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drawings/drawing4.xml" ContentType="application/vnd.openxmlformats-officedocument.drawingml.chartshapes+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drawings/drawing5.xml" ContentType="application/vnd.openxmlformats-officedocument.drawingml.chartshapes+xml"/>
  <Override PartName="/word/charts/chart19.xml" ContentType="application/vnd.openxmlformats-officedocument.drawingml.chart+xml"/>
  <Override PartName="/word/theme/themeOverride18.xml" ContentType="application/vnd.openxmlformats-officedocument.themeOverride+xml"/>
  <Override PartName="/word/drawings/drawing6.xml" ContentType="application/vnd.openxmlformats-officedocument.drawingml.chartshapes+xml"/>
  <Override PartName="/word/charts/chart20.xml" ContentType="application/vnd.openxmlformats-officedocument.drawingml.chart+xml"/>
  <Override PartName="/word/theme/themeOverride19.xml" ContentType="application/vnd.openxmlformats-officedocument.themeOverride+xml"/>
  <Override PartName="/word/drawings/drawing7.xml" ContentType="application/vnd.openxmlformats-officedocument.drawingml.chartshapes+xml"/>
  <Override PartName="/word/charts/chart21.xml" ContentType="application/vnd.openxmlformats-officedocument.drawingml.chart+xml"/>
  <Override PartName="/word/theme/themeOverride20.xml" ContentType="application/vnd.openxmlformats-officedocument.themeOverride+xml"/>
  <Override PartName="/word/drawings/drawing8.xml" ContentType="application/vnd.openxmlformats-officedocument.drawingml.chartshapes+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drawings/drawing9.xml" ContentType="application/vnd.openxmlformats-officedocument.drawingml.chartshapes+xml"/>
  <Override PartName="/word/charts/chart25.xml" ContentType="application/vnd.openxmlformats-officedocument.drawingml.chart+xml"/>
  <Override PartName="/word/theme/themeOverride24.xml" ContentType="application/vnd.openxmlformats-officedocument.themeOverride+xml"/>
  <Override PartName="/word/drawings/drawing10.xml" ContentType="application/vnd.openxmlformats-officedocument.drawingml.chartshapes+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drawings/drawing11.xml" ContentType="application/vnd.openxmlformats-officedocument.drawingml.chartshapes+xml"/>
  <Override PartName="/word/charts/chart29.xml" ContentType="application/vnd.openxmlformats-officedocument.drawingml.chart+xml"/>
  <Override PartName="/word/theme/themeOverride28.xml" ContentType="application/vnd.openxmlformats-officedocument.themeOverride+xml"/>
  <Override PartName="/word/drawings/drawing12.xml" ContentType="application/vnd.openxmlformats-officedocument.drawingml.chartshapes+xml"/>
  <Override PartName="/word/charts/chart30.xml" ContentType="application/vnd.openxmlformats-officedocument.drawingml.chart+xml"/>
  <Override PartName="/word/theme/themeOverride29.xml" ContentType="application/vnd.openxmlformats-officedocument.themeOverride+xml"/>
  <Override PartName="/word/drawings/drawing13.xml" ContentType="application/vnd.openxmlformats-officedocument.drawingml.chartshapes+xml"/>
  <Override PartName="/word/charts/chart31.xml" ContentType="application/vnd.openxmlformats-officedocument.drawingml.chart+xml"/>
  <Override PartName="/word/theme/themeOverride30.xml" ContentType="application/vnd.openxmlformats-officedocument.themeOverride+xml"/>
  <Override PartName="/word/drawings/drawing14.xml" ContentType="application/vnd.openxmlformats-officedocument.drawingml.chartshapes+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drawings/drawing15.xml" ContentType="application/vnd.openxmlformats-officedocument.drawingml.chartshapes+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08DD8E" w14:textId="77777777" w:rsidR="00477CBD" w:rsidRPr="00D3756D" w:rsidRDefault="00477CBD" w:rsidP="00477CBD">
      <w:pPr>
        <w:spacing w:line="360" w:lineRule="auto"/>
        <w:ind w:left="-630"/>
        <w:rPr>
          <w:rFonts w:cs="Sylfaen"/>
          <w:b/>
          <w:sz w:val="20"/>
          <w:szCs w:val="20"/>
        </w:rPr>
      </w:pPr>
      <w:bookmarkStart w:id="0" w:name="_Toc106795024"/>
      <w:bookmarkStart w:id="1" w:name="_Toc107428566"/>
      <w:bookmarkStart w:id="2" w:name="_Toc45269226"/>
      <w:bookmarkStart w:id="3" w:name="_Toc77336541"/>
      <w:bookmarkStart w:id="4" w:name="_Toc77451201"/>
      <w:bookmarkStart w:id="5" w:name="_Toc77249734"/>
      <w:bookmarkStart w:id="6" w:name="_Toc45269218"/>
      <w:r w:rsidRPr="00D3756D">
        <w:rPr>
          <w:rFonts w:cs="Sylfaen"/>
          <w:b/>
          <w:noProof/>
          <w:sz w:val="20"/>
          <w:szCs w:val="20"/>
        </w:rPr>
        <w:drawing>
          <wp:anchor distT="0" distB="0" distL="114300" distR="114300" simplePos="0" relativeHeight="251722240" behindDoc="0" locked="0" layoutInCell="1" allowOverlap="1" wp14:anchorId="3EBAD3EA" wp14:editId="206089AF">
            <wp:simplePos x="0" y="0"/>
            <wp:positionH relativeFrom="page">
              <wp:posOffset>31805</wp:posOffset>
            </wp:positionH>
            <wp:positionV relativeFrom="paragraph">
              <wp:posOffset>-541351</wp:posOffset>
            </wp:positionV>
            <wp:extent cx="7753350" cy="1428750"/>
            <wp:effectExtent l="0" t="0" r="0" b="0"/>
            <wp:wrapNone/>
            <wp:docPr id="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3350" cy="14287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5286ED9" w14:textId="77777777" w:rsidR="00477CBD" w:rsidRPr="00D3756D" w:rsidRDefault="00477CBD" w:rsidP="00477CBD">
      <w:pPr>
        <w:spacing w:line="360" w:lineRule="auto"/>
        <w:ind w:firstLine="720"/>
        <w:rPr>
          <w:rFonts w:cs="Sylfaen"/>
          <w:b/>
          <w:sz w:val="20"/>
          <w:szCs w:val="20"/>
        </w:rPr>
      </w:pPr>
    </w:p>
    <w:p w14:paraId="1B3141A4" w14:textId="77777777" w:rsidR="00477CBD" w:rsidRPr="00D3756D" w:rsidRDefault="00477CBD" w:rsidP="00477CBD">
      <w:pPr>
        <w:spacing w:line="360" w:lineRule="auto"/>
        <w:ind w:firstLine="720"/>
        <w:rPr>
          <w:rFonts w:cs="Sylfaen"/>
          <w:b/>
          <w:sz w:val="20"/>
          <w:szCs w:val="20"/>
        </w:rPr>
      </w:pPr>
      <w:r w:rsidRPr="00D3756D">
        <w:rPr>
          <w:rFonts w:cs="Sylfaen"/>
          <w:b/>
          <w:sz w:val="20"/>
          <w:szCs w:val="20"/>
        </w:rPr>
        <w:t xml:space="preserve"> </w:t>
      </w:r>
    </w:p>
    <w:p w14:paraId="4BAFFD01" w14:textId="77777777" w:rsidR="00477CBD" w:rsidRPr="00D3756D" w:rsidRDefault="00477CBD" w:rsidP="00477CBD">
      <w:pPr>
        <w:spacing w:line="360" w:lineRule="auto"/>
        <w:rPr>
          <w:rFonts w:cs="Sylfaen"/>
          <w:b/>
          <w:sz w:val="20"/>
          <w:szCs w:val="20"/>
        </w:rPr>
      </w:pPr>
    </w:p>
    <w:p w14:paraId="3989F3B1" w14:textId="77777777" w:rsidR="00477CBD" w:rsidRPr="00D3756D" w:rsidRDefault="00477CBD" w:rsidP="00477CBD">
      <w:pPr>
        <w:spacing w:line="360" w:lineRule="auto"/>
        <w:jc w:val="center"/>
        <w:rPr>
          <w:b/>
          <w:spacing w:val="24"/>
          <w:sz w:val="32"/>
          <w:szCs w:val="32"/>
          <w:lang w:val="hy-AM"/>
        </w:rPr>
      </w:pPr>
    </w:p>
    <w:p w14:paraId="7C56AF74" w14:textId="77777777" w:rsidR="00477CBD" w:rsidRPr="00D3756D" w:rsidRDefault="00477CBD" w:rsidP="00477CBD">
      <w:pPr>
        <w:spacing w:line="360" w:lineRule="auto"/>
        <w:jc w:val="center"/>
        <w:rPr>
          <w:b/>
          <w:spacing w:val="24"/>
          <w:sz w:val="32"/>
          <w:szCs w:val="32"/>
          <w:lang w:val="hy-AM"/>
        </w:rPr>
      </w:pPr>
    </w:p>
    <w:p w14:paraId="2495F366" w14:textId="77777777" w:rsidR="00477CBD" w:rsidRPr="00D3756D" w:rsidRDefault="00477CBD" w:rsidP="00477CBD">
      <w:pPr>
        <w:spacing w:line="480" w:lineRule="auto"/>
        <w:jc w:val="center"/>
        <w:rPr>
          <w:b/>
          <w:color w:val="244061" w:themeColor="accent1" w:themeShade="80"/>
          <w:sz w:val="28"/>
          <w:lang w:val="hy-AM"/>
        </w:rPr>
      </w:pPr>
      <w:r w:rsidRPr="00D3756D">
        <w:rPr>
          <w:b/>
          <w:color w:val="244061" w:themeColor="accent1" w:themeShade="80"/>
          <w:sz w:val="28"/>
          <w:lang w:val="hy-AM"/>
        </w:rPr>
        <w:t>ՄԱԿՐՈՏՆՏԵՍԱԿԱՆ ԶԱՐԳԱՑՈՒՄՆԵՐ ԵՎ ԿԱՆԽԱՏԵՍՈՒՄՆԵՐ</w:t>
      </w:r>
    </w:p>
    <w:p w14:paraId="27A74614" w14:textId="6152846F" w:rsidR="00477CBD" w:rsidRPr="008A0709" w:rsidRDefault="00477CBD" w:rsidP="00477CBD">
      <w:pPr>
        <w:spacing w:line="480" w:lineRule="auto"/>
        <w:jc w:val="center"/>
        <w:rPr>
          <w:b/>
          <w:color w:val="244061" w:themeColor="accent1" w:themeShade="80"/>
          <w:sz w:val="28"/>
          <w:lang w:val="hy-AM"/>
        </w:rPr>
      </w:pPr>
      <w:r w:rsidRPr="00D3756D">
        <w:rPr>
          <w:b/>
          <w:color w:val="244061" w:themeColor="accent1" w:themeShade="80"/>
          <w:sz w:val="28"/>
          <w:lang w:val="hy-AM"/>
        </w:rPr>
        <w:t>202</w:t>
      </w:r>
      <w:r w:rsidR="00B0456E">
        <w:rPr>
          <w:b/>
          <w:color w:val="244061" w:themeColor="accent1" w:themeShade="80"/>
          <w:sz w:val="28"/>
          <w:lang w:val="hy-AM"/>
        </w:rPr>
        <w:t>3</w:t>
      </w:r>
      <w:r w:rsidRPr="00D3756D">
        <w:rPr>
          <w:b/>
          <w:color w:val="244061" w:themeColor="accent1" w:themeShade="80"/>
          <w:sz w:val="28"/>
          <w:lang w:val="hy-AM"/>
        </w:rPr>
        <w:t>-202</w:t>
      </w:r>
      <w:r w:rsidR="00B0456E">
        <w:rPr>
          <w:b/>
          <w:color w:val="244061" w:themeColor="accent1" w:themeShade="80"/>
          <w:sz w:val="28"/>
          <w:lang w:val="hy-AM"/>
        </w:rPr>
        <w:t>4</w:t>
      </w:r>
      <w:r w:rsidRPr="00D3756D">
        <w:rPr>
          <w:b/>
          <w:color w:val="244061" w:themeColor="accent1" w:themeShade="80"/>
          <w:sz w:val="28"/>
          <w:lang w:val="hy-AM"/>
        </w:rPr>
        <w:t xml:space="preserve"> ԹՎԱԿԱՆՆԵՐԻ ՄԺԾԾ</w:t>
      </w:r>
    </w:p>
    <w:p w14:paraId="573845AE" w14:textId="77777777" w:rsidR="00477CBD" w:rsidRPr="00D3756D" w:rsidRDefault="00477CBD" w:rsidP="00477CBD">
      <w:pPr>
        <w:spacing w:line="480" w:lineRule="auto"/>
        <w:jc w:val="center"/>
        <w:rPr>
          <w:b/>
          <w:color w:val="244061" w:themeColor="accent1" w:themeShade="80"/>
          <w:sz w:val="28"/>
          <w:lang w:val="hy-AM"/>
        </w:rPr>
      </w:pPr>
    </w:p>
    <w:p w14:paraId="24D60AF1" w14:textId="77777777" w:rsidR="00477CBD" w:rsidRPr="00D3756D" w:rsidRDefault="00477CBD" w:rsidP="00477CBD">
      <w:pPr>
        <w:jc w:val="center"/>
        <w:rPr>
          <w:b/>
          <w:sz w:val="20"/>
          <w:szCs w:val="20"/>
          <w:lang w:val="hy-AM"/>
        </w:rPr>
      </w:pPr>
    </w:p>
    <w:p w14:paraId="426E7427" w14:textId="77777777" w:rsidR="00477CBD" w:rsidRPr="00D3756D" w:rsidRDefault="00477CBD" w:rsidP="00477CBD">
      <w:pPr>
        <w:jc w:val="center"/>
        <w:rPr>
          <w:b/>
          <w:sz w:val="20"/>
          <w:szCs w:val="20"/>
          <w:lang w:val="hy-AM"/>
        </w:rPr>
      </w:pPr>
    </w:p>
    <w:p w14:paraId="226AC347" w14:textId="77777777" w:rsidR="00477CBD" w:rsidRPr="00D3756D" w:rsidRDefault="00477CBD" w:rsidP="00477CBD">
      <w:pPr>
        <w:jc w:val="center"/>
        <w:rPr>
          <w:b/>
          <w:sz w:val="20"/>
          <w:szCs w:val="20"/>
        </w:rPr>
      </w:pPr>
      <w:r w:rsidRPr="00D3756D">
        <w:rPr>
          <w:noProof/>
        </w:rPr>
        <w:drawing>
          <wp:inline distT="0" distB="0" distL="0" distR="0" wp14:anchorId="328EB19A" wp14:editId="27402F2C">
            <wp:extent cx="2511057" cy="1828800"/>
            <wp:effectExtent l="0" t="0" r="3810" b="0"/>
            <wp:docPr id="5" name="Picture 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No automatic alt text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1057" cy="1828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4D23CBA" w14:textId="77777777" w:rsidR="00477CBD" w:rsidRPr="00D3756D" w:rsidRDefault="00477CBD" w:rsidP="00477CBD">
      <w:pPr>
        <w:jc w:val="center"/>
        <w:rPr>
          <w:b/>
          <w:sz w:val="20"/>
          <w:szCs w:val="20"/>
        </w:rPr>
      </w:pPr>
    </w:p>
    <w:p w14:paraId="4070A5C7" w14:textId="77777777" w:rsidR="00477CBD" w:rsidRPr="00D3756D" w:rsidRDefault="00477CBD" w:rsidP="00477CBD">
      <w:pPr>
        <w:jc w:val="center"/>
        <w:rPr>
          <w:b/>
          <w:sz w:val="20"/>
          <w:szCs w:val="20"/>
        </w:rPr>
      </w:pPr>
    </w:p>
    <w:p w14:paraId="3C94A706" w14:textId="77777777" w:rsidR="00477CBD" w:rsidRPr="00D3756D" w:rsidRDefault="00477CBD" w:rsidP="00477CBD">
      <w:pPr>
        <w:jc w:val="center"/>
        <w:rPr>
          <w:b/>
          <w:sz w:val="20"/>
          <w:szCs w:val="20"/>
        </w:rPr>
      </w:pPr>
    </w:p>
    <w:p w14:paraId="2DD861F4" w14:textId="77777777" w:rsidR="00477CBD" w:rsidRPr="00D3756D" w:rsidRDefault="00477CBD" w:rsidP="00477CBD">
      <w:pPr>
        <w:jc w:val="center"/>
        <w:rPr>
          <w:b/>
          <w:sz w:val="20"/>
          <w:szCs w:val="20"/>
        </w:rPr>
      </w:pPr>
    </w:p>
    <w:p w14:paraId="6132A023" w14:textId="77777777" w:rsidR="00477CBD" w:rsidRPr="00D3756D" w:rsidRDefault="00477CBD" w:rsidP="00477CBD">
      <w:pPr>
        <w:jc w:val="center"/>
        <w:rPr>
          <w:b/>
          <w:sz w:val="20"/>
          <w:szCs w:val="20"/>
        </w:rPr>
      </w:pPr>
    </w:p>
    <w:p w14:paraId="6E363807" w14:textId="77777777" w:rsidR="00477CBD" w:rsidRPr="00D3756D" w:rsidRDefault="00477CBD" w:rsidP="00477CBD">
      <w:pPr>
        <w:jc w:val="center"/>
        <w:rPr>
          <w:b/>
          <w:sz w:val="20"/>
          <w:szCs w:val="20"/>
        </w:rPr>
      </w:pPr>
    </w:p>
    <w:p w14:paraId="3110522A" w14:textId="77777777" w:rsidR="00477CBD" w:rsidRPr="00D3756D" w:rsidRDefault="00477CBD" w:rsidP="00477CBD">
      <w:pPr>
        <w:spacing w:line="360" w:lineRule="auto"/>
        <w:jc w:val="center"/>
        <w:rPr>
          <w:rFonts w:cs="Sylfaen"/>
          <w:b/>
          <w:color w:val="1F497D"/>
          <w:sz w:val="32"/>
          <w:szCs w:val="32"/>
        </w:rPr>
      </w:pPr>
      <w:r w:rsidRPr="00D3756D">
        <w:rPr>
          <w:rFonts w:cs="Sylfaen"/>
          <w:b/>
          <w:color w:val="1F497D"/>
          <w:sz w:val="32"/>
          <w:szCs w:val="32"/>
        </w:rPr>
        <w:t>Մակրոտնտեսական քաղաքականության վարչություն</w:t>
      </w:r>
    </w:p>
    <w:p w14:paraId="5A2CE534" w14:textId="77777777" w:rsidR="00477CBD" w:rsidRPr="00D3756D" w:rsidRDefault="00477CBD" w:rsidP="00477CBD">
      <w:pPr>
        <w:spacing w:line="360" w:lineRule="auto"/>
        <w:jc w:val="center"/>
        <w:rPr>
          <w:rFonts w:cs="Sylfaen"/>
          <w:b/>
          <w:color w:val="1F497D"/>
          <w:sz w:val="20"/>
          <w:szCs w:val="20"/>
        </w:rPr>
      </w:pPr>
    </w:p>
    <w:p w14:paraId="0761F4D4" w14:textId="77777777" w:rsidR="00477CBD" w:rsidRPr="00D3756D" w:rsidRDefault="00477CBD" w:rsidP="00477CBD">
      <w:pPr>
        <w:spacing w:line="360" w:lineRule="auto"/>
        <w:jc w:val="center"/>
        <w:rPr>
          <w:rFonts w:cs="Sylfaen"/>
          <w:b/>
          <w:color w:val="1F497D"/>
          <w:sz w:val="20"/>
          <w:szCs w:val="20"/>
        </w:rPr>
      </w:pPr>
    </w:p>
    <w:p w14:paraId="53FA22EF" w14:textId="77777777" w:rsidR="00477CBD" w:rsidRPr="00D3756D" w:rsidRDefault="00477CBD" w:rsidP="00477CBD">
      <w:pPr>
        <w:spacing w:line="360" w:lineRule="auto"/>
        <w:jc w:val="center"/>
        <w:rPr>
          <w:rFonts w:cs="Sylfaen"/>
          <w:b/>
          <w:color w:val="1F497D"/>
          <w:sz w:val="20"/>
          <w:szCs w:val="20"/>
        </w:rPr>
      </w:pPr>
    </w:p>
    <w:p w14:paraId="3E1B1453" w14:textId="5EA7ABEC" w:rsidR="00477CBD" w:rsidRPr="00D3756D" w:rsidRDefault="00477CBD" w:rsidP="00477CBD">
      <w:pPr>
        <w:spacing w:line="360" w:lineRule="auto"/>
        <w:jc w:val="center"/>
        <w:rPr>
          <w:rFonts w:cs="Sylfaen"/>
          <w:b/>
          <w:color w:val="1F497D"/>
          <w:spacing w:val="20"/>
          <w:sz w:val="32"/>
          <w:szCs w:val="32"/>
          <w:lang w:val="hy-AM"/>
        </w:rPr>
      </w:pPr>
      <w:r w:rsidRPr="00D3756D">
        <w:rPr>
          <w:rFonts w:cs="Sylfaen"/>
          <w:b/>
          <w:color w:val="1F497D"/>
          <w:spacing w:val="20"/>
          <w:sz w:val="32"/>
          <w:szCs w:val="32"/>
        </w:rPr>
        <w:t>Երևան 20</w:t>
      </w:r>
      <w:r w:rsidRPr="00D3756D">
        <w:rPr>
          <w:rFonts w:cs="Sylfaen"/>
          <w:b/>
          <w:color w:val="1F497D"/>
          <w:spacing w:val="20"/>
          <w:sz w:val="32"/>
          <w:szCs w:val="32"/>
          <w:lang w:val="hy-AM"/>
        </w:rPr>
        <w:t>2</w:t>
      </w:r>
      <w:r w:rsidR="00B0456E">
        <w:rPr>
          <w:rFonts w:cs="Sylfaen"/>
          <w:b/>
          <w:color w:val="1F497D"/>
          <w:spacing w:val="20"/>
          <w:sz w:val="32"/>
          <w:szCs w:val="32"/>
          <w:lang w:val="hy-AM"/>
        </w:rPr>
        <w:t>2</w:t>
      </w:r>
    </w:p>
    <w:p w14:paraId="2FE78467" w14:textId="77777777" w:rsidR="00477CBD" w:rsidRPr="00D3756D" w:rsidRDefault="00477CBD" w:rsidP="00477CBD">
      <w:pPr>
        <w:rPr>
          <w:rFonts w:cs="Arial"/>
          <w:b/>
          <w:lang w:val="hy-AM"/>
        </w:rPr>
      </w:pPr>
      <w:r w:rsidRPr="00D3756D">
        <w:rPr>
          <w:rFonts w:cs="Sylfaen"/>
          <w:b/>
          <w:spacing w:val="20"/>
          <w:sz w:val="32"/>
          <w:szCs w:val="32"/>
          <w:lang w:val="hy-AM"/>
        </w:rPr>
        <w:lastRenderedPageBreak/>
        <w:tab/>
      </w:r>
    </w:p>
    <w:p w14:paraId="5FCF2B7F" w14:textId="77777777" w:rsidR="00477CBD" w:rsidRPr="004378BE" w:rsidRDefault="00477CBD" w:rsidP="00477CBD">
      <w:pPr>
        <w:tabs>
          <w:tab w:val="left" w:pos="993"/>
        </w:tabs>
        <w:spacing w:line="360" w:lineRule="auto"/>
        <w:jc w:val="center"/>
        <w:rPr>
          <w:b/>
          <w:color w:val="365F91" w:themeColor="accent1" w:themeShade="BF"/>
          <w:sz w:val="24"/>
          <w:szCs w:val="24"/>
          <w:lang w:val="hy-AM"/>
        </w:rPr>
      </w:pPr>
      <w:r w:rsidRPr="004378BE">
        <w:rPr>
          <w:b/>
          <w:color w:val="365F91" w:themeColor="accent1" w:themeShade="BF"/>
          <w:sz w:val="24"/>
          <w:szCs w:val="24"/>
          <w:lang w:val="hy-AM"/>
        </w:rPr>
        <w:t>ԲՈՎԱՆԴԱԿՈՒԹՅՈՒՆ</w:t>
      </w:r>
    </w:p>
    <w:sdt>
      <w:sdtPr>
        <w:rPr>
          <w:rFonts w:eastAsiaTheme="minorEastAsia" w:cstheme="minorBidi"/>
          <w:b w:val="0"/>
          <w:bCs w:val="0"/>
          <w:color w:val="365F91" w:themeColor="accent1" w:themeShade="BF"/>
          <w:sz w:val="22"/>
          <w:szCs w:val="22"/>
          <w:lang w:bidi="ar-SA"/>
        </w:rPr>
        <w:id w:val="1531296690"/>
        <w:docPartObj>
          <w:docPartGallery w:val="Table of Contents"/>
          <w:docPartUnique/>
        </w:docPartObj>
      </w:sdtPr>
      <w:sdtEndPr/>
      <w:sdtContent>
        <w:p w14:paraId="29C49D4D" w14:textId="77777777" w:rsidR="00477CBD" w:rsidRPr="004378BE" w:rsidRDefault="00477CBD" w:rsidP="00477CBD">
          <w:pPr>
            <w:pStyle w:val="TOCHeading1"/>
            <w:rPr>
              <w:color w:val="365F91" w:themeColor="accent1" w:themeShade="BF"/>
            </w:rPr>
          </w:pPr>
        </w:p>
        <w:p w14:paraId="6BF067FE" w14:textId="2501A7EE" w:rsidR="00477CBD" w:rsidRDefault="00477CBD">
          <w:pPr>
            <w:pStyle w:val="TOC1"/>
            <w:tabs>
              <w:tab w:val="right" w:leader="dot" w:pos="10025"/>
            </w:tabs>
            <w:rPr>
              <w:rFonts w:cstheme="minorBidi"/>
              <w:b w:val="0"/>
              <w:bCs w:val="0"/>
              <w:i w:val="0"/>
              <w:iCs w:val="0"/>
              <w:noProof/>
              <w:sz w:val="22"/>
              <w:szCs w:val="22"/>
            </w:rPr>
          </w:pPr>
          <w:r w:rsidRPr="004378BE">
            <w:rPr>
              <w:rFonts w:ascii="GHEA Grapalat" w:hAnsi="GHEA Grapalat"/>
              <w:b w:val="0"/>
              <w:bCs w:val="0"/>
              <w:color w:val="365F91" w:themeColor="accent1" w:themeShade="BF"/>
            </w:rPr>
            <w:fldChar w:fldCharType="begin"/>
          </w:r>
          <w:r w:rsidRPr="004378BE">
            <w:rPr>
              <w:rFonts w:ascii="GHEA Grapalat" w:hAnsi="GHEA Grapalat"/>
              <w:color w:val="365F91" w:themeColor="accent1" w:themeShade="BF"/>
            </w:rPr>
            <w:instrText xml:space="preserve"> TOC \o "1-3" \h \z \u </w:instrText>
          </w:r>
          <w:r w:rsidRPr="004378BE">
            <w:rPr>
              <w:rFonts w:ascii="GHEA Grapalat" w:hAnsi="GHEA Grapalat"/>
              <w:b w:val="0"/>
              <w:bCs w:val="0"/>
              <w:color w:val="365F91" w:themeColor="accent1" w:themeShade="BF"/>
            </w:rPr>
            <w:fldChar w:fldCharType="separate"/>
          </w:r>
          <w:hyperlink w:anchor="_Toc109828369" w:history="1">
            <w:r w:rsidRPr="00B63E57">
              <w:rPr>
                <w:rStyle w:val="Hyperlink"/>
                <w:noProof/>
                <w:lang w:val="hy-AM"/>
              </w:rPr>
              <w:t>ՄԱՍ I. ՀԱՐԿԱԲՅՈՒՋԵՏԱՅԻՆ ՔԱՂԱՔԱԿԱՆՈՒԹՅՈՒՆԸ</w:t>
            </w:r>
            <w:r>
              <w:rPr>
                <w:noProof/>
                <w:webHidden/>
              </w:rPr>
              <w:tab/>
            </w:r>
            <w:r>
              <w:rPr>
                <w:rStyle w:val="Hyperlink"/>
                <w:noProof/>
              </w:rPr>
              <w:fldChar w:fldCharType="begin"/>
            </w:r>
            <w:r>
              <w:rPr>
                <w:noProof/>
                <w:webHidden/>
              </w:rPr>
              <w:instrText xml:space="preserve"> PAGEREF _Toc109828369 \h </w:instrText>
            </w:r>
            <w:r>
              <w:rPr>
                <w:rStyle w:val="Hyperlink"/>
                <w:noProof/>
              </w:rPr>
            </w:r>
            <w:r>
              <w:rPr>
                <w:rStyle w:val="Hyperlink"/>
                <w:noProof/>
              </w:rPr>
              <w:fldChar w:fldCharType="separate"/>
            </w:r>
            <w:r>
              <w:rPr>
                <w:noProof/>
                <w:webHidden/>
              </w:rPr>
              <w:t>3</w:t>
            </w:r>
            <w:r>
              <w:rPr>
                <w:rStyle w:val="Hyperlink"/>
                <w:noProof/>
              </w:rPr>
              <w:fldChar w:fldCharType="end"/>
            </w:r>
          </w:hyperlink>
        </w:p>
        <w:p w14:paraId="00D25DA9" w14:textId="37A3B5F7" w:rsidR="00477CBD" w:rsidRDefault="00623357">
          <w:pPr>
            <w:pStyle w:val="TOC2"/>
            <w:tabs>
              <w:tab w:val="left" w:pos="1903"/>
              <w:tab w:val="right" w:leader="dot" w:pos="10025"/>
            </w:tabs>
            <w:rPr>
              <w:rFonts w:cstheme="minorBidi"/>
              <w:b w:val="0"/>
              <w:bCs w:val="0"/>
              <w:noProof/>
            </w:rPr>
          </w:pPr>
          <w:hyperlink w:anchor="_Toc109828370" w:history="1">
            <w:r w:rsidR="00477CBD" w:rsidRPr="00B63E57">
              <w:rPr>
                <w:rStyle w:val="Hyperlink"/>
                <w:noProof/>
              </w:rPr>
              <w:t>ԳԼՈՒԽ 1.</w:t>
            </w:r>
            <w:r w:rsidR="00477CBD">
              <w:rPr>
                <w:rFonts w:cstheme="minorBidi"/>
                <w:b w:val="0"/>
                <w:bCs w:val="0"/>
                <w:noProof/>
              </w:rPr>
              <w:tab/>
            </w:r>
            <w:r w:rsidR="00477CBD" w:rsidRPr="00B63E57">
              <w:rPr>
                <w:rStyle w:val="Hyperlink"/>
                <w:noProof/>
              </w:rPr>
              <w:t>ՄԱԿՐՈՏՆՏԵՍԱԿԱՆ ԶԱՐԳԱՑՈՒՄՆԵՐ ԵՎ ԿԱՆԽԱՏԵՍՈՒՄՆԵՐ</w:t>
            </w:r>
            <w:r w:rsidR="00477CBD">
              <w:rPr>
                <w:noProof/>
                <w:webHidden/>
              </w:rPr>
              <w:tab/>
            </w:r>
            <w:r w:rsidR="00477CBD">
              <w:rPr>
                <w:rStyle w:val="Hyperlink"/>
                <w:noProof/>
              </w:rPr>
              <w:fldChar w:fldCharType="begin"/>
            </w:r>
            <w:r w:rsidR="00477CBD">
              <w:rPr>
                <w:noProof/>
                <w:webHidden/>
              </w:rPr>
              <w:instrText xml:space="preserve"> PAGEREF _Toc109828370 \h </w:instrText>
            </w:r>
            <w:r w:rsidR="00477CBD">
              <w:rPr>
                <w:rStyle w:val="Hyperlink"/>
                <w:noProof/>
              </w:rPr>
            </w:r>
            <w:r w:rsidR="00477CBD">
              <w:rPr>
                <w:rStyle w:val="Hyperlink"/>
                <w:noProof/>
              </w:rPr>
              <w:fldChar w:fldCharType="separate"/>
            </w:r>
            <w:r w:rsidR="00477CBD">
              <w:rPr>
                <w:noProof/>
                <w:webHidden/>
              </w:rPr>
              <w:t>4</w:t>
            </w:r>
            <w:r w:rsidR="00477CBD">
              <w:rPr>
                <w:rStyle w:val="Hyperlink"/>
                <w:noProof/>
              </w:rPr>
              <w:fldChar w:fldCharType="end"/>
            </w:r>
          </w:hyperlink>
        </w:p>
        <w:p w14:paraId="215FBC8A" w14:textId="7001929E" w:rsidR="00477CBD" w:rsidRDefault="00623357">
          <w:pPr>
            <w:pStyle w:val="TOC3"/>
            <w:tabs>
              <w:tab w:val="right" w:leader="dot" w:pos="10025"/>
            </w:tabs>
            <w:rPr>
              <w:rFonts w:cstheme="minorBidi"/>
              <w:noProof/>
              <w:sz w:val="22"/>
              <w:szCs w:val="22"/>
            </w:rPr>
          </w:pPr>
          <w:hyperlink w:anchor="_Toc109828371" w:history="1">
            <w:r w:rsidR="00477CBD" w:rsidRPr="00B63E57">
              <w:rPr>
                <w:rStyle w:val="Hyperlink"/>
                <w:b/>
                <w:bCs/>
                <w:noProof/>
                <w:lang w:val="hy-AM"/>
              </w:rPr>
              <w:t>1.1 ՄԱԿՐՈՏՆՏԵՍԱԿԱՆ ԱՄՓՈՓԱԳԻՐ ԵՎ ՇՐՋԱՆԱԿ</w:t>
            </w:r>
            <w:r w:rsidR="00477CBD">
              <w:rPr>
                <w:noProof/>
                <w:webHidden/>
              </w:rPr>
              <w:tab/>
            </w:r>
            <w:r w:rsidR="00477CBD">
              <w:rPr>
                <w:rStyle w:val="Hyperlink"/>
                <w:noProof/>
              </w:rPr>
              <w:fldChar w:fldCharType="begin"/>
            </w:r>
            <w:r w:rsidR="00477CBD">
              <w:rPr>
                <w:noProof/>
                <w:webHidden/>
              </w:rPr>
              <w:instrText xml:space="preserve"> PAGEREF _Toc109828371 \h </w:instrText>
            </w:r>
            <w:r w:rsidR="00477CBD">
              <w:rPr>
                <w:rStyle w:val="Hyperlink"/>
                <w:noProof/>
              </w:rPr>
            </w:r>
            <w:r w:rsidR="00477CBD">
              <w:rPr>
                <w:rStyle w:val="Hyperlink"/>
                <w:noProof/>
              </w:rPr>
              <w:fldChar w:fldCharType="separate"/>
            </w:r>
            <w:r w:rsidR="00477CBD">
              <w:rPr>
                <w:noProof/>
                <w:webHidden/>
              </w:rPr>
              <w:t>4</w:t>
            </w:r>
            <w:r w:rsidR="00477CBD">
              <w:rPr>
                <w:rStyle w:val="Hyperlink"/>
                <w:noProof/>
              </w:rPr>
              <w:fldChar w:fldCharType="end"/>
            </w:r>
          </w:hyperlink>
        </w:p>
        <w:p w14:paraId="70D0D10C" w14:textId="4FC26D79" w:rsidR="00477CBD" w:rsidRDefault="00623357">
          <w:pPr>
            <w:pStyle w:val="TOC3"/>
            <w:tabs>
              <w:tab w:val="right" w:leader="dot" w:pos="10025"/>
            </w:tabs>
            <w:rPr>
              <w:rFonts w:cstheme="minorBidi"/>
              <w:noProof/>
              <w:sz w:val="22"/>
              <w:szCs w:val="22"/>
            </w:rPr>
          </w:pPr>
          <w:hyperlink w:anchor="_Toc109828372" w:history="1">
            <w:r w:rsidR="00477CBD" w:rsidRPr="00B63E57">
              <w:rPr>
                <w:rStyle w:val="Hyperlink"/>
                <w:b/>
                <w:bCs/>
                <w:noProof/>
                <w:lang w:val="hy-AM"/>
              </w:rPr>
              <w:t>1.2. ՀԱՄԱՇԽԱՐՀԱՅԻՆ ՏՆՏԵՍՈՒԹՅԱՆ ԵՎ ԳՈՐԾԸՆԿԵՐ ԵՐԿՐՆԵՐԻ ԶԱՐԳԱՑՈՒՄՆԵՐ ԵՎ ԿԱՆԽԱՏԵՍՈՒՄՆԵՐ</w:t>
            </w:r>
            <w:r w:rsidR="00477CBD">
              <w:rPr>
                <w:noProof/>
                <w:webHidden/>
              </w:rPr>
              <w:tab/>
            </w:r>
            <w:r w:rsidR="00477CBD">
              <w:rPr>
                <w:rStyle w:val="Hyperlink"/>
                <w:noProof/>
              </w:rPr>
              <w:fldChar w:fldCharType="begin"/>
            </w:r>
            <w:r w:rsidR="00477CBD">
              <w:rPr>
                <w:noProof/>
                <w:webHidden/>
              </w:rPr>
              <w:instrText xml:space="preserve"> PAGEREF _Toc109828372 \h </w:instrText>
            </w:r>
            <w:r w:rsidR="00477CBD">
              <w:rPr>
                <w:rStyle w:val="Hyperlink"/>
                <w:noProof/>
              </w:rPr>
            </w:r>
            <w:r w:rsidR="00477CBD">
              <w:rPr>
                <w:rStyle w:val="Hyperlink"/>
                <w:noProof/>
              </w:rPr>
              <w:fldChar w:fldCharType="separate"/>
            </w:r>
            <w:r w:rsidR="00477CBD">
              <w:rPr>
                <w:noProof/>
                <w:webHidden/>
              </w:rPr>
              <w:t>7</w:t>
            </w:r>
            <w:r w:rsidR="00477CBD">
              <w:rPr>
                <w:rStyle w:val="Hyperlink"/>
                <w:noProof/>
              </w:rPr>
              <w:fldChar w:fldCharType="end"/>
            </w:r>
          </w:hyperlink>
        </w:p>
        <w:p w14:paraId="15F0B9AD" w14:textId="0FFED9A8" w:rsidR="00477CBD" w:rsidRDefault="00623357">
          <w:pPr>
            <w:pStyle w:val="TOC3"/>
            <w:tabs>
              <w:tab w:val="right" w:leader="dot" w:pos="10025"/>
            </w:tabs>
            <w:rPr>
              <w:rFonts w:cstheme="minorBidi"/>
              <w:noProof/>
              <w:sz w:val="22"/>
              <w:szCs w:val="22"/>
            </w:rPr>
          </w:pPr>
          <w:hyperlink w:anchor="_Toc109828373" w:history="1">
            <w:r w:rsidR="00477CBD" w:rsidRPr="00B63E57">
              <w:rPr>
                <w:rStyle w:val="Hyperlink"/>
                <w:b/>
                <w:noProof/>
                <w:lang w:val="hy-AM"/>
              </w:rPr>
              <w:t>1.3. ՀՀ ՄԱԿՐՈՏՆՏԵՍԱԿԱՆ ԶԱՐԳԱՑՈՒՄՆԵՐ ԵՎ ԿԱՆԽԱՏԵՍՈՒՄՆԵՐ</w:t>
            </w:r>
            <w:r w:rsidR="00477CBD">
              <w:rPr>
                <w:noProof/>
                <w:webHidden/>
              </w:rPr>
              <w:tab/>
            </w:r>
            <w:r w:rsidR="00477CBD">
              <w:rPr>
                <w:rStyle w:val="Hyperlink"/>
                <w:noProof/>
              </w:rPr>
              <w:fldChar w:fldCharType="begin"/>
            </w:r>
            <w:r w:rsidR="00477CBD">
              <w:rPr>
                <w:noProof/>
                <w:webHidden/>
              </w:rPr>
              <w:instrText xml:space="preserve"> PAGEREF _Toc109828373 \h </w:instrText>
            </w:r>
            <w:r w:rsidR="00477CBD">
              <w:rPr>
                <w:rStyle w:val="Hyperlink"/>
                <w:noProof/>
              </w:rPr>
            </w:r>
            <w:r w:rsidR="00477CBD">
              <w:rPr>
                <w:rStyle w:val="Hyperlink"/>
                <w:noProof/>
              </w:rPr>
              <w:fldChar w:fldCharType="separate"/>
            </w:r>
            <w:r w:rsidR="00477CBD">
              <w:rPr>
                <w:noProof/>
                <w:webHidden/>
              </w:rPr>
              <w:t>11</w:t>
            </w:r>
            <w:r w:rsidR="00477CBD">
              <w:rPr>
                <w:rStyle w:val="Hyperlink"/>
                <w:noProof/>
              </w:rPr>
              <w:fldChar w:fldCharType="end"/>
            </w:r>
          </w:hyperlink>
        </w:p>
        <w:p w14:paraId="4F0FEAE7" w14:textId="71EE2114" w:rsidR="00477CBD" w:rsidRDefault="00623357">
          <w:pPr>
            <w:pStyle w:val="TOC3"/>
            <w:tabs>
              <w:tab w:val="right" w:leader="dot" w:pos="10025"/>
            </w:tabs>
            <w:rPr>
              <w:rFonts w:cstheme="minorBidi"/>
              <w:noProof/>
              <w:sz w:val="22"/>
              <w:szCs w:val="22"/>
            </w:rPr>
          </w:pPr>
          <w:hyperlink w:anchor="_Toc109828374" w:history="1">
            <w:r w:rsidR="00477CBD" w:rsidRPr="00B63E57">
              <w:rPr>
                <w:rStyle w:val="Hyperlink"/>
                <w:rFonts w:eastAsia="Times New Roman"/>
                <w:noProof/>
              </w:rPr>
              <w:t>1.3.1. ՀՆԱ և տնտեսական աճ</w:t>
            </w:r>
            <w:r w:rsidR="00477CBD">
              <w:rPr>
                <w:noProof/>
                <w:webHidden/>
              </w:rPr>
              <w:tab/>
            </w:r>
            <w:r w:rsidR="00477CBD">
              <w:rPr>
                <w:rStyle w:val="Hyperlink"/>
                <w:noProof/>
              </w:rPr>
              <w:fldChar w:fldCharType="begin"/>
            </w:r>
            <w:r w:rsidR="00477CBD">
              <w:rPr>
                <w:noProof/>
                <w:webHidden/>
              </w:rPr>
              <w:instrText xml:space="preserve"> PAGEREF _Toc109828374 \h </w:instrText>
            </w:r>
            <w:r w:rsidR="00477CBD">
              <w:rPr>
                <w:rStyle w:val="Hyperlink"/>
                <w:noProof/>
              </w:rPr>
            </w:r>
            <w:r w:rsidR="00477CBD">
              <w:rPr>
                <w:rStyle w:val="Hyperlink"/>
                <w:noProof/>
              </w:rPr>
              <w:fldChar w:fldCharType="separate"/>
            </w:r>
            <w:r w:rsidR="00477CBD">
              <w:rPr>
                <w:noProof/>
                <w:webHidden/>
              </w:rPr>
              <w:t>11</w:t>
            </w:r>
            <w:r w:rsidR="00477CBD">
              <w:rPr>
                <w:rStyle w:val="Hyperlink"/>
                <w:noProof/>
              </w:rPr>
              <w:fldChar w:fldCharType="end"/>
            </w:r>
          </w:hyperlink>
        </w:p>
        <w:p w14:paraId="30B37D94" w14:textId="47C6AF5F" w:rsidR="00477CBD" w:rsidRDefault="00623357">
          <w:pPr>
            <w:pStyle w:val="TOC3"/>
            <w:tabs>
              <w:tab w:val="right" w:leader="dot" w:pos="10025"/>
            </w:tabs>
            <w:rPr>
              <w:rFonts w:cstheme="minorBidi"/>
              <w:noProof/>
              <w:sz w:val="22"/>
              <w:szCs w:val="22"/>
            </w:rPr>
          </w:pPr>
          <w:hyperlink w:anchor="_Toc109828375" w:history="1">
            <w:r w:rsidR="00477CBD" w:rsidRPr="00B63E57">
              <w:rPr>
                <w:rStyle w:val="Hyperlink"/>
                <w:rFonts w:eastAsia="Times New Roman"/>
                <w:noProof/>
              </w:rPr>
              <w:t>1.3.2. Աշխատանքի շուկա</w:t>
            </w:r>
            <w:r w:rsidR="00477CBD">
              <w:rPr>
                <w:noProof/>
                <w:webHidden/>
              </w:rPr>
              <w:tab/>
            </w:r>
            <w:r w:rsidR="00477CBD">
              <w:rPr>
                <w:rStyle w:val="Hyperlink"/>
                <w:noProof/>
              </w:rPr>
              <w:fldChar w:fldCharType="begin"/>
            </w:r>
            <w:r w:rsidR="00477CBD">
              <w:rPr>
                <w:noProof/>
                <w:webHidden/>
              </w:rPr>
              <w:instrText xml:space="preserve"> PAGEREF _Toc109828375 \h </w:instrText>
            </w:r>
            <w:r w:rsidR="00477CBD">
              <w:rPr>
                <w:rStyle w:val="Hyperlink"/>
                <w:noProof/>
              </w:rPr>
            </w:r>
            <w:r w:rsidR="00477CBD">
              <w:rPr>
                <w:rStyle w:val="Hyperlink"/>
                <w:noProof/>
              </w:rPr>
              <w:fldChar w:fldCharType="separate"/>
            </w:r>
            <w:r w:rsidR="00477CBD">
              <w:rPr>
                <w:noProof/>
                <w:webHidden/>
              </w:rPr>
              <w:t>16</w:t>
            </w:r>
            <w:r w:rsidR="00477CBD">
              <w:rPr>
                <w:rStyle w:val="Hyperlink"/>
                <w:noProof/>
              </w:rPr>
              <w:fldChar w:fldCharType="end"/>
            </w:r>
          </w:hyperlink>
        </w:p>
        <w:p w14:paraId="70E5728D" w14:textId="4311351A" w:rsidR="00477CBD" w:rsidRDefault="00623357">
          <w:pPr>
            <w:pStyle w:val="TOC3"/>
            <w:tabs>
              <w:tab w:val="right" w:leader="dot" w:pos="10025"/>
            </w:tabs>
            <w:rPr>
              <w:rFonts w:cstheme="minorBidi"/>
              <w:noProof/>
              <w:sz w:val="22"/>
              <w:szCs w:val="22"/>
            </w:rPr>
          </w:pPr>
          <w:hyperlink w:anchor="_Toc109828376" w:history="1">
            <w:r w:rsidR="00477CBD" w:rsidRPr="00B63E57">
              <w:rPr>
                <w:rStyle w:val="Hyperlink"/>
                <w:rFonts w:eastAsia="Times New Roman"/>
                <w:noProof/>
              </w:rPr>
              <w:t>1.3.3. ՀՀ վճարային հաշվեկշիռ, արտահանում և ներմուծում</w:t>
            </w:r>
            <w:r w:rsidR="00477CBD">
              <w:rPr>
                <w:noProof/>
                <w:webHidden/>
              </w:rPr>
              <w:tab/>
            </w:r>
            <w:r w:rsidR="00477CBD">
              <w:rPr>
                <w:rStyle w:val="Hyperlink"/>
                <w:noProof/>
              </w:rPr>
              <w:fldChar w:fldCharType="begin"/>
            </w:r>
            <w:r w:rsidR="00477CBD">
              <w:rPr>
                <w:noProof/>
                <w:webHidden/>
              </w:rPr>
              <w:instrText xml:space="preserve"> PAGEREF _Toc109828376 \h </w:instrText>
            </w:r>
            <w:r w:rsidR="00477CBD">
              <w:rPr>
                <w:rStyle w:val="Hyperlink"/>
                <w:noProof/>
              </w:rPr>
            </w:r>
            <w:r w:rsidR="00477CBD">
              <w:rPr>
                <w:rStyle w:val="Hyperlink"/>
                <w:noProof/>
              </w:rPr>
              <w:fldChar w:fldCharType="separate"/>
            </w:r>
            <w:r w:rsidR="00477CBD">
              <w:rPr>
                <w:noProof/>
                <w:webHidden/>
              </w:rPr>
              <w:t>17</w:t>
            </w:r>
            <w:r w:rsidR="00477CBD">
              <w:rPr>
                <w:rStyle w:val="Hyperlink"/>
                <w:noProof/>
              </w:rPr>
              <w:fldChar w:fldCharType="end"/>
            </w:r>
          </w:hyperlink>
        </w:p>
        <w:p w14:paraId="2D68789F" w14:textId="43F3975E" w:rsidR="00477CBD" w:rsidRDefault="00623357">
          <w:pPr>
            <w:pStyle w:val="TOC3"/>
            <w:tabs>
              <w:tab w:val="right" w:leader="dot" w:pos="10025"/>
            </w:tabs>
            <w:rPr>
              <w:rFonts w:cstheme="minorBidi"/>
              <w:noProof/>
              <w:sz w:val="22"/>
              <w:szCs w:val="22"/>
            </w:rPr>
          </w:pPr>
          <w:hyperlink w:anchor="_Toc109828377" w:history="1">
            <w:r w:rsidR="00477CBD" w:rsidRPr="00B63E57">
              <w:rPr>
                <w:rStyle w:val="Hyperlink"/>
                <w:rFonts w:eastAsia="Times New Roman"/>
                <w:noProof/>
              </w:rPr>
              <w:t>1.3.4. Փոխարժեքներ</w:t>
            </w:r>
            <w:r w:rsidR="00477CBD">
              <w:rPr>
                <w:noProof/>
                <w:webHidden/>
              </w:rPr>
              <w:tab/>
            </w:r>
            <w:r w:rsidR="00477CBD">
              <w:rPr>
                <w:rStyle w:val="Hyperlink"/>
                <w:noProof/>
              </w:rPr>
              <w:fldChar w:fldCharType="begin"/>
            </w:r>
            <w:r w:rsidR="00477CBD">
              <w:rPr>
                <w:noProof/>
                <w:webHidden/>
              </w:rPr>
              <w:instrText xml:space="preserve"> PAGEREF _Toc109828377 \h </w:instrText>
            </w:r>
            <w:r w:rsidR="00477CBD">
              <w:rPr>
                <w:rStyle w:val="Hyperlink"/>
                <w:noProof/>
              </w:rPr>
            </w:r>
            <w:r w:rsidR="00477CBD">
              <w:rPr>
                <w:rStyle w:val="Hyperlink"/>
                <w:noProof/>
              </w:rPr>
              <w:fldChar w:fldCharType="separate"/>
            </w:r>
            <w:r w:rsidR="00477CBD">
              <w:rPr>
                <w:noProof/>
                <w:webHidden/>
              </w:rPr>
              <w:t>20</w:t>
            </w:r>
            <w:r w:rsidR="00477CBD">
              <w:rPr>
                <w:rStyle w:val="Hyperlink"/>
                <w:noProof/>
              </w:rPr>
              <w:fldChar w:fldCharType="end"/>
            </w:r>
          </w:hyperlink>
        </w:p>
        <w:p w14:paraId="1BE826BC" w14:textId="33988DB2" w:rsidR="00477CBD" w:rsidRDefault="00623357">
          <w:pPr>
            <w:pStyle w:val="TOC3"/>
            <w:tabs>
              <w:tab w:val="right" w:leader="dot" w:pos="10025"/>
            </w:tabs>
            <w:rPr>
              <w:rFonts w:cstheme="minorBidi"/>
              <w:noProof/>
              <w:sz w:val="22"/>
              <w:szCs w:val="22"/>
            </w:rPr>
          </w:pPr>
          <w:hyperlink w:anchor="_Toc109828378" w:history="1">
            <w:r w:rsidR="00477CBD" w:rsidRPr="00B63E57">
              <w:rPr>
                <w:rStyle w:val="Hyperlink"/>
                <w:rFonts w:eastAsia="Times New Roman"/>
                <w:noProof/>
              </w:rPr>
              <w:t>1.3.5. Գնաճ և դրամավարկային քաղաքականություն</w:t>
            </w:r>
            <w:r w:rsidR="00477CBD">
              <w:rPr>
                <w:noProof/>
                <w:webHidden/>
              </w:rPr>
              <w:tab/>
            </w:r>
            <w:r w:rsidR="00477CBD">
              <w:rPr>
                <w:rStyle w:val="Hyperlink"/>
                <w:noProof/>
              </w:rPr>
              <w:fldChar w:fldCharType="begin"/>
            </w:r>
            <w:r w:rsidR="00477CBD">
              <w:rPr>
                <w:noProof/>
                <w:webHidden/>
              </w:rPr>
              <w:instrText xml:space="preserve"> PAGEREF _Toc109828378 \h </w:instrText>
            </w:r>
            <w:r w:rsidR="00477CBD">
              <w:rPr>
                <w:rStyle w:val="Hyperlink"/>
                <w:noProof/>
              </w:rPr>
            </w:r>
            <w:r w:rsidR="00477CBD">
              <w:rPr>
                <w:rStyle w:val="Hyperlink"/>
                <w:noProof/>
              </w:rPr>
              <w:fldChar w:fldCharType="separate"/>
            </w:r>
            <w:r w:rsidR="00477CBD">
              <w:rPr>
                <w:noProof/>
                <w:webHidden/>
              </w:rPr>
              <w:t>21</w:t>
            </w:r>
            <w:r w:rsidR="00477CBD">
              <w:rPr>
                <w:rStyle w:val="Hyperlink"/>
                <w:noProof/>
              </w:rPr>
              <w:fldChar w:fldCharType="end"/>
            </w:r>
          </w:hyperlink>
        </w:p>
        <w:p w14:paraId="3422ABE7" w14:textId="7DF41BF4" w:rsidR="00477CBD" w:rsidRDefault="00623357">
          <w:pPr>
            <w:pStyle w:val="TOC3"/>
            <w:tabs>
              <w:tab w:val="right" w:leader="dot" w:pos="10025"/>
            </w:tabs>
            <w:rPr>
              <w:rFonts w:cstheme="minorBidi"/>
              <w:noProof/>
              <w:sz w:val="22"/>
              <w:szCs w:val="22"/>
            </w:rPr>
          </w:pPr>
          <w:hyperlink w:anchor="_Toc109828379" w:history="1">
            <w:r w:rsidR="00477CBD" w:rsidRPr="00B63E57">
              <w:rPr>
                <w:rStyle w:val="Hyperlink"/>
                <w:b/>
                <w:noProof/>
                <w:lang w:val="hy-AM"/>
              </w:rPr>
              <w:t>1.4. ԿԱՆԽԱՏԵՍՈՒՄՆԵՐԻ ՀԻՄՔՈՒՄ ԸՆԿԱԾ ԵՆԹԱԴՐՈՒԹՅՈՒՆՆԵՐԸ</w:t>
            </w:r>
            <w:r w:rsidR="00477CBD">
              <w:rPr>
                <w:noProof/>
                <w:webHidden/>
              </w:rPr>
              <w:tab/>
            </w:r>
            <w:r w:rsidR="00477CBD">
              <w:rPr>
                <w:rStyle w:val="Hyperlink"/>
                <w:noProof/>
              </w:rPr>
              <w:fldChar w:fldCharType="begin"/>
            </w:r>
            <w:r w:rsidR="00477CBD">
              <w:rPr>
                <w:noProof/>
                <w:webHidden/>
              </w:rPr>
              <w:instrText xml:space="preserve"> PAGEREF _Toc109828379 \h </w:instrText>
            </w:r>
            <w:r w:rsidR="00477CBD">
              <w:rPr>
                <w:rStyle w:val="Hyperlink"/>
                <w:noProof/>
              </w:rPr>
            </w:r>
            <w:r w:rsidR="00477CBD">
              <w:rPr>
                <w:rStyle w:val="Hyperlink"/>
                <w:noProof/>
              </w:rPr>
              <w:fldChar w:fldCharType="separate"/>
            </w:r>
            <w:r w:rsidR="00477CBD">
              <w:rPr>
                <w:noProof/>
                <w:webHidden/>
              </w:rPr>
              <w:t>23</w:t>
            </w:r>
            <w:r w:rsidR="00477CBD">
              <w:rPr>
                <w:rStyle w:val="Hyperlink"/>
                <w:noProof/>
              </w:rPr>
              <w:fldChar w:fldCharType="end"/>
            </w:r>
          </w:hyperlink>
        </w:p>
        <w:p w14:paraId="312979D6" w14:textId="679EAC82" w:rsidR="00477CBD" w:rsidRDefault="00623357">
          <w:pPr>
            <w:pStyle w:val="TOC3"/>
            <w:tabs>
              <w:tab w:val="right" w:leader="dot" w:pos="10025"/>
            </w:tabs>
            <w:rPr>
              <w:rFonts w:cstheme="minorBidi"/>
              <w:noProof/>
              <w:sz w:val="22"/>
              <w:szCs w:val="22"/>
            </w:rPr>
          </w:pPr>
          <w:hyperlink w:anchor="_Toc109828380" w:history="1">
            <w:r w:rsidR="00477CBD" w:rsidRPr="00B63E57">
              <w:rPr>
                <w:rStyle w:val="Hyperlink"/>
                <w:b/>
                <w:noProof/>
                <w:lang w:val="hy-AM"/>
              </w:rPr>
              <w:t>1.5. ՄԱԿՐՈՏՆՏԵՍԱԿԱՆ ԿԱՆԽԱՏԵՍՈՒՄՆԵՐԻ ՌԻՍԿԵՐԸ</w:t>
            </w:r>
            <w:r w:rsidR="00477CBD">
              <w:rPr>
                <w:noProof/>
                <w:webHidden/>
              </w:rPr>
              <w:tab/>
            </w:r>
            <w:r w:rsidR="00477CBD">
              <w:rPr>
                <w:rStyle w:val="Hyperlink"/>
                <w:noProof/>
              </w:rPr>
              <w:fldChar w:fldCharType="begin"/>
            </w:r>
            <w:r w:rsidR="00477CBD">
              <w:rPr>
                <w:noProof/>
                <w:webHidden/>
              </w:rPr>
              <w:instrText xml:space="preserve"> PAGEREF _Toc109828380 \h </w:instrText>
            </w:r>
            <w:r w:rsidR="00477CBD">
              <w:rPr>
                <w:rStyle w:val="Hyperlink"/>
                <w:noProof/>
              </w:rPr>
            </w:r>
            <w:r w:rsidR="00477CBD">
              <w:rPr>
                <w:rStyle w:val="Hyperlink"/>
                <w:noProof/>
              </w:rPr>
              <w:fldChar w:fldCharType="separate"/>
            </w:r>
            <w:r w:rsidR="00477CBD">
              <w:rPr>
                <w:noProof/>
                <w:webHidden/>
              </w:rPr>
              <w:t>26</w:t>
            </w:r>
            <w:r w:rsidR="00477CBD">
              <w:rPr>
                <w:rStyle w:val="Hyperlink"/>
                <w:noProof/>
              </w:rPr>
              <w:fldChar w:fldCharType="end"/>
            </w:r>
          </w:hyperlink>
        </w:p>
        <w:p w14:paraId="1F33D412" w14:textId="3466DE09" w:rsidR="00477CBD" w:rsidRDefault="00623357">
          <w:pPr>
            <w:pStyle w:val="TOC3"/>
            <w:tabs>
              <w:tab w:val="right" w:leader="dot" w:pos="10025"/>
            </w:tabs>
            <w:rPr>
              <w:rFonts w:cstheme="minorBidi"/>
              <w:noProof/>
              <w:sz w:val="22"/>
              <w:szCs w:val="22"/>
            </w:rPr>
          </w:pPr>
          <w:hyperlink w:anchor="_Toc109828381" w:history="1">
            <w:r w:rsidR="00477CBD" w:rsidRPr="00B63E57">
              <w:rPr>
                <w:rStyle w:val="Hyperlink"/>
                <w:rFonts w:eastAsia="Times New Roman"/>
                <w:noProof/>
              </w:rPr>
              <w:t>1.5.1. ՀՀ տնտեսական աճի դեպի ներքԵՎ ուղղությամբ ռիսկեր</w:t>
            </w:r>
            <w:r w:rsidR="00477CBD">
              <w:rPr>
                <w:noProof/>
                <w:webHidden/>
              </w:rPr>
              <w:tab/>
            </w:r>
            <w:r w:rsidR="00477CBD">
              <w:rPr>
                <w:rStyle w:val="Hyperlink"/>
                <w:noProof/>
              </w:rPr>
              <w:fldChar w:fldCharType="begin"/>
            </w:r>
            <w:r w:rsidR="00477CBD">
              <w:rPr>
                <w:noProof/>
                <w:webHidden/>
              </w:rPr>
              <w:instrText xml:space="preserve"> PAGEREF _Toc109828381 \h </w:instrText>
            </w:r>
            <w:r w:rsidR="00477CBD">
              <w:rPr>
                <w:rStyle w:val="Hyperlink"/>
                <w:noProof/>
              </w:rPr>
            </w:r>
            <w:r w:rsidR="00477CBD">
              <w:rPr>
                <w:rStyle w:val="Hyperlink"/>
                <w:noProof/>
              </w:rPr>
              <w:fldChar w:fldCharType="separate"/>
            </w:r>
            <w:r w:rsidR="00477CBD">
              <w:rPr>
                <w:noProof/>
                <w:webHidden/>
              </w:rPr>
              <w:t>26</w:t>
            </w:r>
            <w:r w:rsidR="00477CBD">
              <w:rPr>
                <w:rStyle w:val="Hyperlink"/>
                <w:noProof/>
              </w:rPr>
              <w:fldChar w:fldCharType="end"/>
            </w:r>
          </w:hyperlink>
        </w:p>
        <w:p w14:paraId="225B7B66" w14:textId="3A29139E" w:rsidR="00477CBD" w:rsidRDefault="00623357">
          <w:pPr>
            <w:pStyle w:val="TOC3"/>
            <w:tabs>
              <w:tab w:val="right" w:leader="dot" w:pos="10025"/>
            </w:tabs>
            <w:rPr>
              <w:rFonts w:cstheme="minorBidi"/>
              <w:noProof/>
              <w:sz w:val="22"/>
              <w:szCs w:val="22"/>
            </w:rPr>
          </w:pPr>
          <w:hyperlink w:anchor="_Toc109828382" w:history="1">
            <w:r w:rsidR="00477CBD" w:rsidRPr="00B63E57">
              <w:rPr>
                <w:rStyle w:val="Hyperlink"/>
                <w:rFonts w:eastAsia="Times New Roman"/>
                <w:noProof/>
              </w:rPr>
              <w:t>1.5.2. Տնտեսական աճի դեպի վերև ուղղությամբ ռիսկեր</w:t>
            </w:r>
            <w:r w:rsidR="00477CBD">
              <w:rPr>
                <w:noProof/>
                <w:webHidden/>
              </w:rPr>
              <w:tab/>
            </w:r>
            <w:r w:rsidR="00477CBD">
              <w:rPr>
                <w:rStyle w:val="Hyperlink"/>
                <w:noProof/>
              </w:rPr>
              <w:fldChar w:fldCharType="begin"/>
            </w:r>
            <w:r w:rsidR="00477CBD">
              <w:rPr>
                <w:noProof/>
                <w:webHidden/>
              </w:rPr>
              <w:instrText xml:space="preserve"> PAGEREF _Toc109828382 \h </w:instrText>
            </w:r>
            <w:r w:rsidR="00477CBD">
              <w:rPr>
                <w:rStyle w:val="Hyperlink"/>
                <w:noProof/>
              </w:rPr>
            </w:r>
            <w:r w:rsidR="00477CBD">
              <w:rPr>
                <w:rStyle w:val="Hyperlink"/>
                <w:noProof/>
              </w:rPr>
              <w:fldChar w:fldCharType="separate"/>
            </w:r>
            <w:r w:rsidR="00477CBD">
              <w:rPr>
                <w:noProof/>
                <w:webHidden/>
              </w:rPr>
              <w:t>27</w:t>
            </w:r>
            <w:r w:rsidR="00477CBD">
              <w:rPr>
                <w:rStyle w:val="Hyperlink"/>
                <w:noProof/>
              </w:rPr>
              <w:fldChar w:fldCharType="end"/>
            </w:r>
          </w:hyperlink>
        </w:p>
        <w:p w14:paraId="2A99CF1F" w14:textId="20386F52" w:rsidR="00477CBD" w:rsidRDefault="00623357">
          <w:pPr>
            <w:pStyle w:val="TOC3"/>
            <w:tabs>
              <w:tab w:val="right" w:leader="dot" w:pos="10025"/>
            </w:tabs>
            <w:rPr>
              <w:rFonts w:cstheme="minorBidi"/>
              <w:noProof/>
              <w:sz w:val="22"/>
              <w:szCs w:val="22"/>
            </w:rPr>
          </w:pPr>
          <w:hyperlink w:anchor="_Toc109828383" w:history="1">
            <w:r w:rsidR="00477CBD" w:rsidRPr="00B63E57">
              <w:rPr>
                <w:rStyle w:val="Hyperlink"/>
                <w:b/>
                <w:noProof/>
                <w:lang w:val="hy-AM"/>
              </w:rPr>
              <w:t>1.6. ՀԱՄԵՄԱՏՈՒԹՅՈՒՆ ՆԱԽՈՐԴ ԿԱՆԽԱՏԵՍՈՒՄՆԵՐԻ ՀԵՏ</w:t>
            </w:r>
            <w:r w:rsidR="00477CBD">
              <w:rPr>
                <w:noProof/>
                <w:webHidden/>
              </w:rPr>
              <w:tab/>
            </w:r>
            <w:r w:rsidR="00477CBD">
              <w:rPr>
                <w:rStyle w:val="Hyperlink"/>
                <w:noProof/>
              </w:rPr>
              <w:fldChar w:fldCharType="begin"/>
            </w:r>
            <w:r w:rsidR="00477CBD">
              <w:rPr>
                <w:noProof/>
                <w:webHidden/>
              </w:rPr>
              <w:instrText xml:space="preserve"> PAGEREF _Toc109828383 \h </w:instrText>
            </w:r>
            <w:r w:rsidR="00477CBD">
              <w:rPr>
                <w:rStyle w:val="Hyperlink"/>
                <w:noProof/>
              </w:rPr>
            </w:r>
            <w:r w:rsidR="00477CBD">
              <w:rPr>
                <w:rStyle w:val="Hyperlink"/>
                <w:noProof/>
              </w:rPr>
              <w:fldChar w:fldCharType="separate"/>
            </w:r>
            <w:r w:rsidR="00477CBD">
              <w:rPr>
                <w:noProof/>
                <w:webHidden/>
              </w:rPr>
              <w:t>30</w:t>
            </w:r>
            <w:r w:rsidR="00477CBD">
              <w:rPr>
                <w:rStyle w:val="Hyperlink"/>
                <w:noProof/>
              </w:rPr>
              <w:fldChar w:fldCharType="end"/>
            </w:r>
          </w:hyperlink>
        </w:p>
        <w:p w14:paraId="7D8B10E7" w14:textId="124E9680" w:rsidR="00477CBD" w:rsidRDefault="00477CBD" w:rsidP="00477CBD">
          <w:r w:rsidRPr="004378BE">
            <w:rPr>
              <w:b/>
              <w:bCs/>
              <w:color w:val="365F91" w:themeColor="accent1" w:themeShade="BF"/>
            </w:rPr>
            <w:fldChar w:fldCharType="end"/>
          </w:r>
        </w:p>
      </w:sdtContent>
    </w:sdt>
    <w:p w14:paraId="5B145ACA" w14:textId="77777777" w:rsidR="00477CBD" w:rsidRDefault="00477CBD" w:rsidP="00477CBD">
      <w:pPr>
        <w:pStyle w:val="Heading1"/>
        <w:rPr>
          <w:sz w:val="24"/>
          <w:lang w:val="hy-AM"/>
        </w:rPr>
      </w:pPr>
    </w:p>
    <w:p w14:paraId="36EBCE60" w14:textId="77777777" w:rsidR="00477CBD" w:rsidRDefault="00477CBD" w:rsidP="00477CBD">
      <w:pPr>
        <w:pStyle w:val="Heading1"/>
        <w:rPr>
          <w:sz w:val="24"/>
          <w:lang w:val="hy-AM"/>
        </w:rPr>
      </w:pPr>
    </w:p>
    <w:p w14:paraId="0F590E4C" w14:textId="77777777" w:rsidR="00477CBD" w:rsidRDefault="00477CBD" w:rsidP="00477CBD">
      <w:pPr>
        <w:pStyle w:val="Heading1"/>
        <w:rPr>
          <w:sz w:val="24"/>
          <w:lang w:val="hy-AM"/>
        </w:rPr>
      </w:pPr>
    </w:p>
    <w:p w14:paraId="66862FC8" w14:textId="77777777" w:rsidR="00477CBD" w:rsidRDefault="00477CBD" w:rsidP="00477CBD">
      <w:pPr>
        <w:pStyle w:val="Heading1"/>
        <w:rPr>
          <w:sz w:val="24"/>
          <w:lang w:val="hy-AM"/>
        </w:rPr>
      </w:pPr>
    </w:p>
    <w:p w14:paraId="71629B08" w14:textId="77777777" w:rsidR="00477CBD" w:rsidRDefault="00477CBD" w:rsidP="00477CBD">
      <w:pPr>
        <w:pStyle w:val="Heading1"/>
        <w:rPr>
          <w:sz w:val="24"/>
          <w:lang w:val="hy-AM"/>
        </w:rPr>
      </w:pPr>
    </w:p>
    <w:p w14:paraId="10EBA74F" w14:textId="77777777" w:rsidR="00477CBD" w:rsidRDefault="00477CBD" w:rsidP="00477CBD">
      <w:pPr>
        <w:pStyle w:val="Heading1"/>
        <w:rPr>
          <w:sz w:val="24"/>
          <w:lang w:val="hy-AM"/>
        </w:rPr>
      </w:pPr>
    </w:p>
    <w:p w14:paraId="6837B5ED" w14:textId="77777777" w:rsidR="00477CBD" w:rsidRDefault="00477CBD" w:rsidP="00477CBD">
      <w:pPr>
        <w:pStyle w:val="Heading1"/>
        <w:rPr>
          <w:sz w:val="24"/>
          <w:lang w:val="hy-AM"/>
        </w:rPr>
      </w:pPr>
    </w:p>
    <w:p w14:paraId="18EEE4DA" w14:textId="77777777" w:rsidR="00477CBD" w:rsidRDefault="00477CBD" w:rsidP="00477CBD">
      <w:pPr>
        <w:pStyle w:val="Heading1"/>
        <w:rPr>
          <w:sz w:val="24"/>
          <w:lang w:val="hy-AM"/>
        </w:rPr>
      </w:pPr>
    </w:p>
    <w:p w14:paraId="37BCCDD5" w14:textId="77777777" w:rsidR="00477CBD" w:rsidRDefault="00477CBD" w:rsidP="00477CBD">
      <w:pPr>
        <w:pStyle w:val="Heading1"/>
        <w:rPr>
          <w:sz w:val="24"/>
          <w:lang w:val="hy-AM"/>
        </w:rPr>
      </w:pPr>
    </w:p>
    <w:p w14:paraId="7A5CA23B" w14:textId="77777777" w:rsidR="00477CBD" w:rsidRDefault="00477CBD" w:rsidP="00477CBD">
      <w:pPr>
        <w:pStyle w:val="Heading1"/>
        <w:rPr>
          <w:sz w:val="24"/>
          <w:lang w:val="hy-AM"/>
        </w:rPr>
      </w:pPr>
    </w:p>
    <w:p w14:paraId="2553CC38" w14:textId="77777777" w:rsidR="00477CBD" w:rsidRDefault="00477CBD" w:rsidP="00477CBD">
      <w:pPr>
        <w:pStyle w:val="Heading1"/>
        <w:rPr>
          <w:sz w:val="24"/>
          <w:lang w:val="hy-AM"/>
        </w:rPr>
      </w:pPr>
    </w:p>
    <w:p w14:paraId="3B3FE87B" w14:textId="77777777" w:rsidR="00477CBD" w:rsidRDefault="00477CBD" w:rsidP="00477CBD">
      <w:pPr>
        <w:pStyle w:val="Heading1"/>
        <w:rPr>
          <w:sz w:val="24"/>
          <w:lang w:val="hy-AM"/>
        </w:rPr>
      </w:pPr>
    </w:p>
    <w:p w14:paraId="7B47D891" w14:textId="77777777" w:rsidR="00477CBD" w:rsidRDefault="00477CBD" w:rsidP="00477CBD">
      <w:pPr>
        <w:pStyle w:val="Heading1"/>
        <w:rPr>
          <w:sz w:val="24"/>
          <w:lang w:val="hy-AM"/>
        </w:rPr>
      </w:pPr>
    </w:p>
    <w:p w14:paraId="218AD854" w14:textId="77777777" w:rsidR="00477CBD" w:rsidRDefault="00477CBD" w:rsidP="00477CBD">
      <w:pPr>
        <w:pStyle w:val="Heading1"/>
        <w:rPr>
          <w:sz w:val="24"/>
          <w:lang w:val="hy-AM"/>
        </w:rPr>
      </w:pPr>
    </w:p>
    <w:p w14:paraId="2093309F" w14:textId="77777777" w:rsidR="00477CBD" w:rsidRDefault="00477CBD" w:rsidP="00477CBD">
      <w:pPr>
        <w:pStyle w:val="Heading1"/>
        <w:rPr>
          <w:sz w:val="24"/>
          <w:lang w:val="hy-AM"/>
        </w:rPr>
      </w:pPr>
    </w:p>
    <w:p w14:paraId="0F599A99" w14:textId="77777777" w:rsidR="00477CBD" w:rsidRDefault="00477CBD" w:rsidP="00477CBD">
      <w:pPr>
        <w:pStyle w:val="Heading1"/>
        <w:rPr>
          <w:sz w:val="24"/>
          <w:lang w:val="hy-AM"/>
        </w:rPr>
      </w:pPr>
    </w:p>
    <w:p w14:paraId="2B399A31" w14:textId="77777777" w:rsidR="00477CBD" w:rsidRDefault="00477CBD" w:rsidP="00477CBD">
      <w:pPr>
        <w:pStyle w:val="Heading1"/>
        <w:rPr>
          <w:sz w:val="24"/>
          <w:lang w:val="hy-AM"/>
        </w:rPr>
      </w:pPr>
    </w:p>
    <w:p w14:paraId="38F4D04A" w14:textId="77777777" w:rsidR="00477CBD" w:rsidRDefault="00477CBD" w:rsidP="00477CBD">
      <w:pPr>
        <w:pStyle w:val="Heading1"/>
        <w:rPr>
          <w:sz w:val="24"/>
          <w:lang w:val="hy-AM"/>
        </w:rPr>
      </w:pPr>
    </w:p>
    <w:p w14:paraId="44E3F202" w14:textId="7440BA54" w:rsidR="00477CBD" w:rsidRPr="00477CBD" w:rsidRDefault="00477CBD" w:rsidP="00477CBD">
      <w:pPr>
        <w:pStyle w:val="Heading1"/>
        <w:rPr>
          <w:szCs w:val="32"/>
          <w:lang w:val="hy-AM"/>
        </w:rPr>
      </w:pPr>
      <w:bookmarkStart w:id="7" w:name="_Toc109828369"/>
      <w:r w:rsidRPr="00477CBD">
        <w:rPr>
          <w:szCs w:val="32"/>
          <w:lang w:val="hy-AM"/>
        </w:rPr>
        <w:t>ՄԱՍ I. ՀԱՐԿԱԲՅՈՒՋԵՏԱՅԻՆ ՔԱՂԱՔԱԿԱՆՈՒԹՅՈՒՆԸ</w:t>
      </w:r>
      <w:bookmarkEnd w:id="7"/>
    </w:p>
    <w:p w14:paraId="77C81535" w14:textId="77777777" w:rsidR="00477CBD" w:rsidRDefault="00477CBD" w:rsidP="00477CBD">
      <w:pPr>
        <w:rPr>
          <w:lang w:val="hy-AM"/>
        </w:rPr>
      </w:pPr>
    </w:p>
    <w:p w14:paraId="51E29454" w14:textId="77777777" w:rsidR="00477CBD" w:rsidRDefault="00477CBD" w:rsidP="00477CBD">
      <w:pPr>
        <w:rPr>
          <w:lang w:val="hy-AM"/>
        </w:rPr>
      </w:pPr>
    </w:p>
    <w:p w14:paraId="7C6140F0" w14:textId="77777777" w:rsidR="00477CBD" w:rsidRDefault="00477CBD" w:rsidP="00477CBD">
      <w:pPr>
        <w:rPr>
          <w:lang w:val="hy-AM"/>
        </w:rPr>
      </w:pPr>
    </w:p>
    <w:p w14:paraId="3A054301" w14:textId="77777777" w:rsidR="00477CBD" w:rsidRDefault="00477CBD" w:rsidP="00477CBD">
      <w:pPr>
        <w:rPr>
          <w:lang w:val="hy-AM"/>
        </w:rPr>
      </w:pPr>
    </w:p>
    <w:p w14:paraId="76E8551A" w14:textId="77777777" w:rsidR="00477CBD" w:rsidRDefault="00477CBD" w:rsidP="00477CBD">
      <w:pPr>
        <w:rPr>
          <w:lang w:val="hy-AM"/>
        </w:rPr>
      </w:pPr>
    </w:p>
    <w:p w14:paraId="4A15BB2F" w14:textId="66C92A72" w:rsidR="00477CBD" w:rsidRDefault="00477CBD" w:rsidP="00477CBD">
      <w:pPr>
        <w:rPr>
          <w:lang w:val="hy-AM"/>
        </w:rPr>
      </w:pPr>
    </w:p>
    <w:p w14:paraId="4E6E3599" w14:textId="56CA04E4" w:rsidR="00477CBD" w:rsidRDefault="00477CBD" w:rsidP="00477CBD">
      <w:pPr>
        <w:rPr>
          <w:lang w:val="hy-AM"/>
        </w:rPr>
      </w:pPr>
    </w:p>
    <w:p w14:paraId="1F2A8795" w14:textId="5437C953" w:rsidR="00477CBD" w:rsidRDefault="00477CBD" w:rsidP="00477CBD">
      <w:pPr>
        <w:rPr>
          <w:lang w:val="hy-AM"/>
        </w:rPr>
      </w:pPr>
    </w:p>
    <w:p w14:paraId="7B335296" w14:textId="1248EA49" w:rsidR="00477CBD" w:rsidRDefault="00477CBD" w:rsidP="00477CBD">
      <w:pPr>
        <w:rPr>
          <w:lang w:val="hy-AM"/>
        </w:rPr>
      </w:pPr>
    </w:p>
    <w:p w14:paraId="1250BDE7" w14:textId="4507C0B8" w:rsidR="00477CBD" w:rsidRDefault="00477CBD" w:rsidP="00477CBD">
      <w:pPr>
        <w:rPr>
          <w:lang w:val="hy-AM"/>
        </w:rPr>
      </w:pPr>
    </w:p>
    <w:p w14:paraId="55792749" w14:textId="534B06CB" w:rsidR="00477CBD" w:rsidRDefault="00477CBD" w:rsidP="00477CBD">
      <w:pPr>
        <w:rPr>
          <w:lang w:val="hy-AM"/>
        </w:rPr>
      </w:pPr>
    </w:p>
    <w:p w14:paraId="0050825A" w14:textId="7BE51F01" w:rsidR="00477CBD" w:rsidRDefault="00477CBD" w:rsidP="00477CBD">
      <w:pPr>
        <w:rPr>
          <w:lang w:val="hy-AM"/>
        </w:rPr>
      </w:pPr>
    </w:p>
    <w:p w14:paraId="1FE367EB" w14:textId="1E90A456" w:rsidR="00477CBD" w:rsidRDefault="00477CBD" w:rsidP="00477CBD">
      <w:pPr>
        <w:rPr>
          <w:lang w:val="hy-AM"/>
        </w:rPr>
      </w:pPr>
    </w:p>
    <w:p w14:paraId="2DFD3D87" w14:textId="69B2C548" w:rsidR="00477CBD" w:rsidRDefault="00477CBD" w:rsidP="00477CBD">
      <w:pPr>
        <w:rPr>
          <w:lang w:val="hy-AM"/>
        </w:rPr>
      </w:pPr>
    </w:p>
    <w:p w14:paraId="0A4749D4" w14:textId="6F546363" w:rsidR="00477CBD" w:rsidRDefault="00477CBD" w:rsidP="00477CBD">
      <w:pPr>
        <w:rPr>
          <w:lang w:val="hy-AM"/>
        </w:rPr>
      </w:pPr>
    </w:p>
    <w:p w14:paraId="1375C77A" w14:textId="63AAFBDF" w:rsidR="00477CBD" w:rsidRDefault="00477CBD" w:rsidP="00477CBD">
      <w:pPr>
        <w:rPr>
          <w:lang w:val="hy-AM"/>
        </w:rPr>
      </w:pPr>
    </w:p>
    <w:p w14:paraId="318D8516" w14:textId="54E083FB" w:rsidR="00477CBD" w:rsidRDefault="00477CBD" w:rsidP="00477CBD">
      <w:pPr>
        <w:rPr>
          <w:lang w:val="hy-AM"/>
        </w:rPr>
      </w:pPr>
    </w:p>
    <w:p w14:paraId="44341EE2" w14:textId="58928160" w:rsidR="00477CBD" w:rsidRDefault="00477CBD" w:rsidP="00477CBD">
      <w:pPr>
        <w:rPr>
          <w:lang w:val="hy-AM"/>
        </w:rPr>
      </w:pPr>
    </w:p>
    <w:p w14:paraId="077A20E9" w14:textId="675C6C20" w:rsidR="00477CBD" w:rsidRDefault="00477CBD" w:rsidP="00477CBD">
      <w:pPr>
        <w:rPr>
          <w:lang w:val="hy-AM"/>
        </w:rPr>
      </w:pPr>
    </w:p>
    <w:p w14:paraId="5FAD07E7" w14:textId="15534B19" w:rsidR="00477CBD" w:rsidRDefault="00477CBD" w:rsidP="00477CBD">
      <w:pPr>
        <w:rPr>
          <w:lang w:val="hy-AM"/>
        </w:rPr>
      </w:pPr>
    </w:p>
    <w:p w14:paraId="3774C9D6" w14:textId="1FECBF3C" w:rsidR="00477CBD" w:rsidRDefault="00477CBD" w:rsidP="00477CBD">
      <w:pPr>
        <w:rPr>
          <w:lang w:val="hy-AM"/>
        </w:rPr>
      </w:pPr>
    </w:p>
    <w:p w14:paraId="587136BD" w14:textId="3F4C1DCE" w:rsidR="00477CBD" w:rsidRDefault="00477CBD" w:rsidP="00477CBD">
      <w:pPr>
        <w:rPr>
          <w:lang w:val="hy-AM"/>
        </w:rPr>
      </w:pPr>
    </w:p>
    <w:p w14:paraId="662044D2" w14:textId="0FEC13B0" w:rsidR="00477CBD" w:rsidRDefault="00477CBD" w:rsidP="00477CBD">
      <w:pPr>
        <w:rPr>
          <w:lang w:val="hy-AM"/>
        </w:rPr>
      </w:pPr>
    </w:p>
    <w:p w14:paraId="6EBBFEC2" w14:textId="3D99C574" w:rsidR="00477CBD" w:rsidRDefault="00477CBD" w:rsidP="00477CBD">
      <w:pPr>
        <w:rPr>
          <w:lang w:val="hy-AM"/>
        </w:rPr>
      </w:pPr>
    </w:p>
    <w:p w14:paraId="4F38BEBE" w14:textId="09DA811B" w:rsidR="00477CBD" w:rsidRDefault="00477CBD" w:rsidP="00477CBD">
      <w:pPr>
        <w:rPr>
          <w:lang w:val="hy-AM"/>
        </w:rPr>
      </w:pPr>
    </w:p>
    <w:p w14:paraId="1E97A49B" w14:textId="361494AE" w:rsidR="00477CBD" w:rsidRDefault="00477CBD" w:rsidP="00477CBD">
      <w:pPr>
        <w:rPr>
          <w:lang w:val="hy-AM"/>
        </w:rPr>
      </w:pPr>
    </w:p>
    <w:p w14:paraId="4E989E05" w14:textId="797CDE86" w:rsidR="00477CBD" w:rsidRDefault="00477CBD" w:rsidP="00477CBD">
      <w:pPr>
        <w:rPr>
          <w:lang w:val="hy-AM"/>
        </w:rPr>
      </w:pPr>
    </w:p>
    <w:p w14:paraId="4671B5A3" w14:textId="1C7051AA" w:rsidR="00477CBD" w:rsidRDefault="00477CBD" w:rsidP="00477CBD">
      <w:pPr>
        <w:rPr>
          <w:lang w:val="hy-AM"/>
        </w:rPr>
      </w:pPr>
    </w:p>
    <w:p w14:paraId="1BF99CB5" w14:textId="77777777" w:rsidR="00477CBD" w:rsidRDefault="00477CBD" w:rsidP="00477CBD">
      <w:pPr>
        <w:rPr>
          <w:lang w:val="hy-AM"/>
        </w:rPr>
      </w:pPr>
    </w:p>
    <w:p w14:paraId="55CDEF16" w14:textId="10C3F9D9" w:rsidR="00A16EF9" w:rsidRPr="00681C73" w:rsidRDefault="00A16EF9" w:rsidP="00A16EF9">
      <w:pPr>
        <w:pStyle w:val="Heading2"/>
        <w:spacing w:line="276" w:lineRule="auto"/>
        <w:ind w:left="1418" w:hanging="1418"/>
        <w:jc w:val="both"/>
        <w:rPr>
          <w:b w:val="0"/>
          <w:bCs w:val="0"/>
          <w:caps w:val="0"/>
          <w:color w:val="244061" w:themeColor="accent1" w:themeShade="80"/>
        </w:rPr>
      </w:pPr>
      <w:bookmarkStart w:id="8" w:name="_Toc109828370"/>
      <w:r w:rsidRPr="00681C73">
        <w:rPr>
          <w:color w:val="244061" w:themeColor="accent1" w:themeShade="80"/>
        </w:rPr>
        <w:lastRenderedPageBreak/>
        <w:t>ԳԼՈՒԽ 1.</w:t>
      </w:r>
      <w:r w:rsidRPr="00681C73">
        <w:rPr>
          <w:color w:val="244061" w:themeColor="accent1" w:themeShade="80"/>
        </w:rPr>
        <w:tab/>
        <w:t>ՄԱԿՐՈՏՆՏԵՍԱԿԱՆ ԶԱՐԳԱՑՈՒՄՆԵՐ ԵՎ ԿԱՆԽԱՏԵՍՈՒՄՆԵՐ</w:t>
      </w:r>
      <w:bookmarkEnd w:id="0"/>
      <w:bookmarkEnd w:id="1"/>
      <w:bookmarkEnd w:id="8"/>
    </w:p>
    <w:p w14:paraId="5859FB74" w14:textId="77777777" w:rsidR="00A16EF9" w:rsidRPr="00681C73" w:rsidRDefault="00A16EF9" w:rsidP="00A16EF9">
      <w:pPr>
        <w:keepNext/>
        <w:keepLines/>
        <w:spacing w:before="240" w:line="276" w:lineRule="auto"/>
        <w:contextualSpacing/>
        <w:outlineLvl w:val="2"/>
        <w:rPr>
          <w:bCs/>
          <w:caps/>
          <w:color w:val="4F81BD"/>
          <w:lang w:val="hy-AM"/>
        </w:rPr>
      </w:pPr>
      <w:bookmarkStart w:id="9" w:name="_Toc106795025"/>
      <w:bookmarkStart w:id="10" w:name="_Toc107428567"/>
      <w:bookmarkStart w:id="11" w:name="_Toc109828371"/>
      <w:r w:rsidRPr="00681C73">
        <w:rPr>
          <w:b/>
          <w:bCs/>
          <w:color w:val="1F497D"/>
          <w:lang w:val="hy-AM"/>
        </w:rPr>
        <w:t>1.1 ՄԱԿՐՈՏՆՏԵՍԱԿԱՆ ԱՄՓՈՓԱԳԻՐ ԵՎ ՇՐՋԱՆԱԿ</w:t>
      </w:r>
      <w:bookmarkEnd w:id="9"/>
      <w:bookmarkEnd w:id="10"/>
      <w:bookmarkEnd w:id="11"/>
      <w:r w:rsidRPr="00681C73">
        <w:rPr>
          <w:b/>
          <w:bCs/>
          <w:color w:val="1F497D"/>
          <w:lang w:val="hy-AM"/>
        </w:rPr>
        <w:t xml:space="preserve"> </w:t>
      </w:r>
    </w:p>
    <w:p w14:paraId="0F107087" w14:textId="77777777" w:rsidR="00A16EF9" w:rsidRDefault="00A16EF9" w:rsidP="00501A4C">
      <w:pPr>
        <w:numPr>
          <w:ilvl w:val="0"/>
          <w:numId w:val="33"/>
        </w:numPr>
        <w:tabs>
          <w:tab w:val="right" w:pos="0"/>
        </w:tabs>
        <w:spacing w:after="120" w:line="276" w:lineRule="auto"/>
        <w:rPr>
          <w:rFonts w:cs="Times Armenian"/>
          <w:bCs/>
          <w:lang w:val="hy-AM"/>
        </w:rPr>
      </w:pPr>
      <w:r>
        <w:rPr>
          <w:rFonts w:eastAsia="Calibri"/>
          <w:lang w:val="hy-AM"/>
        </w:rPr>
        <w:t>COVID-19 համավարակի հետևանքները դեռ</w:t>
      </w:r>
      <w:r w:rsidRPr="007C65CF">
        <w:rPr>
          <w:rFonts w:eastAsia="Calibri"/>
          <w:lang w:val="hy-AM"/>
        </w:rPr>
        <w:t>ևս</w:t>
      </w:r>
      <w:r>
        <w:rPr>
          <w:rFonts w:eastAsia="Calibri"/>
          <w:lang w:val="hy-AM"/>
        </w:rPr>
        <w:t xml:space="preserve"> </w:t>
      </w:r>
      <w:r w:rsidRPr="007C65CF">
        <w:rPr>
          <w:rFonts w:eastAsia="Calibri"/>
          <w:lang w:val="hy-AM"/>
        </w:rPr>
        <w:t xml:space="preserve">ամբողջությամբ </w:t>
      </w:r>
      <w:r>
        <w:rPr>
          <w:rFonts w:eastAsia="Calibri"/>
          <w:lang w:val="hy-AM"/>
        </w:rPr>
        <w:t xml:space="preserve">չհաղթահարած </w:t>
      </w:r>
      <w:r w:rsidRPr="001F08FC">
        <w:rPr>
          <w:rFonts w:eastAsia="Calibri"/>
          <w:lang w:val="hy-AM"/>
        </w:rPr>
        <w:t xml:space="preserve">ներկայումս աշխարհը </w:t>
      </w:r>
      <w:r>
        <w:rPr>
          <w:rFonts w:eastAsia="Calibri"/>
          <w:lang w:val="hy-AM"/>
        </w:rPr>
        <w:t>բախվե</w:t>
      </w:r>
      <w:r w:rsidRPr="007C65CF">
        <w:rPr>
          <w:rFonts w:eastAsia="Calibri"/>
          <w:lang w:val="hy-AM"/>
        </w:rPr>
        <w:t>լ է</w:t>
      </w:r>
      <w:r>
        <w:rPr>
          <w:rFonts w:eastAsia="Calibri"/>
          <w:lang w:val="hy-AM"/>
        </w:rPr>
        <w:t xml:space="preserve"> ռուս-ուկրաինական հակամարտության </w:t>
      </w:r>
      <w:r w:rsidRPr="007C65CF">
        <w:rPr>
          <w:rFonts w:eastAsia="Calibri"/>
          <w:lang w:val="hy-AM"/>
        </w:rPr>
        <w:t xml:space="preserve">շուրջ </w:t>
      </w:r>
      <w:r>
        <w:rPr>
          <w:rFonts w:eastAsia="Calibri"/>
          <w:lang w:val="hy-AM"/>
        </w:rPr>
        <w:t xml:space="preserve">առաջացրած աշխարհաքաղաքական և տնտեսական մարտահրավերներին, ինչի բացասական հետևանքներն արդեն տեսանելի են ոչ միայն տարածաշրջանում, այլ նաև ամբողջ աշխարհում։ ՀՀ հիմնական գործընկեր երկրների տնտեսություններում տեղի </w:t>
      </w:r>
      <w:r w:rsidRPr="007C65CF">
        <w:rPr>
          <w:rFonts w:eastAsia="Calibri"/>
          <w:lang w:val="hy-AM"/>
        </w:rPr>
        <w:t xml:space="preserve">են ունեցել </w:t>
      </w:r>
      <w:r>
        <w:rPr>
          <w:rFonts w:eastAsia="Calibri"/>
          <w:lang w:val="hy-AM"/>
        </w:rPr>
        <w:t xml:space="preserve">տնտեսական աճի էական դանդաղումներ՝ պայմանավորված համաշխարհային արժեշղթաների խաթարումներով,  պարենային և հումքային ապրանքների միջազգային գների բարձրացմամբ, դրանց հետևանքով առաջացած բարձր գնաճերին հակազդող աննախադեպ զսպող դրամավարկային քաղաքականություններով ու համաշխարհային ֆինանսական պայմանների խստացմամբ: Այս պայմաններում գործընկեր երկրներից ՌԴ-ում 2022թ. կանխատեսվում է տնտեսական անկում, իսկ մյուսներում՝ աճի էական դանդաղում, իսկ միջնաժամկետում՝ բոլոր գործընկեր երկրների ներուժային աճերի դանդաղում: </w:t>
      </w:r>
    </w:p>
    <w:p w14:paraId="04B9A74A" w14:textId="77777777" w:rsidR="00A16EF9" w:rsidRDefault="00A16EF9" w:rsidP="00501A4C">
      <w:pPr>
        <w:pStyle w:val="ListParagraph"/>
        <w:numPr>
          <w:ilvl w:val="0"/>
          <w:numId w:val="34"/>
        </w:numPr>
        <w:spacing w:before="60" w:after="40" w:line="276" w:lineRule="auto"/>
        <w:rPr>
          <w:lang w:val="hy-AM"/>
        </w:rPr>
      </w:pPr>
      <w:r>
        <w:rPr>
          <w:lang w:val="hy-AM"/>
        </w:rPr>
        <w:t>2021թ. մեկնարկած տնտեսության վերականգնողական</w:t>
      </w:r>
      <w:r w:rsidRPr="002F0D64">
        <w:rPr>
          <w:lang w:val="hy-AM"/>
        </w:rPr>
        <w:t xml:space="preserve"> </w:t>
      </w:r>
      <w:r>
        <w:rPr>
          <w:lang w:val="hy-AM"/>
        </w:rPr>
        <w:t>ա</w:t>
      </w:r>
      <w:r w:rsidRPr="00EC626C">
        <w:rPr>
          <w:lang w:val="hy-AM"/>
        </w:rPr>
        <w:t>ճի բարձր տեմպերը շարունակվեցին նաև 2022թ. տարեսկզբին, սակայն փետրվարի վերջերից սկիզբ առած ռուս-ուկրաինական հակամարտության և Ռուսաստանի դեմ կիրառված պատժամիջոցների բացասական ազդեցություններով պայմանավորված  տնտեության աճի տեմպերը դանդաղեցին և հունվար-մարտին գրանցվեց 8.6% աճ: Ա</w:t>
      </w:r>
      <w:r w:rsidRPr="00EC626C">
        <w:rPr>
          <w:color w:val="000000"/>
          <w:lang w:val="hy-AM"/>
        </w:rPr>
        <w:t xml:space="preserve">յնուամենայնիվ ապրիլ ամսին տնտեսության դանդաղման տեմպերը մեղմվեցին՝ պայմանավորված հիմնականում արդյունաբերության նվազման տեմպերի թուլացման և վերականգնման, ինչպես նաև </w:t>
      </w:r>
      <w:r w:rsidRPr="00091A38">
        <w:rPr>
          <w:color w:val="000000"/>
          <w:lang w:val="hy-AM"/>
        </w:rPr>
        <w:t xml:space="preserve">ծառայությունների, առևտրի և շինարարության  ոլորտների աճի տեմպերի արագացման: </w:t>
      </w:r>
      <w:r>
        <w:rPr>
          <w:color w:val="000000"/>
          <w:lang w:val="hy-AM"/>
        </w:rPr>
        <w:t>Այս</w:t>
      </w:r>
      <w:r w:rsidRPr="00EC626C">
        <w:rPr>
          <w:rFonts w:eastAsia="GHEA Grapalat" w:cs="GHEA Grapalat"/>
          <w:lang w:val="hy-AM"/>
        </w:rPr>
        <w:t xml:space="preserve"> </w:t>
      </w:r>
      <w:r w:rsidRPr="00EC626C">
        <w:rPr>
          <w:lang w:val="hy-AM"/>
        </w:rPr>
        <w:t>պայմաններում 2022թ. տնտեսական աճը կպահպանվի ՀՀ կառավարության նախանշած թիրախային 7% աճի մակարդակում:</w:t>
      </w:r>
    </w:p>
    <w:p w14:paraId="615376DB" w14:textId="77777777" w:rsidR="00A16EF9" w:rsidRPr="00D522AB" w:rsidRDefault="00A16EF9" w:rsidP="00501A4C">
      <w:pPr>
        <w:pStyle w:val="ListParagraph"/>
        <w:numPr>
          <w:ilvl w:val="0"/>
          <w:numId w:val="34"/>
        </w:numPr>
        <w:spacing w:before="60" w:after="40" w:line="276" w:lineRule="auto"/>
        <w:rPr>
          <w:lang w:val="hy-AM"/>
        </w:rPr>
      </w:pPr>
      <w:r w:rsidRPr="00D522AB">
        <w:rPr>
          <w:rFonts w:eastAsia="Calibri" w:cs="Sylfaen"/>
          <w:lang w:val="hy-AM"/>
        </w:rPr>
        <w:t xml:space="preserve">ՀՀ կառավարության 2021-2026թթ. ծրագրով նախատեսված տնտեսության և տնտեսական աճի ներուժի բարձրացմանն ուղղված  քաղաքականությունների և դրանցից բխող միջոցառումների պայմաններում, </w:t>
      </w:r>
      <w:r>
        <w:rPr>
          <w:rFonts w:eastAsia="Calibri" w:cs="Sylfaen"/>
          <w:lang w:val="hy-AM"/>
        </w:rPr>
        <w:t>միջնաժամկետում թիրախավորվում</w:t>
      </w:r>
      <w:r w:rsidRPr="00D522AB">
        <w:rPr>
          <w:rFonts w:eastAsia="Calibri" w:cs="Sylfaen"/>
          <w:lang w:val="hy-AM"/>
        </w:rPr>
        <w:t xml:space="preserve"> է 7% տնտեսական աճ, ինչը համահունչ է նպատակադրած տնտեսական աճի թիրախին։ </w:t>
      </w:r>
      <w:r>
        <w:rPr>
          <w:rFonts w:eastAsia="Calibri" w:cs="Sylfaen"/>
          <w:lang w:val="hy-AM"/>
        </w:rPr>
        <w:t xml:space="preserve">Թիրախավորված </w:t>
      </w:r>
      <w:r w:rsidRPr="00D522AB">
        <w:rPr>
          <w:rFonts w:eastAsia="Calibri" w:cs="Sylfaen"/>
          <w:lang w:val="hy-AM"/>
        </w:rPr>
        <w:t>տնտեսական աճի հիմքում ընկած են այնպիսի միջոցառումներ, ինչպիսիք են մեծածավալ պետական ներդրումների իրականացումը ենթակառուցվածքներում և մարդկային կապիտալի զարգացմանը միտված ոլորտներում, գործարար միջավայրի բարելավման, տեխնոլոգիական առաջընթացի ապահովման, տնտեսության արտահանելի հատվածի և արտահանման խթանմանն ուղղված քաղաքականությունները, որոնք կխթանեն ինչպես ներքին, այնպես էլ օտարերկրյա միջոցներով ֆինանսավորվող մասնավոր ներդրումների իրականացումը, կնպաստեն արտահանման ծավալների մեծացմանը, ինչպես նաև ընդհանուր արտադրողականության բարձրացմանը։</w:t>
      </w:r>
    </w:p>
    <w:p w14:paraId="5A039982" w14:textId="77777777" w:rsidR="00A16EF9" w:rsidRPr="00B419A1" w:rsidRDefault="00A16EF9" w:rsidP="00501A4C">
      <w:pPr>
        <w:numPr>
          <w:ilvl w:val="0"/>
          <w:numId w:val="33"/>
        </w:numPr>
        <w:tabs>
          <w:tab w:val="right" w:pos="0"/>
        </w:tabs>
        <w:spacing w:after="120" w:line="276" w:lineRule="auto"/>
        <w:rPr>
          <w:rFonts w:eastAsia="Calibri" w:cs="Sylfaen"/>
          <w:lang w:val="hy-AM"/>
        </w:rPr>
      </w:pPr>
      <w:r w:rsidRPr="00C10E10">
        <w:rPr>
          <w:rFonts w:eastAsia="GHEA Grapalat" w:cs="GHEA Grapalat"/>
          <w:bCs/>
          <w:lang w:val="hy-AM"/>
        </w:rPr>
        <w:t>Տնտեսական ակտիվության և ներքին ու արտաքին պահանջարկների աստիճանական աճի պայմաններում 2022թ</w:t>
      </w:r>
      <w:r w:rsidRPr="00C10E10">
        <w:rPr>
          <w:rFonts w:ascii="Cambria Math" w:eastAsia="GHEA Grapalat" w:hAnsi="Cambria Math" w:cs="Cambria Math"/>
          <w:bCs/>
          <w:lang w:val="hy-AM"/>
        </w:rPr>
        <w:t>․</w:t>
      </w:r>
      <w:r w:rsidRPr="00C10E10">
        <w:rPr>
          <w:rFonts w:eastAsia="GHEA Grapalat" w:cs="GHEA Grapalat"/>
          <w:bCs/>
          <w:lang w:val="hy-AM"/>
        </w:rPr>
        <w:t xml:space="preserve"> տեղի կունենա և՛ արտահանման, և՛ ներմուծման ծավալների աճ: Հիմնականում ռուս-ուկրաինական հակամարտությամբ և դրա արդյունքում ՌԴ-ի նկատմամբ կիրառվող աննախադեպ պատժամիջոցների բացասական ազդեցություններով դրամական փոխանցումների անկմամբ պայմանավորված 2022թ. ընթացիկ հաշվի պակասուրդը </w:t>
      </w:r>
      <w:r w:rsidRPr="00D7560C">
        <w:rPr>
          <w:rFonts w:eastAsia="GHEA Grapalat" w:cs="GHEA Grapalat"/>
          <w:bCs/>
          <w:lang w:val="hy-AM"/>
        </w:rPr>
        <w:t>փոքր-</w:t>
      </w:r>
      <w:r w:rsidRPr="00D7560C">
        <w:rPr>
          <w:rFonts w:eastAsia="GHEA Grapalat" w:cs="GHEA Grapalat"/>
          <w:bCs/>
          <w:lang w:val="hy-AM"/>
        </w:rPr>
        <w:lastRenderedPageBreak/>
        <w:t>ինչ կվատթարանա՝ մոտենալով ՀՆԱ-ի 4.5</w:t>
      </w:r>
      <w:r w:rsidRPr="00CA49BB">
        <w:rPr>
          <w:rFonts w:eastAsia="GHEA Grapalat" w:cs="GHEA Grapalat"/>
          <w:bCs/>
          <w:lang w:val="hy-AM"/>
        </w:rPr>
        <w:t>%՝ չբացառելով նոր հնարավորությունները, որի մասին նշվում է ռիսկերի բաժնում:</w:t>
      </w:r>
      <w:r w:rsidRPr="00C10E10">
        <w:rPr>
          <w:rFonts w:eastAsia="GHEA Grapalat" w:cs="GHEA Grapalat"/>
          <w:bCs/>
          <w:lang w:val="hy-AM"/>
        </w:rPr>
        <w:t xml:space="preserve"> Միջնաժամկետ </w:t>
      </w:r>
      <w:r>
        <w:rPr>
          <w:rFonts w:eastAsia="GHEA Grapalat" w:cs="GHEA Grapalat"/>
          <w:bCs/>
          <w:lang w:val="hy-AM"/>
        </w:rPr>
        <w:t>հորիզոնի սկզբում</w:t>
      </w:r>
      <w:r w:rsidRPr="00C10E10">
        <w:rPr>
          <w:rFonts w:eastAsia="GHEA Grapalat" w:cs="GHEA Grapalat"/>
          <w:bCs/>
          <w:lang w:val="hy-AM"/>
        </w:rPr>
        <w:t xml:space="preserve"> ընթացիկ հաշվի պակասուրդը </w:t>
      </w:r>
      <w:r>
        <w:rPr>
          <w:rFonts w:eastAsia="GHEA Grapalat" w:cs="GHEA Grapalat"/>
          <w:bCs/>
          <w:lang w:val="hy-AM"/>
        </w:rPr>
        <w:t>կխորանա, այնուհետև կբարելավվի՝</w:t>
      </w:r>
      <w:r w:rsidRPr="00C10E10">
        <w:rPr>
          <w:rFonts w:eastAsia="GHEA Grapalat" w:cs="GHEA Grapalat"/>
          <w:bCs/>
          <w:lang w:val="hy-AM"/>
        </w:rPr>
        <w:t xml:space="preserve"> ձգտելով իր երկարաժամկետ հավասարակշիռ մակարդակին:</w:t>
      </w:r>
    </w:p>
    <w:p w14:paraId="5724E3EC" w14:textId="77777777" w:rsidR="00A16EF9" w:rsidRPr="00923782" w:rsidRDefault="00A16EF9" w:rsidP="00501A4C">
      <w:pPr>
        <w:numPr>
          <w:ilvl w:val="0"/>
          <w:numId w:val="33"/>
        </w:numPr>
        <w:tabs>
          <w:tab w:val="right" w:pos="0"/>
        </w:tabs>
        <w:spacing w:after="120" w:line="276" w:lineRule="auto"/>
        <w:rPr>
          <w:rFonts w:cs="Times Armenian"/>
          <w:bCs/>
          <w:lang w:val="hy-AM"/>
        </w:rPr>
      </w:pPr>
      <w:r w:rsidRPr="00923782">
        <w:rPr>
          <w:rFonts w:eastAsia="GHEA Grapalat" w:cs="GHEA Grapalat"/>
          <w:bCs/>
          <w:lang w:val="hy-AM"/>
        </w:rPr>
        <w:t>2022թ</w:t>
      </w:r>
      <w:r>
        <w:rPr>
          <w:rFonts w:eastAsia="GHEA Grapalat" w:cs="GHEA Grapalat"/>
          <w:bCs/>
          <w:lang w:val="hy-AM"/>
        </w:rPr>
        <w:t>.</w:t>
      </w:r>
      <w:r w:rsidRPr="00923782">
        <w:rPr>
          <w:rFonts w:eastAsia="GHEA Grapalat" w:cs="GHEA Grapalat"/>
          <w:bCs/>
          <w:lang w:val="hy-AM"/>
        </w:rPr>
        <w:t xml:space="preserve"> հարկաբյուջետային քաղաքականությունը ՀՀ կառավարության 2021-2026թթ. ծրագրին համահունչ ուղղված կլինի տնտեսական աճի խթանմանը՝ շեշտադրելով պետական ներդրումների մասնաբաժնի էական մեծացումը և ծախսերի իրականացման արդյունավետության բարձրացումը, ինչպես նաև՝ պարտքի կայունության պահպանմանը:</w:t>
      </w:r>
      <w:r>
        <w:rPr>
          <w:rFonts w:eastAsia="GHEA Grapalat" w:cs="GHEA Grapalat"/>
          <w:bCs/>
          <w:lang w:val="hy-AM"/>
        </w:rPr>
        <w:t xml:space="preserve"> </w:t>
      </w:r>
      <w:r w:rsidRPr="006346FA">
        <w:rPr>
          <w:rFonts w:eastAsia="GHEA Grapalat" w:cs="GHEA Grapalat"/>
          <w:bCs/>
          <w:lang w:val="hy-AM"/>
        </w:rPr>
        <w:t>2022-2026թ</w:t>
      </w:r>
      <w:r>
        <w:rPr>
          <w:rFonts w:eastAsia="GHEA Grapalat" w:cs="GHEA Grapalat"/>
          <w:bCs/>
          <w:lang w:val="hy-AM"/>
        </w:rPr>
        <w:t>թ.</w:t>
      </w:r>
      <w:r w:rsidRPr="006346FA">
        <w:rPr>
          <w:rFonts w:eastAsia="GHEA Grapalat" w:cs="GHEA Grapalat"/>
          <w:bCs/>
          <w:lang w:val="hy-AM"/>
        </w:rPr>
        <w:t xml:space="preserve"> ՀՀ կառավարության պարտքի բեռի նվազեցման ծրագրի նպատակադրումների համահունչ, միջնաժամկետում կշարունակվի սահուն հարկաբյուջետային կոնսոլիդացիան՝ պետական բյուջեի պակասուրդ/ՀՆԱ և կառավարության պարտք/ՀՆԱ ցուցանիշների նվազմամբ՝ ապահովելով մինչև 2026թ</w:t>
      </w:r>
      <w:r>
        <w:rPr>
          <w:rFonts w:eastAsia="GHEA Grapalat" w:cs="GHEA Grapalat"/>
          <w:bCs/>
          <w:lang w:val="hy-AM"/>
        </w:rPr>
        <w:t>.</w:t>
      </w:r>
      <w:r w:rsidRPr="006346FA">
        <w:rPr>
          <w:rFonts w:eastAsia="GHEA Grapalat" w:cs="GHEA Grapalat"/>
          <w:bCs/>
          <w:lang w:val="hy-AM"/>
        </w:rPr>
        <w:t xml:space="preserve"> 60% սահմանային շեմից ցածր կառավարության պարտք/ՀՆԱ ցուցանիշը և ստեղծելով «հարկաբյուջետային տարածք» հնարավոր շոկերին արձագանքելու նպատակով:</w:t>
      </w:r>
    </w:p>
    <w:p w14:paraId="3D48AA74" w14:textId="77777777" w:rsidR="00A16EF9" w:rsidRDefault="00A16EF9" w:rsidP="00501A4C">
      <w:pPr>
        <w:numPr>
          <w:ilvl w:val="0"/>
          <w:numId w:val="33"/>
        </w:numPr>
        <w:tabs>
          <w:tab w:val="right" w:pos="0"/>
        </w:tabs>
        <w:spacing w:after="120" w:line="276" w:lineRule="auto"/>
        <w:rPr>
          <w:rFonts w:cs="Times Armenian"/>
          <w:bCs/>
          <w:lang w:val="hy-AM"/>
        </w:rPr>
      </w:pPr>
      <w:r>
        <w:rPr>
          <w:lang w:val="hy-AM"/>
        </w:rPr>
        <w:t xml:space="preserve"> </w:t>
      </w:r>
      <w:r w:rsidRPr="00391D27">
        <w:rPr>
          <w:rFonts w:cs="Times Armenian"/>
          <w:bCs/>
          <w:lang w:val="hy-AM"/>
        </w:rPr>
        <w:t>Կարճաժամկետ հատվածում ԿԲ-ը կշարունակի իրականացնել գնաճային սպասումների արագացման ռիսկերի չեզոքացմանն ուղղվա</w:t>
      </w:r>
      <w:r>
        <w:rPr>
          <w:rFonts w:cs="Times Armenian"/>
          <w:bCs/>
          <w:lang w:val="hy-AM"/>
        </w:rPr>
        <w:t>ծ դրամավարկային քաղաքականություն</w:t>
      </w:r>
      <w:r w:rsidRPr="00391D27">
        <w:rPr>
          <w:rFonts w:cs="Times Armenian"/>
          <w:bCs/>
          <w:lang w:val="hy-AM"/>
        </w:rPr>
        <w:t xml:space="preserve">՝ միևնույն ժամանակ ապահովելով հնարավորին նպաստավոր պայմաններ ամբողջական պահանջարկի վերականգնման համար, իսկ միջնաժամկետ հատվածում գնաճի </w:t>
      </w:r>
      <w:r w:rsidRPr="00464236">
        <w:rPr>
          <w:rFonts w:cs="Times Armenian"/>
          <w:bCs/>
          <w:lang w:val="hy-AM"/>
        </w:rPr>
        <w:t>նպատակային ցուցանիշին հասնելու նպատակով՝ ցանկացած ռիսկերի դրսևորման պարագայում պատրաստ է համապատասխանորեն արձագանքել։</w:t>
      </w:r>
    </w:p>
    <w:p w14:paraId="27BFF630" w14:textId="77777777" w:rsidR="00A16EF9" w:rsidRPr="00D7560C" w:rsidRDefault="00A16EF9" w:rsidP="00501A4C">
      <w:pPr>
        <w:numPr>
          <w:ilvl w:val="0"/>
          <w:numId w:val="33"/>
        </w:numPr>
        <w:tabs>
          <w:tab w:val="right" w:pos="0"/>
        </w:tabs>
        <w:spacing w:after="120" w:line="276" w:lineRule="auto"/>
        <w:rPr>
          <w:rFonts w:cs="Times Armenian"/>
          <w:bCs/>
          <w:lang w:val="hy-AM"/>
        </w:rPr>
      </w:pPr>
      <w:r w:rsidRPr="00D7560C">
        <w:rPr>
          <w:rFonts w:cs="Times Armenian"/>
          <w:bCs/>
          <w:lang w:val="hy-AM"/>
        </w:rPr>
        <w:t>Ռուս-ուկրաինական հակամարտությունը և Ռուսաստանի դեմ կիրառված աննախադեպ պատժամիջոցները աշխարհում ստեղծել են նոր իրականություն, որի  պայմաններում ինչպես աշխարհի և ՀՀ գործընկեր երկրների, այնպես էլ ՀՀ տնտեսական աճի կանխատեսումները իրենց մեջ կրում են մեծ անորոշություն: Այս պայմաններում, ինչպես աշխարհի և ՀՀ գործընկերների, այնպես էլ ՄԺԾԾ շրջանակում ՀՀ տնտեսական աճի կանխատեսումների համար առկա են երկկողմանի ռիսկեր, սակայն դեպի ներքև ռիսկերը համեմատաբար մեծ են։</w:t>
      </w:r>
    </w:p>
    <w:p w14:paraId="0A54654F" w14:textId="1B0642C2" w:rsidR="00A16EF9" w:rsidRPr="00D24EDB" w:rsidRDefault="00A16EF9" w:rsidP="00A16EF9">
      <w:pPr>
        <w:tabs>
          <w:tab w:val="right" w:pos="0"/>
        </w:tabs>
        <w:spacing w:after="120" w:line="276" w:lineRule="auto"/>
        <w:ind w:firstLine="284"/>
        <w:rPr>
          <w:rFonts w:eastAsia="Calibri"/>
          <w:b/>
          <w:i/>
          <w:iCs/>
          <w:color w:val="000000"/>
          <w:lang w:val="hy-AM"/>
        </w:rPr>
      </w:pPr>
      <w:r w:rsidRPr="00322E04">
        <w:rPr>
          <w:rFonts w:eastAsia="Calibri" w:cs="Sylfaen"/>
          <w:b/>
          <w:bCs/>
          <w:i/>
          <w:iCs/>
          <w:color w:val="000000"/>
          <w:lang w:val="hy-AM"/>
        </w:rPr>
        <w:t>Աղյուսակ</w:t>
      </w:r>
      <w:r w:rsidRPr="00322E04">
        <w:rPr>
          <w:rFonts w:eastAsia="Calibri"/>
          <w:b/>
          <w:bCs/>
          <w:i/>
          <w:iCs/>
          <w:color w:val="000000"/>
          <w:lang w:val="hy-AM"/>
        </w:rPr>
        <w:t xml:space="preserve"> 1.1. </w:t>
      </w:r>
      <w:r w:rsidRPr="00322E04">
        <w:rPr>
          <w:rFonts w:eastAsia="Calibri"/>
          <w:b/>
          <w:i/>
          <w:iCs/>
          <w:color w:val="000000"/>
          <w:sz w:val="20"/>
          <w:szCs w:val="20"/>
          <w:lang w:val="hy-AM"/>
        </w:rPr>
        <w:t>2</w:t>
      </w:r>
      <w:r w:rsidR="007420D9">
        <w:rPr>
          <w:rFonts w:eastAsia="Calibri"/>
          <w:b/>
          <w:i/>
          <w:iCs/>
          <w:color w:val="000000"/>
          <w:sz w:val="20"/>
          <w:szCs w:val="20"/>
          <w:lang w:val="hy-AM"/>
        </w:rPr>
        <w:t>023-2025</w:t>
      </w:r>
      <w:r w:rsidRPr="00322E04">
        <w:rPr>
          <w:rFonts w:eastAsia="Calibri" w:cs="Sylfaen"/>
          <w:b/>
          <w:i/>
          <w:iCs/>
          <w:color w:val="000000"/>
          <w:sz w:val="20"/>
          <w:szCs w:val="20"/>
          <w:lang w:val="hy-AM"/>
        </w:rPr>
        <w:t>թթ</w:t>
      </w:r>
      <w:r w:rsidRPr="00322E04">
        <w:rPr>
          <w:rFonts w:eastAsia="Calibri"/>
          <w:b/>
          <w:i/>
          <w:iCs/>
          <w:color w:val="000000"/>
          <w:sz w:val="20"/>
          <w:szCs w:val="20"/>
          <w:lang w:val="hy-AM"/>
        </w:rPr>
        <w:t xml:space="preserve">. </w:t>
      </w:r>
      <w:r w:rsidRPr="00322E04">
        <w:rPr>
          <w:rFonts w:eastAsia="Calibri" w:cs="Sylfaen"/>
          <w:b/>
          <w:i/>
          <w:iCs/>
          <w:color w:val="000000"/>
          <w:sz w:val="20"/>
          <w:szCs w:val="20"/>
          <w:lang w:val="hy-AM"/>
        </w:rPr>
        <w:t>ՄԺԾԾ</w:t>
      </w:r>
      <w:r w:rsidRPr="00322E04">
        <w:rPr>
          <w:rFonts w:eastAsia="Calibri"/>
          <w:b/>
          <w:i/>
          <w:iCs/>
          <w:color w:val="000000"/>
          <w:lang w:val="hy-AM"/>
        </w:rPr>
        <w:t xml:space="preserve"> (ներառյալ 2023թ. պետական բյուջեի) մակրոտնտեսական շրջանակ</w:t>
      </w:r>
    </w:p>
    <w:tbl>
      <w:tblPr>
        <w:tblStyle w:val="GridTable1Light-Accent51111"/>
        <w:tblpPr w:leftFromText="180" w:rightFromText="180" w:vertAnchor="text" w:horzAnchor="margin" w:tblpX="-176" w:tblpY="47"/>
        <w:tblW w:w="10881" w:type="dxa"/>
        <w:tblBorders>
          <w:top w:val="single" w:sz="12" w:space="0" w:color="4472C4"/>
          <w:left w:val="single" w:sz="12" w:space="0" w:color="4472C4"/>
          <w:bottom w:val="single" w:sz="12" w:space="0" w:color="4472C4"/>
          <w:right w:val="single" w:sz="12" w:space="0" w:color="4472C4"/>
          <w:insideH w:val="single" w:sz="6" w:space="0" w:color="4472C4"/>
          <w:insideV w:val="single" w:sz="6" w:space="0" w:color="4472C4"/>
        </w:tblBorders>
        <w:tblLayout w:type="fixed"/>
        <w:tblLook w:val="0000" w:firstRow="0" w:lastRow="0" w:firstColumn="0" w:lastColumn="0" w:noHBand="0" w:noVBand="0"/>
      </w:tblPr>
      <w:tblGrid>
        <w:gridCol w:w="3528"/>
        <w:gridCol w:w="1170"/>
        <w:gridCol w:w="1080"/>
        <w:gridCol w:w="990"/>
        <w:gridCol w:w="1170"/>
        <w:gridCol w:w="1080"/>
        <w:gridCol w:w="900"/>
        <w:gridCol w:w="963"/>
      </w:tblGrid>
      <w:tr w:rsidR="00A16EF9" w:rsidRPr="00A16EF9" w14:paraId="3CC3C2E8" w14:textId="77777777" w:rsidTr="00FE6A33">
        <w:trPr>
          <w:trHeight w:val="258"/>
        </w:trPr>
        <w:tc>
          <w:tcPr>
            <w:tcW w:w="3528" w:type="dxa"/>
            <w:vMerge w:val="restart"/>
            <w:noWrap/>
          </w:tcPr>
          <w:p w14:paraId="4779A8FC" w14:textId="77777777" w:rsidR="00A16EF9" w:rsidRPr="00A16EF9" w:rsidRDefault="00A16EF9" w:rsidP="00A16EF9">
            <w:pPr>
              <w:spacing w:before="0" w:after="0" w:line="276" w:lineRule="auto"/>
              <w:ind w:firstLine="0"/>
              <w:rPr>
                <w:rFonts w:cs="Sylfaen"/>
                <w:i/>
                <w:iCs/>
                <w:sz w:val="20"/>
                <w:szCs w:val="20"/>
              </w:rPr>
            </w:pPr>
            <w:r w:rsidRPr="00A16EF9">
              <w:rPr>
                <w:rFonts w:cs="Sylfaen"/>
                <w:i/>
                <w:iCs/>
                <w:sz w:val="20"/>
                <w:szCs w:val="20"/>
              </w:rPr>
              <w:t>Հիմնական մակրոտնտեսական ցուցանիշներ</w:t>
            </w:r>
          </w:p>
        </w:tc>
        <w:tc>
          <w:tcPr>
            <w:tcW w:w="1170" w:type="dxa"/>
          </w:tcPr>
          <w:p w14:paraId="2154985A" w14:textId="77777777" w:rsidR="00A16EF9" w:rsidRPr="00A16EF9" w:rsidRDefault="00A16EF9" w:rsidP="00A16EF9">
            <w:pPr>
              <w:spacing w:before="0" w:after="0" w:line="276" w:lineRule="auto"/>
              <w:ind w:firstLine="0"/>
              <w:jc w:val="center"/>
              <w:rPr>
                <w:rFonts w:cs="Arial"/>
                <w:b/>
                <w:bCs/>
                <w:sz w:val="20"/>
                <w:szCs w:val="20"/>
              </w:rPr>
            </w:pPr>
            <w:r w:rsidRPr="00A16EF9">
              <w:rPr>
                <w:rFonts w:cs="Arial"/>
                <w:b/>
                <w:bCs/>
                <w:sz w:val="20"/>
                <w:szCs w:val="20"/>
              </w:rPr>
              <w:t>2019</w:t>
            </w:r>
          </w:p>
        </w:tc>
        <w:tc>
          <w:tcPr>
            <w:tcW w:w="1080" w:type="dxa"/>
          </w:tcPr>
          <w:p w14:paraId="45656F24" w14:textId="77777777" w:rsidR="00A16EF9" w:rsidRPr="00A16EF9" w:rsidRDefault="00A16EF9" w:rsidP="00A16EF9">
            <w:pPr>
              <w:spacing w:before="0" w:after="0" w:line="276" w:lineRule="auto"/>
              <w:ind w:firstLine="0"/>
              <w:jc w:val="center"/>
              <w:rPr>
                <w:rFonts w:cs="Arial"/>
                <w:b/>
                <w:bCs/>
                <w:sz w:val="20"/>
                <w:szCs w:val="20"/>
              </w:rPr>
            </w:pPr>
            <w:r w:rsidRPr="00A16EF9">
              <w:rPr>
                <w:rFonts w:cs="Arial"/>
                <w:b/>
                <w:bCs/>
                <w:sz w:val="20"/>
                <w:szCs w:val="20"/>
              </w:rPr>
              <w:t>2020</w:t>
            </w:r>
          </w:p>
        </w:tc>
        <w:tc>
          <w:tcPr>
            <w:tcW w:w="990" w:type="dxa"/>
          </w:tcPr>
          <w:p w14:paraId="5F6585A1" w14:textId="77777777" w:rsidR="00A16EF9" w:rsidRPr="00A16EF9" w:rsidRDefault="00A16EF9" w:rsidP="00A16EF9">
            <w:pPr>
              <w:spacing w:before="0" w:after="0" w:line="276" w:lineRule="auto"/>
              <w:ind w:firstLine="0"/>
              <w:jc w:val="center"/>
              <w:rPr>
                <w:rFonts w:cs="Arial"/>
                <w:b/>
                <w:bCs/>
                <w:sz w:val="20"/>
                <w:szCs w:val="20"/>
              </w:rPr>
            </w:pPr>
            <w:r w:rsidRPr="00A16EF9">
              <w:rPr>
                <w:rFonts w:cs="Arial"/>
                <w:b/>
                <w:bCs/>
                <w:sz w:val="20"/>
                <w:szCs w:val="20"/>
              </w:rPr>
              <w:t>2021</w:t>
            </w:r>
          </w:p>
        </w:tc>
        <w:tc>
          <w:tcPr>
            <w:tcW w:w="1170" w:type="dxa"/>
            <w:shd w:val="clear" w:color="auto" w:fill="D9E2F3"/>
          </w:tcPr>
          <w:p w14:paraId="54C44B40" w14:textId="77777777" w:rsidR="00A16EF9" w:rsidRPr="00A16EF9" w:rsidRDefault="00A16EF9" w:rsidP="00A16EF9">
            <w:pPr>
              <w:spacing w:before="0" w:after="0" w:line="276" w:lineRule="auto"/>
              <w:ind w:firstLine="0"/>
              <w:jc w:val="center"/>
              <w:rPr>
                <w:rFonts w:cs="Arial"/>
                <w:b/>
                <w:bCs/>
                <w:sz w:val="20"/>
                <w:szCs w:val="20"/>
              </w:rPr>
            </w:pPr>
            <w:r w:rsidRPr="00A16EF9">
              <w:rPr>
                <w:rFonts w:cs="Arial"/>
                <w:b/>
                <w:bCs/>
                <w:sz w:val="20"/>
                <w:szCs w:val="20"/>
              </w:rPr>
              <w:t>2022</w:t>
            </w:r>
          </w:p>
        </w:tc>
        <w:tc>
          <w:tcPr>
            <w:tcW w:w="1080" w:type="dxa"/>
            <w:shd w:val="clear" w:color="auto" w:fill="D9E2F3"/>
          </w:tcPr>
          <w:p w14:paraId="0987C752" w14:textId="77777777" w:rsidR="00A16EF9" w:rsidRPr="00A16EF9" w:rsidRDefault="00A16EF9" w:rsidP="00A16EF9">
            <w:pPr>
              <w:spacing w:before="0" w:after="0" w:line="276" w:lineRule="auto"/>
              <w:ind w:firstLine="0"/>
              <w:jc w:val="center"/>
              <w:rPr>
                <w:rFonts w:cs="Arial"/>
                <w:b/>
                <w:bCs/>
                <w:sz w:val="20"/>
                <w:szCs w:val="20"/>
              </w:rPr>
            </w:pPr>
            <w:r w:rsidRPr="00A16EF9">
              <w:rPr>
                <w:rFonts w:cs="Arial"/>
                <w:b/>
                <w:bCs/>
                <w:sz w:val="20"/>
                <w:szCs w:val="20"/>
              </w:rPr>
              <w:t>2023</w:t>
            </w:r>
          </w:p>
        </w:tc>
        <w:tc>
          <w:tcPr>
            <w:tcW w:w="900" w:type="dxa"/>
            <w:shd w:val="clear" w:color="auto" w:fill="D9E2F3"/>
          </w:tcPr>
          <w:p w14:paraId="38F64BF0" w14:textId="77777777" w:rsidR="00A16EF9" w:rsidRPr="00A16EF9" w:rsidRDefault="00A16EF9" w:rsidP="00A16EF9">
            <w:pPr>
              <w:spacing w:before="0" w:after="0" w:line="276" w:lineRule="auto"/>
              <w:ind w:firstLine="0"/>
              <w:jc w:val="center"/>
              <w:rPr>
                <w:rFonts w:cs="Arial"/>
                <w:b/>
                <w:bCs/>
                <w:sz w:val="20"/>
                <w:szCs w:val="20"/>
              </w:rPr>
            </w:pPr>
            <w:r w:rsidRPr="00A16EF9">
              <w:rPr>
                <w:rFonts w:cs="Arial"/>
                <w:b/>
                <w:bCs/>
                <w:sz w:val="20"/>
                <w:szCs w:val="20"/>
              </w:rPr>
              <w:t>2024</w:t>
            </w:r>
          </w:p>
        </w:tc>
        <w:tc>
          <w:tcPr>
            <w:tcW w:w="963" w:type="dxa"/>
            <w:shd w:val="clear" w:color="auto" w:fill="D9E2F3"/>
          </w:tcPr>
          <w:p w14:paraId="5BCC0409" w14:textId="77777777" w:rsidR="00A16EF9" w:rsidRPr="00A16EF9" w:rsidRDefault="00A16EF9" w:rsidP="00A16EF9">
            <w:pPr>
              <w:spacing w:before="0" w:after="0" w:line="276" w:lineRule="auto"/>
              <w:ind w:firstLine="0"/>
              <w:jc w:val="center"/>
              <w:rPr>
                <w:rFonts w:cs="Arial"/>
                <w:b/>
                <w:bCs/>
                <w:sz w:val="20"/>
                <w:szCs w:val="20"/>
              </w:rPr>
            </w:pPr>
            <w:r w:rsidRPr="00A16EF9">
              <w:rPr>
                <w:rFonts w:cs="Arial"/>
                <w:b/>
                <w:bCs/>
                <w:sz w:val="20"/>
                <w:szCs w:val="20"/>
              </w:rPr>
              <w:t>2025</w:t>
            </w:r>
          </w:p>
        </w:tc>
      </w:tr>
      <w:tr w:rsidR="00A16EF9" w:rsidRPr="00A16EF9" w14:paraId="3B9CE1BA" w14:textId="77777777" w:rsidTr="00FE6A33">
        <w:trPr>
          <w:trHeight w:val="272"/>
        </w:trPr>
        <w:tc>
          <w:tcPr>
            <w:tcW w:w="3528" w:type="dxa"/>
            <w:vMerge/>
            <w:noWrap/>
          </w:tcPr>
          <w:p w14:paraId="3D191EDD" w14:textId="77777777" w:rsidR="00A16EF9" w:rsidRPr="00A16EF9" w:rsidRDefault="00A16EF9" w:rsidP="00A16EF9">
            <w:pPr>
              <w:spacing w:before="0" w:after="0" w:line="276" w:lineRule="auto"/>
              <w:ind w:firstLine="0"/>
              <w:rPr>
                <w:rFonts w:cs="Sylfaen"/>
                <w:sz w:val="20"/>
                <w:szCs w:val="20"/>
              </w:rPr>
            </w:pPr>
          </w:p>
        </w:tc>
        <w:tc>
          <w:tcPr>
            <w:tcW w:w="1170" w:type="dxa"/>
          </w:tcPr>
          <w:p w14:paraId="07C1E34C" w14:textId="77777777" w:rsidR="00A16EF9" w:rsidRPr="00A16EF9" w:rsidRDefault="00A16EF9" w:rsidP="00A16EF9">
            <w:pPr>
              <w:spacing w:before="0" w:after="0" w:line="276" w:lineRule="auto"/>
              <w:ind w:firstLine="0"/>
              <w:jc w:val="center"/>
              <w:rPr>
                <w:rFonts w:cs="Arial"/>
                <w:b/>
                <w:bCs/>
                <w:sz w:val="20"/>
                <w:szCs w:val="20"/>
              </w:rPr>
            </w:pPr>
            <w:r w:rsidRPr="00A16EF9">
              <w:rPr>
                <w:rFonts w:cs="Sylfaen"/>
                <w:b/>
                <w:sz w:val="20"/>
                <w:szCs w:val="20"/>
              </w:rPr>
              <w:t>փաստ</w:t>
            </w:r>
          </w:p>
        </w:tc>
        <w:tc>
          <w:tcPr>
            <w:tcW w:w="1080" w:type="dxa"/>
          </w:tcPr>
          <w:p w14:paraId="34399A60" w14:textId="77777777" w:rsidR="00A16EF9" w:rsidRPr="00A16EF9" w:rsidRDefault="00A16EF9" w:rsidP="00A16EF9">
            <w:pPr>
              <w:spacing w:before="0" w:after="0" w:line="276" w:lineRule="auto"/>
              <w:ind w:firstLine="0"/>
              <w:jc w:val="center"/>
              <w:rPr>
                <w:rFonts w:cs="Arial"/>
                <w:b/>
                <w:bCs/>
                <w:sz w:val="20"/>
                <w:szCs w:val="20"/>
              </w:rPr>
            </w:pPr>
            <w:r w:rsidRPr="00A16EF9">
              <w:rPr>
                <w:rFonts w:cs="Sylfaen"/>
                <w:b/>
                <w:sz w:val="20"/>
                <w:szCs w:val="20"/>
              </w:rPr>
              <w:t>փաստ</w:t>
            </w:r>
          </w:p>
        </w:tc>
        <w:tc>
          <w:tcPr>
            <w:tcW w:w="990" w:type="dxa"/>
          </w:tcPr>
          <w:p w14:paraId="20E41E75" w14:textId="77777777" w:rsidR="00A16EF9" w:rsidRPr="00A16EF9" w:rsidRDefault="00A16EF9" w:rsidP="00A16EF9">
            <w:pPr>
              <w:spacing w:before="0" w:after="0" w:line="276" w:lineRule="auto"/>
              <w:ind w:firstLine="0"/>
              <w:jc w:val="center"/>
              <w:rPr>
                <w:rFonts w:cs="Arial"/>
                <w:b/>
                <w:bCs/>
                <w:sz w:val="20"/>
                <w:szCs w:val="20"/>
              </w:rPr>
            </w:pPr>
            <w:r w:rsidRPr="00A16EF9">
              <w:rPr>
                <w:rFonts w:cs="Sylfaen"/>
                <w:b/>
                <w:sz w:val="20"/>
                <w:szCs w:val="20"/>
              </w:rPr>
              <w:t>փաստ</w:t>
            </w:r>
          </w:p>
        </w:tc>
        <w:tc>
          <w:tcPr>
            <w:tcW w:w="1170" w:type="dxa"/>
            <w:shd w:val="clear" w:color="auto" w:fill="D9E2F3"/>
          </w:tcPr>
          <w:p w14:paraId="6A713037" w14:textId="77777777" w:rsidR="00A16EF9" w:rsidRPr="00A16EF9" w:rsidRDefault="00A16EF9" w:rsidP="00A16EF9">
            <w:pPr>
              <w:spacing w:before="0" w:after="0" w:line="276" w:lineRule="auto"/>
              <w:ind w:firstLine="0"/>
              <w:jc w:val="center"/>
              <w:rPr>
                <w:rFonts w:cs="Arial"/>
                <w:b/>
                <w:bCs/>
                <w:sz w:val="20"/>
                <w:szCs w:val="20"/>
              </w:rPr>
            </w:pPr>
            <w:r w:rsidRPr="00A16EF9">
              <w:rPr>
                <w:rFonts w:cs="Sylfaen"/>
                <w:b/>
                <w:sz w:val="20"/>
                <w:szCs w:val="20"/>
              </w:rPr>
              <w:t>սպասում</w:t>
            </w:r>
          </w:p>
        </w:tc>
        <w:tc>
          <w:tcPr>
            <w:tcW w:w="1080" w:type="dxa"/>
            <w:shd w:val="clear" w:color="auto" w:fill="D9E2F3"/>
          </w:tcPr>
          <w:p w14:paraId="13539349" w14:textId="77777777" w:rsidR="00A16EF9" w:rsidRPr="00A16EF9" w:rsidRDefault="00A16EF9" w:rsidP="00A16EF9">
            <w:pPr>
              <w:spacing w:before="0" w:after="0" w:line="276" w:lineRule="auto"/>
              <w:ind w:firstLine="0"/>
              <w:jc w:val="center"/>
              <w:rPr>
                <w:rFonts w:cs="Arial"/>
                <w:b/>
                <w:bCs/>
                <w:sz w:val="20"/>
                <w:szCs w:val="20"/>
              </w:rPr>
            </w:pPr>
            <w:r w:rsidRPr="00A16EF9">
              <w:rPr>
                <w:b/>
                <w:sz w:val="20"/>
                <w:szCs w:val="20"/>
              </w:rPr>
              <w:t>ծրագիր</w:t>
            </w:r>
          </w:p>
        </w:tc>
        <w:tc>
          <w:tcPr>
            <w:tcW w:w="900" w:type="dxa"/>
            <w:shd w:val="clear" w:color="auto" w:fill="D9E2F3"/>
          </w:tcPr>
          <w:p w14:paraId="0846212E" w14:textId="77777777" w:rsidR="00A16EF9" w:rsidRPr="00A16EF9" w:rsidRDefault="00A16EF9" w:rsidP="00A16EF9">
            <w:pPr>
              <w:spacing w:before="0" w:after="0" w:line="276" w:lineRule="auto"/>
              <w:ind w:firstLine="0"/>
              <w:jc w:val="center"/>
              <w:rPr>
                <w:rFonts w:cs="Arial"/>
                <w:b/>
                <w:bCs/>
                <w:sz w:val="20"/>
                <w:szCs w:val="20"/>
              </w:rPr>
            </w:pPr>
            <w:r w:rsidRPr="00A16EF9">
              <w:rPr>
                <w:rFonts w:cs="Sylfaen"/>
                <w:b/>
                <w:sz w:val="20"/>
                <w:szCs w:val="20"/>
              </w:rPr>
              <w:t>կանխ</w:t>
            </w:r>
            <w:r w:rsidRPr="00A16EF9">
              <w:rPr>
                <w:b/>
                <w:sz w:val="20"/>
                <w:szCs w:val="20"/>
              </w:rPr>
              <w:t>.</w:t>
            </w:r>
          </w:p>
        </w:tc>
        <w:tc>
          <w:tcPr>
            <w:tcW w:w="963" w:type="dxa"/>
            <w:shd w:val="clear" w:color="auto" w:fill="D9E2F3"/>
          </w:tcPr>
          <w:p w14:paraId="05738408" w14:textId="77777777" w:rsidR="00A16EF9" w:rsidRPr="00A16EF9" w:rsidRDefault="00A16EF9" w:rsidP="00A16EF9">
            <w:pPr>
              <w:spacing w:before="0" w:after="0" w:line="276" w:lineRule="auto"/>
              <w:ind w:firstLine="0"/>
              <w:jc w:val="center"/>
              <w:rPr>
                <w:rFonts w:cs="Arial"/>
                <w:b/>
                <w:bCs/>
                <w:sz w:val="20"/>
                <w:szCs w:val="20"/>
              </w:rPr>
            </w:pPr>
            <w:r w:rsidRPr="00A16EF9">
              <w:rPr>
                <w:rFonts w:cs="Sylfaen"/>
                <w:b/>
                <w:sz w:val="20"/>
                <w:szCs w:val="20"/>
              </w:rPr>
              <w:t>կանխ</w:t>
            </w:r>
            <w:r w:rsidRPr="00A16EF9">
              <w:rPr>
                <w:b/>
                <w:sz w:val="20"/>
                <w:szCs w:val="20"/>
              </w:rPr>
              <w:t>.</w:t>
            </w:r>
          </w:p>
        </w:tc>
      </w:tr>
      <w:tr w:rsidR="00A16EF9" w:rsidRPr="00A16EF9" w14:paraId="195A2494" w14:textId="77777777" w:rsidTr="00FE6A33">
        <w:trPr>
          <w:trHeight w:val="258"/>
        </w:trPr>
        <w:tc>
          <w:tcPr>
            <w:tcW w:w="3528" w:type="dxa"/>
            <w:noWrap/>
          </w:tcPr>
          <w:p w14:paraId="0C8C669A" w14:textId="77777777" w:rsidR="00A16EF9" w:rsidRPr="00A16EF9" w:rsidRDefault="00A16EF9" w:rsidP="00A16EF9">
            <w:pPr>
              <w:spacing w:before="0" w:after="0" w:line="276" w:lineRule="auto"/>
              <w:ind w:firstLine="0"/>
              <w:rPr>
                <w:rFonts w:cs="Sylfaen"/>
                <w:b/>
                <w:bCs/>
                <w:sz w:val="20"/>
                <w:szCs w:val="20"/>
              </w:rPr>
            </w:pPr>
            <w:r w:rsidRPr="00A16EF9">
              <w:rPr>
                <w:rFonts w:cs="Sylfaen"/>
                <w:b/>
                <w:bCs/>
                <w:sz w:val="20"/>
                <w:szCs w:val="20"/>
              </w:rPr>
              <w:t>Անվանական ՀՆԱ, մլրդ դրամ</w:t>
            </w:r>
          </w:p>
        </w:tc>
        <w:tc>
          <w:tcPr>
            <w:tcW w:w="1170" w:type="dxa"/>
            <w:vAlign w:val="center"/>
          </w:tcPr>
          <w:p w14:paraId="0148E71C"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6,543.3</w:t>
            </w:r>
          </w:p>
        </w:tc>
        <w:tc>
          <w:tcPr>
            <w:tcW w:w="1080" w:type="dxa"/>
            <w:vAlign w:val="center"/>
          </w:tcPr>
          <w:p w14:paraId="64D6C362"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6,181.9</w:t>
            </w:r>
          </w:p>
        </w:tc>
        <w:tc>
          <w:tcPr>
            <w:tcW w:w="990" w:type="dxa"/>
            <w:vAlign w:val="center"/>
          </w:tcPr>
          <w:p w14:paraId="1E1278DF"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6,983.0</w:t>
            </w:r>
          </w:p>
        </w:tc>
        <w:tc>
          <w:tcPr>
            <w:tcW w:w="1170" w:type="dxa"/>
            <w:shd w:val="clear" w:color="auto" w:fill="D9E2F3"/>
            <w:vAlign w:val="center"/>
          </w:tcPr>
          <w:p w14:paraId="45B3C207"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8,069.5</w:t>
            </w:r>
          </w:p>
        </w:tc>
        <w:tc>
          <w:tcPr>
            <w:tcW w:w="1080" w:type="dxa"/>
            <w:shd w:val="clear" w:color="auto" w:fill="D9E2F3"/>
            <w:vAlign w:val="center"/>
          </w:tcPr>
          <w:p w14:paraId="1C27572B"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9,066.1</w:t>
            </w:r>
          </w:p>
        </w:tc>
        <w:tc>
          <w:tcPr>
            <w:tcW w:w="900" w:type="dxa"/>
            <w:shd w:val="clear" w:color="auto" w:fill="D9E2F3"/>
            <w:vAlign w:val="center"/>
          </w:tcPr>
          <w:p w14:paraId="2C47D12F"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10,108.2</w:t>
            </w:r>
          </w:p>
        </w:tc>
        <w:tc>
          <w:tcPr>
            <w:tcW w:w="963" w:type="dxa"/>
            <w:shd w:val="clear" w:color="auto" w:fill="D9E2F3"/>
            <w:vAlign w:val="center"/>
          </w:tcPr>
          <w:p w14:paraId="5A30B344"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11,248.4</w:t>
            </w:r>
          </w:p>
        </w:tc>
      </w:tr>
      <w:tr w:rsidR="00A16EF9" w:rsidRPr="00A16EF9" w14:paraId="007225AD" w14:textId="77777777" w:rsidTr="00FE6A33">
        <w:trPr>
          <w:trHeight w:val="258"/>
        </w:trPr>
        <w:tc>
          <w:tcPr>
            <w:tcW w:w="3528" w:type="dxa"/>
            <w:noWrap/>
          </w:tcPr>
          <w:p w14:paraId="3239F252" w14:textId="77777777" w:rsidR="00A16EF9" w:rsidRPr="00A16EF9" w:rsidRDefault="00A16EF9" w:rsidP="00A16EF9">
            <w:pPr>
              <w:spacing w:before="0" w:after="0" w:line="276" w:lineRule="auto"/>
              <w:ind w:left="284" w:firstLine="0"/>
              <w:rPr>
                <w:rFonts w:cs="Sylfaen"/>
                <w:sz w:val="20"/>
                <w:szCs w:val="20"/>
              </w:rPr>
            </w:pPr>
            <w:r w:rsidRPr="00A16EF9">
              <w:rPr>
                <w:rFonts w:cs="Sylfaen"/>
                <w:sz w:val="20"/>
                <w:szCs w:val="20"/>
              </w:rPr>
              <w:t>Տնտեսական աճ, %</w:t>
            </w:r>
          </w:p>
        </w:tc>
        <w:tc>
          <w:tcPr>
            <w:tcW w:w="1170" w:type="dxa"/>
          </w:tcPr>
          <w:p w14:paraId="7412023C"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7.6</w:t>
            </w:r>
          </w:p>
        </w:tc>
        <w:tc>
          <w:tcPr>
            <w:tcW w:w="1080" w:type="dxa"/>
          </w:tcPr>
          <w:p w14:paraId="71ECBED1"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-7.2</w:t>
            </w:r>
          </w:p>
        </w:tc>
        <w:tc>
          <w:tcPr>
            <w:tcW w:w="990" w:type="dxa"/>
          </w:tcPr>
          <w:p w14:paraId="22613DE8"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5.7</w:t>
            </w:r>
          </w:p>
        </w:tc>
        <w:tc>
          <w:tcPr>
            <w:tcW w:w="1170" w:type="dxa"/>
            <w:shd w:val="clear" w:color="auto" w:fill="D9E2F3"/>
          </w:tcPr>
          <w:p w14:paraId="0790A901"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7.0</w:t>
            </w:r>
          </w:p>
        </w:tc>
        <w:tc>
          <w:tcPr>
            <w:tcW w:w="1080" w:type="dxa"/>
            <w:shd w:val="clear" w:color="auto" w:fill="D9E2F3"/>
          </w:tcPr>
          <w:p w14:paraId="53B035EC"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7.0</w:t>
            </w:r>
          </w:p>
        </w:tc>
        <w:tc>
          <w:tcPr>
            <w:tcW w:w="900" w:type="dxa"/>
            <w:shd w:val="clear" w:color="auto" w:fill="D9E2F3"/>
          </w:tcPr>
          <w:p w14:paraId="2A117F2B"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7.0</w:t>
            </w:r>
          </w:p>
        </w:tc>
        <w:tc>
          <w:tcPr>
            <w:tcW w:w="963" w:type="dxa"/>
            <w:shd w:val="clear" w:color="auto" w:fill="D9E2F3"/>
          </w:tcPr>
          <w:p w14:paraId="7C4865B1"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7.0</w:t>
            </w:r>
          </w:p>
        </w:tc>
      </w:tr>
      <w:tr w:rsidR="00A16EF9" w:rsidRPr="00A16EF9" w14:paraId="448EAAF2" w14:textId="77777777" w:rsidTr="00FE6A33">
        <w:trPr>
          <w:trHeight w:val="268"/>
        </w:trPr>
        <w:tc>
          <w:tcPr>
            <w:tcW w:w="3528" w:type="dxa"/>
            <w:noWrap/>
          </w:tcPr>
          <w:p w14:paraId="361C0064" w14:textId="77777777" w:rsidR="00A16EF9" w:rsidRPr="00A16EF9" w:rsidRDefault="00A16EF9" w:rsidP="00A16EF9">
            <w:pPr>
              <w:spacing w:before="0" w:after="0" w:line="276" w:lineRule="auto"/>
              <w:ind w:left="284" w:firstLine="0"/>
              <w:rPr>
                <w:rFonts w:cs="Sylfaen"/>
                <w:sz w:val="20"/>
                <w:szCs w:val="20"/>
              </w:rPr>
            </w:pPr>
            <w:r w:rsidRPr="00A16EF9">
              <w:rPr>
                <w:rFonts w:cs="Sylfaen"/>
                <w:sz w:val="20"/>
                <w:szCs w:val="20"/>
              </w:rPr>
              <w:t>ՀՆԱ դեֆլյատորի աճ, %</w:t>
            </w:r>
          </w:p>
        </w:tc>
        <w:tc>
          <w:tcPr>
            <w:tcW w:w="1170" w:type="dxa"/>
          </w:tcPr>
          <w:p w14:paraId="6B47CC0D"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1.0</w:t>
            </w:r>
          </w:p>
        </w:tc>
        <w:tc>
          <w:tcPr>
            <w:tcW w:w="1080" w:type="dxa"/>
          </w:tcPr>
          <w:p w14:paraId="3C6BFE37"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1.8</w:t>
            </w:r>
          </w:p>
        </w:tc>
        <w:tc>
          <w:tcPr>
            <w:tcW w:w="990" w:type="dxa"/>
          </w:tcPr>
          <w:p w14:paraId="1604689D"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6.9</w:t>
            </w:r>
          </w:p>
        </w:tc>
        <w:tc>
          <w:tcPr>
            <w:tcW w:w="1170" w:type="dxa"/>
            <w:shd w:val="clear" w:color="auto" w:fill="D9E2F3"/>
          </w:tcPr>
          <w:p w14:paraId="422E0057"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8.0</w:t>
            </w:r>
          </w:p>
        </w:tc>
        <w:tc>
          <w:tcPr>
            <w:tcW w:w="1080" w:type="dxa"/>
            <w:shd w:val="clear" w:color="auto" w:fill="D9E2F3"/>
          </w:tcPr>
          <w:p w14:paraId="79CFD102"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5.0</w:t>
            </w:r>
          </w:p>
        </w:tc>
        <w:tc>
          <w:tcPr>
            <w:tcW w:w="900" w:type="dxa"/>
            <w:shd w:val="clear" w:color="auto" w:fill="D9E2F3"/>
          </w:tcPr>
          <w:p w14:paraId="34923DE7"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4.2</w:t>
            </w:r>
          </w:p>
        </w:tc>
        <w:tc>
          <w:tcPr>
            <w:tcW w:w="963" w:type="dxa"/>
            <w:shd w:val="clear" w:color="auto" w:fill="D9E2F3"/>
          </w:tcPr>
          <w:p w14:paraId="695D8A47"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4.0</w:t>
            </w:r>
          </w:p>
        </w:tc>
      </w:tr>
      <w:tr w:rsidR="00A16EF9" w:rsidRPr="00A16EF9" w14:paraId="24A61291" w14:textId="77777777" w:rsidTr="00FE6A33">
        <w:trPr>
          <w:trHeight w:val="258"/>
        </w:trPr>
        <w:tc>
          <w:tcPr>
            <w:tcW w:w="3528" w:type="dxa"/>
            <w:noWrap/>
          </w:tcPr>
          <w:p w14:paraId="3040E7FF" w14:textId="77777777" w:rsidR="00A16EF9" w:rsidRPr="00A16EF9" w:rsidRDefault="00A16EF9" w:rsidP="00A16EF9">
            <w:pPr>
              <w:spacing w:before="0" w:after="0" w:line="276" w:lineRule="auto"/>
              <w:ind w:firstLine="0"/>
              <w:rPr>
                <w:rFonts w:cs="Sylfaen"/>
                <w:sz w:val="20"/>
                <w:szCs w:val="20"/>
              </w:rPr>
            </w:pPr>
            <w:r w:rsidRPr="00A16EF9">
              <w:rPr>
                <w:rFonts w:cs="Sylfaen"/>
                <w:sz w:val="20"/>
                <w:szCs w:val="20"/>
              </w:rPr>
              <w:t>Գնաճ (ժամանակաշրջանի վերջ)</w:t>
            </w:r>
            <w:r w:rsidRPr="00A16EF9">
              <w:rPr>
                <w:rFonts w:cs="Sylfaen"/>
                <w:sz w:val="20"/>
                <w:szCs w:val="20"/>
                <w:lang w:val="ru-RU"/>
              </w:rPr>
              <w:t>,</w:t>
            </w:r>
            <w:r w:rsidRPr="00A16EF9">
              <w:rPr>
                <w:rFonts w:cs="Sylfaen"/>
                <w:sz w:val="20"/>
                <w:szCs w:val="20"/>
              </w:rPr>
              <w:t xml:space="preserve"> %</w:t>
            </w:r>
          </w:p>
        </w:tc>
        <w:tc>
          <w:tcPr>
            <w:tcW w:w="1170" w:type="dxa"/>
            <w:vAlign w:val="center"/>
          </w:tcPr>
          <w:p w14:paraId="4510F28F"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color w:val="000000"/>
                <w:sz w:val="18"/>
                <w:szCs w:val="24"/>
              </w:rPr>
              <w:t>0.7</w:t>
            </w:r>
          </w:p>
        </w:tc>
        <w:tc>
          <w:tcPr>
            <w:tcW w:w="1080" w:type="dxa"/>
            <w:vAlign w:val="center"/>
          </w:tcPr>
          <w:p w14:paraId="36363862"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color w:val="000000"/>
                <w:sz w:val="18"/>
                <w:szCs w:val="24"/>
              </w:rPr>
              <w:t>3.7</w:t>
            </w:r>
          </w:p>
        </w:tc>
        <w:tc>
          <w:tcPr>
            <w:tcW w:w="990" w:type="dxa"/>
            <w:vAlign w:val="center"/>
          </w:tcPr>
          <w:p w14:paraId="591DD8AC"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color w:val="000000"/>
                <w:sz w:val="18"/>
                <w:szCs w:val="24"/>
              </w:rPr>
              <w:t>7.7</w:t>
            </w:r>
          </w:p>
        </w:tc>
        <w:tc>
          <w:tcPr>
            <w:tcW w:w="1170" w:type="dxa"/>
            <w:shd w:val="clear" w:color="auto" w:fill="D9E2F3"/>
            <w:vAlign w:val="center"/>
          </w:tcPr>
          <w:p w14:paraId="690E2CDA"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color w:val="000000"/>
                <w:sz w:val="18"/>
                <w:szCs w:val="24"/>
              </w:rPr>
              <w:t>8.2</w:t>
            </w:r>
          </w:p>
        </w:tc>
        <w:tc>
          <w:tcPr>
            <w:tcW w:w="1080" w:type="dxa"/>
            <w:shd w:val="clear" w:color="auto" w:fill="D9E2F3"/>
            <w:vAlign w:val="center"/>
          </w:tcPr>
          <w:p w14:paraId="5FDB9663"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color w:val="000000"/>
                <w:sz w:val="18"/>
                <w:szCs w:val="24"/>
              </w:rPr>
              <w:t>5.4</w:t>
            </w:r>
          </w:p>
        </w:tc>
        <w:tc>
          <w:tcPr>
            <w:tcW w:w="900" w:type="dxa"/>
            <w:shd w:val="clear" w:color="auto" w:fill="D9E2F3"/>
            <w:vAlign w:val="center"/>
          </w:tcPr>
          <w:p w14:paraId="06254316"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color w:val="000000"/>
                <w:sz w:val="18"/>
                <w:szCs w:val="24"/>
              </w:rPr>
              <w:t>4.0</w:t>
            </w:r>
          </w:p>
        </w:tc>
        <w:tc>
          <w:tcPr>
            <w:tcW w:w="963" w:type="dxa"/>
            <w:shd w:val="clear" w:color="auto" w:fill="D9E2F3"/>
            <w:vAlign w:val="center"/>
          </w:tcPr>
          <w:p w14:paraId="5E8B64C7"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color w:val="000000"/>
                <w:sz w:val="18"/>
                <w:szCs w:val="24"/>
              </w:rPr>
              <w:t>4.0</w:t>
            </w:r>
          </w:p>
        </w:tc>
      </w:tr>
      <w:tr w:rsidR="00A16EF9" w:rsidRPr="00A16EF9" w14:paraId="33B37C1F" w14:textId="77777777" w:rsidTr="00FE6A33">
        <w:trPr>
          <w:trHeight w:val="265"/>
        </w:trPr>
        <w:tc>
          <w:tcPr>
            <w:tcW w:w="3528" w:type="dxa"/>
          </w:tcPr>
          <w:p w14:paraId="12230A36" w14:textId="77777777" w:rsidR="00A16EF9" w:rsidRPr="00A16EF9" w:rsidRDefault="00A16EF9" w:rsidP="00A16EF9">
            <w:pPr>
              <w:spacing w:before="0" w:after="0" w:line="276" w:lineRule="auto"/>
              <w:ind w:firstLine="0"/>
              <w:rPr>
                <w:rFonts w:cs="Sylfaen"/>
                <w:sz w:val="20"/>
                <w:szCs w:val="20"/>
              </w:rPr>
            </w:pPr>
            <w:r w:rsidRPr="00A16EF9">
              <w:rPr>
                <w:rFonts w:cs="Sylfaen"/>
                <w:sz w:val="20"/>
                <w:szCs w:val="20"/>
              </w:rPr>
              <w:t>Գնաճ (միջին), %</w:t>
            </w:r>
          </w:p>
        </w:tc>
        <w:tc>
          <w:tcPr>
            <w:tcW w:w="1170" w:type="dxa"/>
            <w:vAlign w:val="center"/>
          </w:tcPr>
          <w:p w14:paraId="654B82AC"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color w:val="000000"/>
                <w:sz w:val="18"/>
                <w:szCs w:val="24"/>
              </w:rPr>
              <w:t>1.4</w:t>
            </w:r>
          </w:p>
        </w:tc>
        <w:tc>
          <w:tcPr>
            <w:tcW w:w="1080" w:type="dxa"/>
            <w:vAlign w:val="center"/>
          </w:tcPr>
          <w:p w14:paraId="1CE0DE26"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color w:val="000000"/>
                <w:sz w:val="18"/>
                <w:szCs w:val="24"/>
              </w:rPr>
              <w:t>1.2</w:t>
            </w:r>
          </w:p>
        </w:tc>
        <w:tc>
          <w:tcPr>
            <w:tcW w:w="990" w:type="dxa"/>
            <w:vAlign w:val="center"/>
          </w:tcPr>
          <w:p w14:paraId="79B70D3A"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color w:val="000000"/>
                <w:sz w:val="18"/>
                <w:szCs w:val="24"/>
              </w:rPr>
              <w:t>7.2</w:t>
            </w:r>
          </w:p>
        </w:tc>
        <w:tc>
          <w:tcPr>
            <w:tcW w:w="1170" w:type="dxa"/>
            <w:shd w:val="clear" w:color="auto" w:fill="D9E2F3"/>
            <w:vAlign w:val="center"/>
          </w:tcPr>
          <w:p w14:paraId="7E835776"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color w:val="000000"/>
                <w:sz w:val="18"/>
                <w:szCs w:val="24"/>
              </w:rPr>
              <w:t>8.0</w:t>
            </w:r>
          </w:p>
        </w:tc>
        <w:tc>
          <w:tcPr>
            <w:tcW w:w="1080" w:type="dxa"/>
            <w:shd w:val="clear" w:color="auto" w:fill="D9E2F3"/>
            <w:vAlign w:val="center"/>
          </w:tcPr>
          <w:p w14:paraId="0FBF5191"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color w:val="000000"/>
                <w:sz w:val="18"/>
                <w:szCs w:val="24"/>
              </w:rPr>
              <w:t>5.0</w:t>
            </w:r>
          </w:p>
        </w:tc>
        <w:tc>
          <w:tcPr>
            <w:tcW w:w="900" w:type="dxa"/>
            <w:shd w:val="clear" w:color="auto" w:fill="D9E2F3"/>
            <w:vAlign w:val="center"/>
          </w:tcPr>
          <w:p w14:paraId="39A8D95B"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color w:val="000000"/>
                <w:sz w:val="18"/>
                <w:szCs w:val="24"/>
              </w:rPr>
              <w:t>4.0</w:t>
            </w:r>
          </w:p>
        </w:tc>
        <w:tc>
          <w:tcPr>
            <w:tcW w:w="963" w:type="dxa"/>
            <w:shd w:val="clear" w:color="auto" w:fill="D9E2F3"/>
            <w:vAlign w:val="center"/>
          </w:tcPr>
          <w:p w14:paraId="1DA73BF2"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color w:val="000000"/>
                <w:sz w:val="18"/>
                <w:szCs w:val="24"/>
              </w:rPr>
              <w:t>4.0</w:t>
            </w:r>
          </w:p>
        </w:tc>
      </w:tr>
      <w:tr w:rsidR="00A16EF9" w:rsidRPr="00A16EF9" w14:paraId="24A7B9AF" w14:textId="77777777" w:rsidTr="00A16EF9">
        <w:trPr>
          <w:trHeight w:val="258"/>
        </w:trPr>
        <w:tc>
          <w:tcPr>
            <w:tcW w:w="10881" w:type="dxa"/>
            <w:gridSpan w:val="8"/>
            <w:shd w:val="clear" w:color="auto" w:fill="auto"/>
            <w:noWrap/>
          </w:tcPr>
          <w:p w14:paraId="07AD7680" w14:textId="77777777" w:rsidR="00A16EF9" w:rsidRPr="00A16EF9" w:rsidRDefault="00A16EF9" w:rsidP="00A16EF9">
            <w:pPr>
              <w:spacing w:before="0" w:after="0" w:line="276" w:lineRule="auto"/>
              <w:ind w:firstLine="0"/>
              <w:jc w:val="left"/>
              <w:rPr>
                <w:rFonts w:cs="Arial"/>
                <w:bCs/>
                <w:sz w:val="18"/>
                <w:szCs w:val="18"/>
              </w:rPr>
            </w:pPr>
            <w:r w:rsidRPr="00A16EF9">
              <w:rPr>
                <w:rFonts w:cs="Sylfaen"/>
                <w:b/>
                <w:sz w:val="18"/>
                <w:szCs w:val="18"/>
                <w:u w:val="single"/>
              </w:rPr>
              <w:t>ՀՆԱ իրական աճն ըստ ճյուղերի ավելացված արժեքների, %</w:t>
            </w:r>
          </w:p>
        </w:tc>
      </w:tr>
      <w:tr w:rsidR="00A16EF9" w:rsidRPr="00A16EF9" w14:paraId="55C3412E" w14:textId="77777777" w:rsidTr="00FE6A33">
        <w:trPr>
          <w:trHeight w:val="295"/>
        </w:trPr>
        <w:tc>
          <w:tcPr>
            <w:tcW w:w="3528" w:type="dxa"/>
            <w:noWrap/>
          </w:tcPr>
          <w:p w14:paraId="518B365B" w14:textId="77777777" w:rsidR="00A16EF9" w:rsidRPr="00A16EF9" w:rsidRDefault="00A16EF9" w:rsidP="00A16EF9">
            <w:pPr>
              <w:spacing w:before="0" w:after="0" w:line="276" w:lineRule="auto"/>
              <w:ind w:firstLineChars="100" w:firstLine="200"/>
              <w:rPr>
                <w:rFonts w:cs="Sylfaen"/>
                <w:sz w:val="20"/>
                <w:szCs w:val="20"/>
              </w:rPr>
            </w:pPr>
            <w:r w:rsidRPr="00A16EF9">
              <w:rPr>
                <w:rFonts w:cs="Sylfaen"/>
                <w:sz w:val="20"/>
                <w:szCs w:val="20"/>
              </w:rPr>
              <w:t>Արդյունաբերություն</w:t>
            </w:r>
          </w:p>
        </w:tc>
        <w:tc>
          <w:tcPr>
            <w:tcW w:w="1170" w:type="dxa"/>
          </w:tcPr>
          <w:p w14:paraId="64B11B58"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11.9</w:t>
            </w:r>
          </w:p>
        </w:tc>
        <w:tc>
          <w:tcPr>
            <w:tcW w:w="1080" w:type="dxa"/>
          </w:tcPr>
          <w:p w14:paraId="7972FA73"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-1.4</w:t>
            </w:r>
          </w:p>
        </w:tc>
        <w:tc>
          <w:tcPr>
            <w:tcW w:w="990" w:type="dxa"/>
          </w:tcPr>
          <w:p w14:paraId="4AFEF4CE"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3.5</w:t>
            </w:r>
          </w:p>
        </w:tc>
        <w:tc>
          <w:tcPr>
            <w:tcW w:w="1170" w:type="dxa"/>
            <w:shd w:val="clear" w:color="auto" w:fill="D9E2F3"/>
          </w:tcPr>
          <w:p w14:paraId="32025363"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2.0</w:t>
            </w:r>
          </w:p>
        </w:tc>
        <w:tc>
          <w:tcPr>
            <w:tcW w:w="1080" w:type="dxa"/>
            <w:shd w:val="clear" w:color="auto" w:fill="D9E2F3"/>
          </w:tcPr>
          <w:p w14:paraId="1E45BA8F"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8.5</w:t>
            </w:r>
          </w:p>
        </w:tc>
        <w:tc>
          <w:tcPr>
            <w:tcW w:w="900" w:type="dxa"/>
            <w:shd w:val="clear" w:color="auto" w:fill="D9E2F3"/>
          </w:tcPr>
          <w:p w14:paraId="7412BF43"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8.2</w:t>
            </w:r>
          </w:p>
        </w:tc>
        <w:tc>
          <w:tcPr>
            <w:tcW w:w="963" w:type="dxa"/>
            <w:shd w:val="clear" w:color="auto" w:fill="D9E2F3"/>
          </w:tcPr>
          <w:p w14:paraId="0E4059D7"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8.2</w:t>
            </w:r>
          </w:p>
        </w:tc>
      </w:tr>
      <w:tr w:rsidR="00A16EF9" w:rsidRPr="00A16EF9" w14:paraId="7ED2B93B" w14:textId="77777777" w:rsidTr="00FE6A33">
        <w:trPr>
          <w:trHeight w:val="258"/>
        </w:trPr>
        <w:tc>
          <w:tcPr>
            <w:tcW w:w="3528" w:type="dxa"/>
          </w:tcPr>
          <w:p w14:paraId="3EA864C4" w14:textId="77777777" w:rsidR="00A16EF9" w:rsidRPr="00A16EF9" w:rsidRDefault="00A16EF9" w:rsidP="00A16EF9">
            <w:pPr>
              <w:spacing w:before="0" w:after="0" w:line="276" w:lineRule="auto"/>
              <w:ind w:firstLineChars="100" w:firstLine="200"/>
              <w:rPr>
                <w:rFonts w:cs="Sylfaen"/>
                <w:sz w:val="20"/>
                <w:szCs w:val="20"/>
              </w:rPr>
            </w:pPr>
            <w:r w:rsidRPr="00A16EF9">
              <w:rPr>
                <w:rFonts w:cs="Sylfaen"/>
                <w:sz w:val="20"/>
                <w:szCs w:val="20"/>
              </w:rPr>
              <w:t xml:space="preserve">Գյուղատնտեսություն </w:t>
            </w:r>
          </w:p>
        </w:tc>
        <w:tc>
          <w:tcPr>
            <w:tcW w:w="1170" w:type="dxa"/>
          </w:tcPr>
          <w:p w14:paraId="5D2E91FC"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-5.8</w:t>
            </w:r>
          </w:p>
        </w:tc>
        <w:tc>
          <w:tcPr>
            <w:tcW w:w="1080" w:type="dxa"/>
          </w:tcPr>
          <w:p w14:paraId="5EA36822"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-3.7</w:t>
            </w:r>
          </w:p>
        </w:tc>
        <w:tc>
          <w:tcPr>
            <w:tcW w:w="990" w:type="dxa"/>
          </w:tcPr>
          <w:p w14:paraId="3DDEB64B"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-0.6</w:t>
            </w:r>
          </w:p>
        </w:tc>
        <w:tc>
          <w:tcPr>
            <w:tcW w:w="1170" w:type="dxa"/>
            <w:shd w:val="clear" w:color="auto" w:fill="D9E2F3"/>
          </w:tcPr>
          <w:p w14:paraId="24044233"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0.0</w:t>
            </w:r>
          </w:p>
        </w:tc>
        <w:tc>
          <w:tcPr>
            <w:tcW w:w="1080" w:type="dxa"/>
            <w:shd w:val="clear" w:color="auto" w:fill="D9E2F3"/>
          </w:tcPr>
          <w:p w14:paraId="526C6808"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3.2</w:t>
            </w:r>
          </w:p>
        </w:tc>
        <w:tc>
          <w:tcPr>
            <w:tcW w:w="900" w:type="dxa"/>
            <w:shd w:val="clear" w:color="auto" w:fill="D9E2F3"/>
          </w:tcPr>
          <w:p w14:paraId="23DFDC04"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3.8</w:t>
            </w:r>
          </w:p>
        </w:tc>
        <w:tc>
          <w:tcPr>
            <w:tcW w:w="963" w:type="dxa"/>
            <w:shd w:val="clear" w:color="auto" w:fill="D9E2F3"/>
          </w:tcPr>
          <w:p w14:paraId="5E084883"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4.0</w:t>
            </w:r>
          </w:p>
        </w:tc>
      </w:tr>
      <w:tr w:rsidR="00A16EF9" w:rsidRPr="00A16EF9" w14:paraId="4B394CCF" w14:textId="77777777" w:rsidTr="00FE6A33">
        <w:trPr>
          <w:trHeight w:val="258"/>
        </w:trPr>
        <w:tc>
          <w:tcPr>
            <w:tcW w:w="3528" w:type="dxa"/>
            <w:noWrap/>
          </w:tcPr>
          <w:p w14:paraId="7518FEFF" w14:textId="77777777" w:rsidR="00A16EF9" w:rsidRPr="00A16EF9" w:rsidRDefault="00A16EF9" w:rsidP="00A16EF9">
            <w:pPr>
              <w:spacing w:before="0" w:after="0" w:line="276" w:lineRule="auto"/>
              <w:ind w:firstLineChars="100" w:firstLine="200"/>
              <w:rPr>
                <w:rFonts w:cs="Sylfaen"/>
                <w:sz w:val="20"/>
                <w:szCs w:val="20"/>
              </w:rPr>
            </w:pPr>
            <w:r w:rsidRPr="00A16EF9">
              <w:rPr>
                <w:rFonts w:cs="Sylfaen"/>
                <w:sz w:val="20"/>
                <w:szCs w:val="20"/>
              </w:rPr>
              <w:t xml:space="preserve">Շինարարություն </w:t>
            </w:r>
          </w:p>
        </w:tc>
        <w:tc>
          <w:tcPr>
            <w:tcW w:w="1170" w:type="dxa"/>
          </w:tcPr>
          <w:p w14:paraId="5AFB727F"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6.5</w:t>
            </w:r>
          </w:p>
        </w:tc>
        <w:tc>
          <w:tcPr>
            <w:tcW w:w="1080" w:type="dxa"/>
          </w:tcPr>
          <w:p w14:paraId="7B6467B2"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-5.9</w:t>
            </w:r>
          </w:p>
        </w:tc>
        <w:tc>
          <w:tcPr>
            <w:tcW w:w="990" w:type="dxa"/>
          </w:tcPr>
          <w:p w14:paraId="55EB17A4"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3.1</w:t>
            </w:r>
          </w:p>
        </w:tc>
        <w:tc>
          <w:tcPr>
            <w:tcW w:w="1170" w:type="dxa"/>
            <w:shd w:val="clear" w:color="auto" w:fill="D9E2F3"/>
          </w:tcPr>
          <w:p w14:paraId="36F6D1B6"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10.0</w:t>
            </w:r>
          </w:p>
        </w:tc>
        <w:tc>
          <w:tcPr>
            <w:tcW w:w="1080" w:type="dxa"/>
            <w:shd w:val="clear" w:color="auto" w:fill="D9E2F3"/>
          </w:tcPr>
          <w:p w14:paraId="35D7F282"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12.5</w:t>
            </w:r>
          </w:p>
        </w:tc>
        <w:tc>
          <w:tcPr>
            <w:tcW w:w="900" w:type="dxa"/>
            <w:shd w:val="clear" w:color="auto" w:fill="D9E2F3"/>
          </w:tcPr>
          <w:p w14:paraId="387F3254"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12.8</w:t>
            </w:r>
          </w:p>
        </w:tc>
        <w:tc>
          <w:tcPr>
            <w:tcW w:w="963" w:type="dxa"/>
            <w:shd w:val="clear" w:color="auto" w:fill="D9E2F3"/>
          </w:tcPr>
          <w:p w14:paraId="02BA96D6"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12.9</w:t>
            </w:r>
          </w:p>
        </w:tc>
      </w:tr>
      <w:tr w:rsidR="00A16EF9" w:rsidRPr="00A16EF9" w14:paraId="20180344" w14:textId="77777777" w:rsidTr="00FE6A33">
        <w:trPr>
          <w:trHeight w:val="258"/>
        </w:trPr>
        <w:tc>
          <w:tcPr>
            <w:tcW w:w="3528" w:type="dxa"/>
            <w:noWrap/>
          </w:tcPr>
          <w:p w14:paraId="70447C76" w14:textId="77777777" w:rsidR="00A16EF9" w:rsidRPr="00A16EF9" w:rsidRDefault="00A16EF9" w:rsidP="00A16EF9">
            <w:pPr>
              <w:spacing w:before="0" w:after="0" w:line="276" w:lineRule="auto"/>
              <w:ind w:firstLineChars="100" w:firstLine="200"/>
              <w:rPr>
                <w:rFonts w:cs="Sylfaen"/>
                <w:sz w:val="20"/>
                <w:szCs w:val="20"/>
              </w:rPr>
            </w:pPr>
            <w:r w:rsidRPr="00A16EF9">
              <w:rPr>
                <w:rFonts w:cs="Sylfaen"/>
                <w:sz w:val="20"/>
                <w:szCs w:val="20"/>
              </w:rPr>
              <w:t>Ծառայություններ</w:t>
            </w:r>
          </w:p>
        </w:tc>
        <w:tc>
          <w:tcPr>
            <w:tcW w:w="1170" w:type="dxa"/>
          </w:tcPr>
          <w:p w14:paraId="0E67B4DB"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10.0</w:t>
            </w:r>
          </w:p>
        </w:tc>
        <w:tc>
          <w:tcPr>
            <w:tcW w:w="1080" w:type="dxa"/>
          </w:tcPr>
          <w:p w14:paraId="3B91DDF2"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-9.6</w:t>
            </w:r>
          </w:p>
        </w:tc>
        <w:tc>
          <w:tcPr>
            <w:tcW w:w="990" w:type="dxa"/>
          </w:tcPr>
          <w:p w14:paraId="65FC6314"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7.9</w:t>
            </w:r>
          </w:p>
        </w:tc>
        <w:tc>
          <w:tcPr>
            <w:tcW w:w="1170" w:type="dxa"/>
            <w:shd w:val="clear" w:color="auto" w:fill="D9E2F3"/>
          </w:tcPr>
          <w:p w14:paraId="1E71F220"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10.3</w:t>
            </w:r>
          </w:p>
        </w:tc>
        <w:tc>
          <w:tcPr>
            <w:tcW w:w="1080" w:type="dxa"/>
            <w:shd w:val="clear" w:color="auto" w:fill="D9E2F3"/>
          </w:tcPr>
          <w:p w14:paraId="146272C5"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6.5</w:t>
            </w:r>
          </w:p>
        </w:tc>
        <w:tc>
          <w:tcPr>
            <w:tcW w:w="900" w:type="dxa"/>
            <w:shd w:val="clear" w:color="auto" w:fill="D9E2F3"/>
          </w:tcPr>
          <w:p w14:paraId="1FD9AB70"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6.4</w:t>
            </w:r>
          </w:p>
        </w:tc>
        <w:tc>
          <w:tcPr>
            <w:tcW w:w="963" w:type="dxa"/>
            <w:shd w:val="clear" w:color="auto" w:fill="D9E2F3"/>
          </w:tcPr>
          <w:p w14:paraId="7C92A02E"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6.3</w:t>
            </w:r>
          </w:p>
        </w:tc>
      </w:tr>
      <w:tr w:rsidR="00A16EF9" w:rsidRPr="00A16EF9" w14:paraId="23174E7A" w14:textId="77777777" w:rsidTr="00FE6A33">
        <w:trPr>
          <w:trHeight w:val="258"/>
        </w:trPr>
        <w:tc>
          <w:tcPr>
            <w:tcW w:w="3528" w:type="dxa"/>
            <w:noWrap/>
          </w:tcPr>
          <w:p w14:paraId="54421999" w14:textId="77777777" w:rsidR="00A16EF9" w:rsidRPr="00A16EF9" w:rsidRDefault="00A16EF9" w:rsidP="00A16EF9">
            <w:pPr>
              <w:spacing w:before="0" w:after="0" w:line="276" w:lineRule="auto"/>
              <w:ind w:firstLineChars="100" w:firstLine="200"/>
              <w:rPr>
                <w:rFonts w:cs="Sylfaen"/>
                <w:sz w:val="20"/>
                <w:szCs w:val="20"/>
              </w:rPr>
            </w:pPr>
            <w:r w:rsidRPr="00A16EF9">
              <w:rPr>
                <w:rFonts w:cs="Sylfaen"/>
                <w:sz w:val="20"/>
                <w:szCs w:val="20"/>
              </w:rPr>
              <w:lastRenderedPageBreak/>
              <w:t>Զուտ հարկեր</w:t>
            </w:r>
          </w:p>
        </w:tc>
        <w:tc>
          <w:tcPr>
            <w:tcW w:w="1170" w:type="dxa"/>
          </w:tcPr>
          <w:p w14:paraId="06DCF0E1"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7.1</w:t>
            </w:r>
          </w:p>
        </w:tc>
        <w:tc>
          <w:tcPr>
            <w:tcW w:w="1080" w:type="dxa"/>
          </w:tcPr>
          <w:p w14:paraId="6511A999"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-9.9</w:t>
            </w:r>
          </w:p>
        </w:tc>
        <w:tc>
          <w:tcPr>
            <w:tcW w:w="990" w:type="dxa"/>
          </w:tcPr>
          <w:p w14:paraId="71A445D2"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7.4</w:t>
            </w:r>
          </w:p>
        </w:tc>
        <w:tc>
          <w:tcPr>
            <w:tcW w:w="1170" w:type="dxa"/>
            <w:shd w:val="clear" w:color="auto" w:fill="D9E2F3"/>
          </w:tcPr>
          <w:p w14:paraId="46177111"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6.5</w:t>
            </w:r>
          </w:p>
        </w:tc>
        <w:tc>
          <w:tcPr>
            <w:tcW w:w="1080" w:type="dxa"/>
            <w:shd w:val="clear" w:color="auto" w:fill="D9E2F3"/>
          </w:tcPr>
          <w:p w14:paraId="0C5962AF"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7.2</w:t>
            </w:r>
          </w:p>
        </w:tc>
        <w:tc>
          <w:tcPr>
            <w:tcW w:w="900" w:type="dxa"/>
            <w:shd w:val="clear" w:color="auto" w:fill="D9E2F3"/>
          </w:tcPr>
          <w:p w14:paraId="5C2B8E51"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7.1</w:t>
            </w:r>
          </w:p>
        </w:tc>
        <w:tc>
          <w:tcPr>
            <w:tcW w:w="963" w:type="dxa"/>
            <w:shd w:val="clear" w:color="auto" w:fill="D9E2F3"/>
          </w:tcPr>
          <w:p w14:paraId="0DFFA2DA"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7.1</w:t>
            </w:r>
          </w:p>
        </w:tc>
      </w:tr>
      <w:tr w:rsidR="00A16EF9" w:rsidRPr="00A16EF9" w14:paraId="0645661C" w14:textId="77777777" w:rsidTr="00A16EF9">
        <w:trPr>
          <w:trHeight w:val="258"/>
        </w:trPr>
        <w:tc>
          <w:tcPr>
            <w:tcW w:w="10881" w:type="dxa"/>
            <w:gridSpan w:val="8"/>
            <w:shd w:val="clear" w:color="auto" w:fill="auto"/>
            <w:noWrap/>
          </w:tcPr>
          <w:p w14:paraId="502A6A86" w14:textId="77777777" w:rsidR="00A16EF9" w:rsidRPr="00A16EF9" w:rsidRDefault="00A16EF9" w:rsidP="00A16EF9">
            <w:pPr>
              <w:spacing w:before="0" w:after="0" w:line="276" w:lineRule="auto"/>
              <w:ind w:firstLine="0"/>
              <w:jc w:val="left"/>
              <w:rPr>
                <w:rFonts w:cs="Arial"/>
                <w:bCs/>
                <w:sz w:val="18"/>
                <w:szCs w:val="18"/>
                <w:highlight w:val="yellow"/>
              </w:rPr>
            </w:pPr>
            <w:r w:rsidRPr="00A16EF9">
              <w:rPr>
                <w:rFonts w:cs="Sylfaen"/>
                <w:b/>
                <w:sz w:val="18"/>
                <w:szCs w:val="18"/>
                <w:u w:val="single"/>
              </w:rPr>
              <w:t>ՀՆԱ ծախսային բաղադրիչների իրական աճերը, %</w:t>
            </w:r>
          </w:p>
        </w:tc>
      </w:tr>
      <w:tr w:rsidR="00A16EF9" w:rsidRPr="00A16EF9" w14:paraId="56F43789" w14:textId="77777777" w:rsidTr="00FE6A33">
        <w:trPr>
          <w:trHeight w:val="258"/>
        </w:trPr>
        <w:tc>
          <w:tcPr>
            <w:tcW w:w="3528" w:type="dxa"/>
          </w:tcPr>
          <w:p w14:paraId="2F6AE1F7" w14:textId="77777777" w:rsidR="00A16EF9" w:rsidRPr="00A16EF9" w:rsidRDefault="00A16EF9" w:rsidP="00A16EF9">
            <w:pPr>
              <w:spacing w:before="0" w:after="0" w:line="276" w:lineRule="auto"/>
              <w:ind w:firstLine="0"/>
              <w:rPr>
                <w:rFonts w:cs="Sylfaen"/>
                <w:sz w:val="20"/>
                <w:szCs w:val="20"/>
              </w:rPr>
            </w:pPr>
            <w:r w:rsidRPr="00A16EF9">
              <w:rPr>
                <w:rFonts w:cs="Sylfaen"/>
                <w:sz w:val="20"/>
                <w:szCs w:val="20"/>
              </w:rPr>
              <w:t>Վերջնական սպառում</w:t>
            </w:r>
          </w:p>
        </w:tc>
        <w:tc>
          <w:tcPr>
            <w:tcW w:w="1170" w:type="dxa"/>
          </w:tcPr>
          <w:p w14:paraId="326B9780"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11.7</w:t>
            </w:r>
          </w:p>
        </w:tc>
        <w:tc>
          <w:tcPr>
            <w:tcW w:w="1080" w:type="dxa"/>
          </w:tcPr>
          <w:p w14:paraId="649FCA03"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-10.9</w:t>
            </w:r>
          </w:p>
        </w:tc>
        <w:tc>
          <w:tcPr>
            <w:tcW w:w="990" w:type="dxa"/>
          </w:tcPr>
          <w:p w14:paraId="6115BDFD"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4.2</w:t>
            </w:r>
          </w:p>
        </w:tc>
        <w:tc>
          <w:tcPr>
            <w:tcW w:w="1170" w:type="dxa"/>
            <w:shd w:val="clear" w:color="auto" w:fill="D9E2F3"/>
          </w:tcPr>
          <w:p w14:paraId="1A267824"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8.1</w:t>
            </w:r>
          </w:p>
        </w:tc>
        <w:tc>
          <w:tcPr>
            <w:tcW w:w="1080" w:type="dxa"/>
            <w:shd w:val="clear" w:color="auto" w:fill="D9E2F3"/>
          </w:tcPr>
          <w:p w14:paraId="50DBBFC3"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4.2</w:t>
            </w:r>
          </w:p>
        </w:tc>
        <w:tc>
          <w:tcPr>
            <w:tcW w:w="900" w:type="dxa"/>
            <w:shd w:val="clear" w:color="auto" w:fill="D9E2F3"/>
          </w:tcPr>
          <w:p w14:paraId="19588F02"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5.3</w:t>
            </w:r>
          </w:p>
        </w:tc>
        <w:tc>
          <w:tcPr>
            <w:tcW w:w="963" w:type="dxa"/>
            <w:shd w:val="clear" w:color="auto" w:fill="D9E2F3"/>
          </w:tcPr>
          <w:p w14:paraId="7572FA2B"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5.6</w:t>
            </w:r>
          </w:p>
        </w:tc>
      </w:tr>
      <w:tr w:rsidR="00A16EF9" w:rsidRPr="00A16EF9" w14:paraId="0E8A827C" w14:textId="77777777" w:rsidTr="00FE6A33">
        <w:trPr>
          <w:trHeight w:val="258"/>
        </w:trPr>
        <w:tc>
          <w:tcPr>
            <w:tcW w:w="3528" w:type="dxa"/>
          </w:tcPr>
          <w:p w14:paraId="72035C9B" w14:textId="77777777" w:rsidR="00A16EF9" w:rsidRPr="00A16EF9" w:rsidRDefault="00A16EF9" w:rsidP="00A16EF9">
            <w:pPr>
              <w:spacing w:before="0" w:after="0" w:line="276" w:lineRule="auto"/>
              <w:ind w:left="309" w:firstLine="0"/>
              <w:rPr>
                <w:rFonts w:cs="Sylfaen"/>
                <w:sz w:val="20"/>
                <w:szCs w:val="20"/>
              </w:rPr>
            </w:pPr>
            <w:r w:rsidRPr="00A16EF9">
              <w:rPr>
                <w:rFonts w:cs="Sylfaen"/>
                <w:sz w:val="20"/>
                <w:szCs w:val="20"/>
              </w:rPr>
              <w:t>Պետական</w:t>
            </w:r>
          </w:p>
        </w:tc>
        <w:tc>
          <w:tcPr>
            <w:tcW w:w="1170" w:type="dxa"/>
          </w:tcPr>
          <w:p w14:paraId="06049E59"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12.9</w:t>
            </w:r>
          </w:p>
        </w:tc>
        <w:tc>
          <w:tcPr>
            <w:tcW w:w="1080" w:type="dxa"/>
          </w:tcPr>
          <w:p w14:paraId="7A3B6F5B"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9.2</w:t>
            </w:r>
          </w:p>
        </w:tc>
        <w:tc>
          <w:tcPr>
            <w:tcW w:w="990" w:type="dxa"/>
          </w:tcPr>
          <w:p w14:paraId="552BEAA5"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8.4</w:t>
            </w:r>
          </w:p>
        </w:tc>
        <w:tc>
          <w:tcPr>
            <w:tcW w:w="1170" w:type="dxa"/>
            <w:shd w:val="clear" w:color="auto" w:fill="D9E2F3"/>
          </w:tcPr>
          <w:p w14:paraId="10D5AE0F"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-0.2</w:t>
            </w:r>
          </w:p>
        </w:tc>
        <w:tc>
          <w:tcPr>
            <w:tcW w:w="1080" w:type="dxa"/>
            <w:shd w:val="clear" w:color="auto" w:fill="D9E2F3"/>
          </w:tcPr>
          <w:p w14:paraId="7083416D"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1.3</w:t>
            </w:r>
          </w:p>
        </w:tc>
        <w:tc>
          <w:tcPr>
            <w:tcW w:w="900" w:type="dxa"/>
            <w:shd w:val="clear" w:color="auto" w:fill="D9E2F3"/>
          </w:tcPr>
          <w:p w14:paraId="7671D37A"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8.5</w:t>
            </w:r>
          </w:p>
        </w:tc>
        <w:tc>
          <w:tcPr>
            <w:tcW w:w="963" w:type="dxa"/>
            <w:shd w:val="clear" w:color="auto" w:fill="D9E2F3"/>
          </w:tcPr>
          <w:p w14:paraId="07CAEA48"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6.4</w:t>
            </w:r>
          </w:p>
        </w:tc>
      </w:tr>
      <w:tr w:rsidR="00A16EF9" w:rsidRPr="00A16EF9" w14:paraId="18B1F100" w14:textId="77777777" w:rsidTr="00FE6A33">
        <w:trPr>
          <w:trHeight w:val="258"/>
        </w:trPr>
        <w:tc>
          <w:tcPr>
            <w:tcW w:w="3528" w:type="dxa"/>
          </w:tcPr>
          <w:p w14:paraId="72BC769B" w14:textId="77777777" w:rsidR="00A16EF9" w:rsidRPr="00A16EF9" w:rsidRDefault="00A16EF9" w:rsidP="00A16EF9">
            <w:pPr>
              <w:spacing w:before="0" w:after="0" w:line="276" w:lineRule="auto"/>
              <w:ind w:left="309" w:firstLine="0"/>
              <w:rPr>
                <w:rFonts w:cs="Sylfaen"/>
                <w:sz w:val="20"/>
                <w:szCs w:val="20"/>
                <w:lang w:val="ru-RU"/>
              </w:rPr>
            </w:pPr>
            <w:r w:rsidRPr="00A16EF9">
              <w:rPr>
                <w:rFonts w:cs="Sylfaen"/>
                <w:sz w:val="20"/>
                <w:szCs w:val="20"/>
              </w:rPr>
              <w:t>Մասնավոր</w:t>
            </w:r>
          </w:p>
        </w:tc>
        <w:tc>
          <w:tcPr>
            <w:tcW w:w="1170" w:type="dxa"/>
          </w:tcPr>
          <w:p w14:paraId="431F14EA"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11.5</w:t>
            </w:r>
          </w:p>
        </w:tc>
        <w:tc>
          <w:tcPr>
            <w:tcW w:w="1080" w:type="dxa"/>
          </w:tcPr>
          <w:p w14:paraId="1A72318C"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-14.0</w:t>
            </w:r>
          </w:p>
        </w:tc>
        <w:tc>
          <w:tcPr>
            <w:tcW w:w="990" w:type="dxa"/>
          </w:tcPr>
          <w:p w14:paraId="29E387DA"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3.4</w:t>
            </w:r>
          </w:p>
        </w:tc>
        <w:tc>
          <w:tcPr>
            <w:tcW w:w="1170" w:type="dxa"/>
            <w:shd w:val="clear" w:color="auto" w:fill="D9E2F3"/>
          </w:tcPr>
          <w:p w14:paraId="18DF6E52"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9.9</w:t>
            </w:r>
          </w:p>
        </w:tc>
        <w:tc>
          <w:tcPr>
            <w:tcW w:w="1080" w:type="dxa"/>
            <w:shd w:val="clear" w:color="auto" w:fill="D9E2F3"/>
          </w:tcPr>
          <w:p w14:paraId="4E97F523"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4.8</w:t>
            </w:r>
          </w:p>
        </w:tc>
        <w:tc>
          <w:tcPr>
            <w:tcW w:w="900" w:type="dxa"/>
            <w:shd w:val="clear" w:color="auto" w:fill="D9E2F3"/>
          </w:tcPr>
          <w:p w14:paraId="36A42625"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4.7</w:t>
            </w:r>
          </w:p>
        </w:tc>
        <w:tc>
          <w:tcPr>
            <w:tcW w:w="963" w:type="dxa"/>
            <w:shd w:val="clear" w:color="auto" w:fill="D9E2F3"/>
          </w:tcPr>
          <w:p w14:paraId="52581888"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5.5</w:t>
            </w:r>
          </w:p>
        </w:tc>
      </w:tr>
      <w:tr w:rsidR="00A16EF9" w:rsidRPr="00A16EF9" w14:paraId="16B74C55" w14:textId="77777777" w:rsidTr="00FE6A33">
        <w:trPr>
          <w:trHeight w:val="258"/>
        </w:trPr>
        <w:tc>
          <w:tcPr>
            <w:tcW w:w="3528" w:type="dxa"/>
          </w:tcPr>
          <w:p w14:paraId="7D774D6F" w14:textId="77777777" w:rsidR="00A16EF9" w:rsidRPr="00A16EF9" w:rsidRDefault="00A16EF9" w:rsidP="00FE6A33">
            <w:pPr>
              <w:spacing w:before="0" w:after="0" w:line="276" w:lineRule="auto"/>
              <w:ind w:firstLine="0"/>
              <w:jc w:val="left"/>
              <w:rPr>
                <w:rFonts w:cs="Sylfaen"/>
                <w:sz w:val="20"/>
                <w:szCs w:val="20"/>
                <w:lang w:val="ru-RU"/>
              </w:rPr>
            </w:pPr>
            <w:r w:rsidRPr="00A16EF9">
              <w:rPr>
                <w:rFonts w:cs="Sylfaen"/>
                <w:sz w:val="20"/>
                <w:szCs w:val="20"/>
              </w:rPr>
              <w:t>Հիմնական միջոցներում ներդրումներ</w:t>
            </w:r>
            <w:r w:rsidRPr="00A16EF9">
              <w:rPr>
                <w:rFonts w:cs="Sylfaen"/>
                <w:sz w:val="20"/>
                <w:szCs w:val="20"/>
                <w:vertAlign w:val="superscript"/>
              </w:rPr>
              <w:footnoteReference w:id="1"/>
            </w:r>
          </w:p>
        </w:tc>
        <w:tc>
          <w:tcPr>
            <w:tcW w:w="1170" w:type="dxa"/>
          </w:tcPr>
          <w:p w14:paraId="64E2A39E"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4.4</w:t>
            </w:r>
          </w:p>
        </w:tc>
        <w:tc>
          <w:tcPr>
            <w:tcW w:w="1080" w:type="dxa"/>
          </w:tcPr>
          <w:p w14:paraId="65ABCDD2"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-1.5</w:t>
            </w:r>
          </w:p>
        </w:tc>
        <w:tc>
          <w:tcPr>
            <w:tcW w:w="990" w:type="dxa"/>
          </w:tcPr>
          <w:p w14:paraId="0B03E0F0"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6.3</w:t>
            </w:r>
          </w:p>
        </w:tc>
        <w:tc>
          <w:tcPr>
            <w:tcW w:w="1170" w:type="dxa"/>
            <w:shd w:val="clear" w:color="auto" w:fill="D9E2F3"/>
          </w:tcPr>
          <w:p w14:paraId="2ED8FD07"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16.0</w:t>
            </w:r>
          </w:p>
        </w:tc>
        <w:tc>
          <w:tcPr>
            <w:tcW w:w="1080" w:type="dxa"/>
            <w:shd w:val="clear" w:color="auto" w:fill="D9E2F3"/>
          </w:tcPr>
          <w:p w14:paraId="556FC4F7"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22.2</w:t>
            </w:r>
          </w:p>
        </w:tc>
        <w:tc>
          <w:tcPr>
            <w:tcW w:w="900" w:type="dxa"/>
            <w:shd w:val="clear" w:color="auto" w:fill="D9E2F3"/>
          </w:tcPr>
          <w:p w14:paraId="3BE42640"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10.3</w:t>
            </w:r>
          </w:p>
        </w:tc>
        <w:tc>
          <w:tcPr>
            <w:tcW w:w="963" w:type="dxa"/>
            <w:shd w:val="clear" w:color="auto" w:fill="D9E2F3"/>
          </w:tcPr>
          <w:p w14:paraId="3A9C3C05"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11.4</w:t>
            </w:r>
          </w:p>
        </w:tc>
      </w:tr>
      <w:tr w:rsidR="00A16EF9" w:rsidRPr="00A16EF9" w14:paraId="560ABF18" w14:textId="77777777" w:rsidTr="00FE6A33">
        <w:trPr>
          <w:trHeight w:val="258"/>
        </w:trPr>
        <w:tc>
          <w:tcPr>
            <w:tcW w:w="3528" w:type="dxa"/>
          </w:tcPr>
          <w:p w14:paraId="10F81B6B" w14:textId="77777777" w:rsidR="00A16EF9" w:rsidRPr="00A16EF9" w:rsidRDefault="00A16EF9" w:rsidP="00A16EF9">
            <w:pPr>
              <w:spacing w:before="0" w:after="0" w:line="276" w:lineRule="auto"/>
              <w:ind w:left="309" w:firstLine="0"/>
              <w:rPr>
                <w:rFonts w:cs="Sylfaen"/>
                <w:sz w:val="20"/>
                <w:szCs w:val="20"/>
              </w:rPr>
            </w:pPr>
            <w:r w:rsidRPr="00A16EF9">
              <w:rPr>
                <w:rFonts w:cs="Sylfaen"/>
                <w:sz w:val="20"/>
                <w:szCs w:val="20"/>
              </w:rPr>
              <w:t>Պետական</w:t>
            </w:r>
          </w:p>
        </w:tc>
        <w:tc>
          <w:tcPr>
            <w:tcW w:w="1170" w:type="dxa"/>
          </w:tcPr>
          <w:p w14:paraId="194096BD"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13.7</w:t>
            </w:r>
          </w:p>
        </w:tc>
        <w:tc>
          <w:tcPr>
            <w:tcW w:w="1080" w:type="dxa"/>
          </w:tcPr>
          <w:p w14:paraId="5DE39358"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6.1</w:t>
            </w:r>
          </w:p>
        </w:tc>
        <w:tc>
          <w:tcPr>
            <w:tcW w:w="990" w:type="dxa"/>
          </w:tcPr>
          <w:p w14:paraId="7E988A21"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18.4</w:t>
            </w:r>
          </w:p>
        </w:tc>
        <w:tc>
          <w:tcPr>
            <w:tcW w:w="1170" w:type="dxa"/>
            <w:shd w:val="clear" w:color="auto" w:fill="D9E2F3"/>
          </w:tcPr>
          <w:p w14:paraId="3CF81B29"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22.2</w:t>
            </w:r>
          </w:p>
        </w:tc>
        <w:tc>
          <w:tcPr>
            <w:tcW w:w="1080" w:type="dxa"/>
            <w:shd w:val="clear" w:color="auto" w:fill="D9E2F3"/>
          </w:tcPr>
          <w:p w14:paraId="1536C173"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51.7</w:t>
            </w:r>
          </w:p>
        </w:tc>
        <w:tc>
          <w:tcPr>
            <w:tcW w:w="900" w:type="dxa"/>
            <w:shd w:val="clear" w:color="auto" w:fill="D9E2F3"/>
          </w:tcPr>
          <w:p w14:paraId="70A80C2D"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11.1</w:t>
            </w:r>
          </w:p>
        </w:tc>
        <w:tc>
          <w:tcPr>
            <w:tcW w:w="963" w:type="dxa"/>
            <w:shd w:val="clear" w:color="auto" w:fill="D9E2F3"/>
          </w:tcPr>
          <w:p w14:paraId="79E80B69"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14.9</w:t>
            </w:r>
          </w:p>
        </w:tc>
      </w:tr>
      <w:tr w:rsidR="00A16EF9" w:rsidRPr="00A16EF9" w14:paraId="0F7A991F" w14:textId="77777777" w:rsidTr="00FE6A33">
        <w:trPr>
          <w:trHeight w:val="258"/>
        </w:trPr>
        <w:tc>
          <w:tcPr>
            <w:tcW w:w="3528" w:type="dxa"/>
          </w:tcPr>
          <w:p w14:paraId="7551D09C" w14:textId="77777777" w:rsidR="00A16EF9" w:rsidRPr="00A16EF9" w:rsidRDefault="00A16EF9" w:rsidP="00A16EF9">
            <w:pPr>
              <w:spacing w:before="0" w:after="0" w:line="276" w:lineRule="auto"/>
              <w:ind w:left="309" w:firstLine="0"/>
              <w:rPr>
                <w:rFonts w:cs="Sylfaen"/>
                <w:sz w:val="20"/>
                <w:szCs w:val="20"/>
              </w:rPr>
            </w:pPr>
            <w:r w:rsidRPr="00A16EF9">
              <w:rPr>
                <w:rFonts w:cs="Sylfaen"/>
                <w:sz w:val="20"/>
                <w:szCs w:val="20"/>
              </w:rPr>
              <w:t>Մասնավոր</w:t>
            </w:r>
          </w:p>
        </w:tc>
        <w:tc>
          <w:tcPr>
            <w:tcW w:w="1170" w:type="dxa"/>
          </w:tcPr>
          <w:p w14:paraId="5EBCE928"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2.6</w:t>
            </w:r>
          </w:p>
        </w:tc>
        <w:tc>
          <w:tcPr>
            <w:tcW w:w="1080" w:type="dxa"/>
          </w:tcPr>
          <w:p w14:paraId="1049805F"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-3.1</w:t>
            </w:r>
          </w:p>
        </w:tc>
        <w:tc>
          <w:tcPr>
            <w:tcW w:w="990" w:type="dxa"/>
          </w:tcPr>
          <w:p w14:paraId="6ECE7202"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3.5</w:t>
            </w:r>
          </w:p>
        </w:tc>
        <w:tc>
          <w:tcPr>
            <w:tcW w:w="1170" w:type="dxa"/>
            <w:shd w:val="clear" w:color="auto" w:fill="D9E2F3"/>
          </w:tcPr>
          <w:p w14:paraId="00F8AB18"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14.3</w:t>
            </w:r>
          </w:p>
        </w:tc>
        <w:tc>
          <w:tcPr>
            <w:tcW w:w="1080" w:type="dxa"/>
            <w:shd w:val="clear" w:color="auto" w:fill="D9E2F3"/>
          </w:tcPr>
          <w:p w14:paraId="5EC86EA4"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13.8</w:t>
            </w:r>
          </w:p>
        </w:tc>
        <w:tc>
          <w:tcPr>
            <w:tcW w:w="900" w:type="dxa"/>
            <w:shd w:val="clear" w:color="auto" w:fill="D9E2F3"/>
          </w:tcPr>
          <w:p w14:paraId="4A4968E3"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10.0</w:t>
            </w:r>
          </w:p>
        </w:tc>
        <w:tc>
          <w:tcPr>
            <w:tcW w:w="963" w:type="dxa"/>
            <w:shd w:val="clear" w:color="auto" w:fill="D9E2F3"/>
          </w:tcPr>
          <w:p w14:paraId="7D49B390"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10.0</w:t>
            </w:r>
          </w:p>
        </w:tc>
      </w:tr>
      <w:tr w:rsidR="00A16EF9" w:rsidRPr="00A16EF9" w14:paraId="5BE1FAB6" w14:textId="77777777" w:rsidTr="00FE6A33">
        <w:trPr>
          <w:trHeight w:val="258"/>
        </w:trPr>
        <w:tc>
          <w:tcPr>
            <w:tcW w:w="3528" w:type="dxa"/>
          </w:tcPr>
          <w:p w14:paraId="6D50ECD6" w14:textId="77777777" w:rsidR="00A16EF9" w:rsidRPr="00A16EF9" w:rsidRDefault="00A16EF9" w:rsidP="00A16EF9">
            <w:pPr>
              <w:spacing w:before="0" w:after="0" w:line="276" w:lineRule="auto"/>
              <w:ind w:firstLine="0"/>
              <w:rPr>
                <w:rFonts w:cs="Sylfaen"/>
                <w:sz w:val="20"/>
                <w:szCs w:val="20"/>
              </w:rPr>
            </w:pPr>
            <w:r w:rsidRPr="00A16EF9">
              <w:rPr>
                <w:rFonts w:cs="Sylfaen"/>
                <w:sz w:val="20"/>
                <w:szCs w:val="20"/>
              </w:rPr>
              <w:t xml:space="preserve">Արտահանում </w:t>
            </w:r>
          </w:p>
        </w:tc>
        <w:tc>
          <w:tcPr>
            <w:tcW w:w="1170" w:type="dxa"/>
          </w:tcPr>
          <w:p w14:paraId="549ABEE2"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16.0</w:t>
            </w:r>
          </w:p>
        </w:tc>
        <w:tc>
          <w:tcPr>
            <w:tcW w:w="1080" w:type="dxa"/>
          </w:tcPr>
          <w:p w14:paraId="4F99C894"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-33.5</w:t>
            </w:r>
          </w:p>
        </w:tc>
        <w:tc>
          <w:tcPr>
            <w:tcW w:w="990" w:type="dxa"/>
          </w:tcPr>
          <w:p w14:paraId="59B0C5DB"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16.5</w:t>
            </w:r>
          </w:p>
        </w:tc>
        <w:tc>
          <w:tcPr>
            <w:tcW w:w="1170" w:type="dxa"/>
            <w:shd w:val="clear" w:color="auto" w:fill="D9E2F3"/>
          </w:tcPr>
          <w:p w14:paraId="6DA35891"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11.8</w:t>
            </w:r>
          </w:p>
        </w:tc>
        <w:tc>
          <w:tcPr>
            <w:tcW w:w="1080" w:type="dxa"/>
            <w:shd w:val="clear" w:color="auto" w:fill="D9E2F3"/>
          </w:tcPr>
          <w:p w14:paraId="2E89B61A"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12.2</w:t>
            </w:r>
          </w:p>
        </w:tc>
        <w:tc>
          <w:tcPr>
            <w:tcW w:w="900" w:type="dxa"/>
            <w:shd w:val="clear" w:color="auto" w:fill="D9E2F3"/>
          </w:tcPr>
          <w:p w14:paraId="741BCDD9"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14.8</w:t>
            </w:r>
          </w:p>
        </w:tc>
        <w:tc>
          <w:tcPr>
            <w:tcW w:w="963" w:type="dxa"/>
            <w:shd w:val="clear" w:color="auto" w:fill="D9E2F3"/>
          </w:tcPr>
          <w:p w14:paraId="69B4E5D5"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10.8</w:t>
            </w:r>
          </w:p>
        </w:tc>
      </w:tr>
      <w:tr w:rsidR="00A16EF9" w:rsidRPr="00A16EF9" w14:paraId="5A3191E9" w14:textId="77777777" w:rsidTr="00FE6A33">
        <w:trPr>
          <w:trHeight w:val="272"/>
        </w:trPr>
        <w:tc>
          <w:tcPr>
            <w:tcW w:w="3528" w:type="dxa"/>
          </w:tcPr>
          <w:p w14:paraId="075C0C43" w14:textId="77777777" w:rsidR="00A16EF9" w:rsidRPr="00A16EF9" w:rsidRDefault="00A16EF9" w:rsidP="00A16EF9">
            <w:pPr>
              <w:spacing w:before="0" w:after="0" w:line="276" w:lineRule="auto"/>
              <w:ind w:firstLine="0"/>
              <w:rPr>
                <w:rFonts w:cs="Sylfaen"/>
                <w:sz w:val="20"/>
                <w:szCs w:val="20"/>
              </w:rPr>
            </w:pPr>
            <w:r w:rsidRPr="00A16EF9">
              <w:rPr>
                <w:rFonts w:cs="Sylfaen"/>
                <w:sz w:val="20"/>
                <w:szCs w:val="20"/>
              </w:rPr>
              <w:t xml:space="preserve">Ներմուծում </w:t>
            </w:r>
          </w:p>
        </w:tc>
        <w:tc>
          <w:tcPr>
            <w:tcW w:w="1170" w:type="dxa"/>
          </w:tcPr>
          <w:p w14:paraId="714F0848"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11.6</w:t>
            </w:r>
          </w:p>
        </w:tc>
        <w:tc>
          <w:tcPr>
            <w:tcW w:w="1080" w:type="dxa"/>
          </w:tcPr>
          <w:p w14:paraId="7FFD96DB"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-31.5</w:t>
            </w:r>
          </w:p>
        </w:tc>
        <w:tc>
          <w:tcPr>
            <w:tcW w:w="990" w:type="dxa"/>
          </w:tcPr>
          <w:p w14:paraId="3E91548F" w14:textId="77777777" w:rsidR="00A16EF9" w:rsidRPr="00A16EF9" w:rsidRDefault="00A16EF9" w:rsidP="00A16EF9">
            <w:pPr>
              <w:spacing w:before="0" w:after="0" w:line="276" w:lineRule="auto"/>
              <w:ind w:firstLine="0"/>
              <w:jc w:val="center"/>
              <w:rPr>
                <w:rFonts w:cs="Arial"/>
                <w:bCs/>
                <w:sz w:val="18"/>
                <w:szCs w:val="18"/>
              </w:rPr>
            </w:pPr>
            <w:r w:rsidRPr="00A16EF9">
              <w:rPr>
                <w:rFonts w:eastAsia="Times New Roman" w:cs="Times New Roman"/>
                <w:sz w:val="18"/>
                <w:szCs w:val="24"/>
              </w:rPr>
              <w:t>11.5</w:t>
            </w:r>
          </w:p>
        </w:tc>
        <w:tc>
          <w:tcPr>
            <w:tcW w:w="1170" w:type="dxa"/>
            <w:shd w:val="clear" w:color="auto" w:fill="D9E2F3"/>
          </w:tcPr>
          <w:p w14:paraId="6865B54F"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10.4</w:t>
            </w:r>
          </w:p>
        </w:tc>
        <w:tc>
          <w:tcPr>
            <w:tcW w:w="1080" w:type="dxa"/>
            <w:shd w:val="clear" w:color="auto" w:fill="D9E2F3"/>
          </w:tcPr>
          <w:p w14:paraId="20E97CDB"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11.6</w:t>
            </w:r>
          </w:p>
        </w:tc>
        <w:tc>
          <w:tcPr>
            <w:tcW w:w="900" w:type="dxa"/>
            <w:shd w:val="clear" w:color="auto" w:fill="D9E2F3"/>
          </w:tcPr>
          <w:p w14:paraId="38679947"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11.0</w:t>
            </w:r>
          </w:p>
        </w:tc>
        <w:tc>
          <w:tcPr>
            <w:tcW w:w="963" w:type="dxa"/>
            <w:shd w:val="clear" w:color="auto" w:fill="D9E2F3"/>
          </w:tcPr>
          <w:p w14:paraId="797009B6" w14:textId="77777777" w:rsidR="00A16EF9" w:rsidRPr="00A16EF9" w:rsidRDefault="00A16EF9" w:rsidP="00A16EF9">
            <w:pPr>
              <w:spacing w:before="0" w:after="0" w:line="276" w:lineRule="auto"/>
              <w:ind w:firstLine="0"/>
              <w:jc w:val="center"/>
              <w:rPr>
                <w:rFonts w:cs="Arial"/>
                <w:bCs/>
                <w:sz w:val="18"/>
                <w:szCs w:val="18"/>
              </w:rPr>
            </w:pPr>
            <w:r w:rsidRPr="00A16EF9">
              <w:rPr>
                <w:rFonts w:cs="Arial"/>
                <w:bCs/>
                <w:sz w:val="18"/>
                <w:szCs w:val="18"/>
              </w:rPr>
              <w:t>9.8</w:t>
            </w:r>
          </w:p>
        </w:tc>
      </w:tr>
      <w:tr w:rsidR="00A16EF9" w:rsidRPr="00A16EF9" w14:paraId="2EFBC082" w14:textId="77777777" w:rsidTr="00A16EF9">
        <w:trPr>
          <w:trHeight w:val="258"/>
        </w:trPr>
        <w:tc>
          <w:tcPr>
            <w:tcW w:w="10881" w:type="dxa"/>
            <w:gridSpan w:val="8"/>
            <w:shd w:val="clear" w:color="auto" w:fill="auto"/>
            <w:noWrap/>
          </w:tcPr>
          <w:p w14:paraId="3AB78F28" w14:textId="77777777" w:rsidR="00A16EF9" w:rsidRPr="00A16EF9" w:rsidRDefault="00A16EF9" w:rsidP="00A16EF9">
            <w:pPr>
              <w:spacing w:before="0" w:after="0" w:line="276" w:lineRule="auto"/>
              <w:ind w:firstLine="0"/>
              <w:rPr>
                <w:rFonts w:cs="Arial"/>
                <w:bCs/>
                <w:sz w:val="18"/>
                <w:szCs w:val="18"/>
              </w:rPr>
            </w:pPr>
            <w:r w:rsidRPr="00A16EF9">
              <w:rPr>
                <w:rFonts w:cs="Sylfaen"/>
                <w:b/>
                <w:sz w:val="18"/>
                <w:szCs w:val="18"/>
                <w:u w:val="single"/>
              </w:rPr>
              <w:t>Արտաքին հատված (</w:t>
            </w:r>
            <w:r w:rsidRPr="00A16EF9">
              <w:rPr>
                <w:rFonts w:cs="Sylfaen"/>
                <w:b/>
                <w:sz w:val="18"/>
                <w:szCs w:val="18"/>
                <w:u w:val="single"/>
                <w:lang w:val="ru-RU"/>
              </w:rPr>
              <w:t>մ</w:t>
            </w:r>
            <w:r w:rsidRPr="00A16EF9">
              <w:rPr>
                <w:rFonts w:cs="Sylfaen"/>
                <w:b/>
                <w:sz w:val="18"/>
                <w:szCs w:val="18"/>
                <w:u w:val="single"/>
              </w:rPr>
              <w:t>լն ԱՄՆ դոլար)</w:t>
            </w:r>
          </w:p>
        </w:tc>
      </w:tr>
      <w:tr w:rsidR="00A16EF9" w:rsidRPr="00A16EF9" w14:paraId="3BAA1900" w14:textId="77777777" w:rsidTr="00FE6A33">
        <w:trPr>
          <w:trHeight w:val="258"/>
        </w:trPr>
        <w:tc>
          <w:tcPr>
            <w:tcW w:w="3528" w:type="dxa"/>
            <w:shd w:val="clear" w:color="auto" w:fill="auto"/>
          </w:tcPr>
          <w:p w14:paraId="0B14FFF0" w14:textId="77777777" w:rsidR="00A16EF9" w:rsidRPr="00A16EF9" w:rsidRDefault="00A16EF9" w:rsidP="00A16EF9">
            <w:pPr>
              <w:spacing w:before="0" w:after="0" w:line="276" w:lineRule="auto"/>
              <w:ind w:firstLine="0"/>
              <w:rPr>
                <w:rFonts w:cs="Sylfaen"/>
                <w:sz w:val="20"/>
                <w:szCs w:val="20"/>
              </w:rPr>
            </w:pPr>
            <w:r w:rsidRPr="00A16EF9">
              <w:rPr>
                <w:rFonts w:cs="Sylfaen"/>
                <w:sz w:val="20"/>
                <w:szCs w:val="20"/>
              </w:rPr>
              <w:t>Ընթացիկ հաշիվ</w:t>
            </w:r>
          </w:p>
        </w:tc>
        <w:tc>
          <w:tcPr>
            <w:tcW w:w="1170" w:type="dxa"/>
          </w:tcPr>
          <w:p w14:paraId="3FAB6351" w14:textId="77777777" w:rsidR="00A16EF9" w:rsidRPr="00A16EF9" w:rsidRDefault="00A16EF9" w:rsidP="00A16EF9">
            <w:pPr>
              <w:spacing w:before="0" w:after="0" w:line="276" w:lineRule="auto"/>
              <w:ind w:firstLine="0"/>
              <w:jc w:val="center"/>
              <w:rPr>
                <w:sz w:val="18"/>
                <w:szCs w:val="18"/>
              </w:rPr>
            </w:pPr>
            <w:r w:rsidRPr="00A16EF9">
              <w:rPr>
                <w:sz w:val="18"/>
                <w:szCs w:val="18"/>
              </w:rPr>
              <w:t>-1,002.3</w:t>
            </w:r>
          </w:p>
        </w:tc>
        <w:tc>
          <w:tcPr>
            <w:tcW w:w="1080" w:type="dxa"/>
          </w:tcPr>
          <w:p w14:paraId="2D0DFF0E" w14:textId="77777777" w:rsidR="00A16EF9" w:rsidRPr="00A16EF9" w:rsidRDefault="00A16EF9" w:rsidP="00A16EF9">
            <w:pPr>
              <w:spacing w:before="0" w:after="0" w:line="276" w:lineRule="auto"/>
              <w:ind w:firstLine="0"/>
              <w:jc w:val="center"/>
              <w:rPr>
                <w:sz w:val="18"/>
                <w:szCs w:val="18"/>
              </w:rPr>
            </w:pPr>
            <w:r w:rsidRPr="00A16EF9">
              <w:rPr>
                <w:sz w:val="18"/>
                <w:szCs w:val="18"/>
              </w:rPr>
              <w:t>-478.7</w:t>
            </w:r>
          </w:p>
        </w:tc>
        <w:tc>
          <w:tcPr>
            <w:tcW w:w="990" w:type="dxa"/>
          </w:tcPr>
          <w:p w14:paraId="0CFE93C1" w14:textId="77777777" w:rsidR="00A16EF9" w:rsidRPr="00A16EF9" w:rsidRDefault="00A16EF9" w:rsidP="00A16EF9">
            <w:pPr>
              <w:spacing w:before="0" w:after="0" w:line="276" w:lineRule="auto"/>
              <w:ind w:firstLine="0"/>
              <w:jc w:val="center"/>
              <w:rPr>
                <w:sz w:val="18"/>
                <w:szCs w:val="18"/>
              </w:rPr>
            </w:pPr>
            <w:r w:rsidRPr="00A16EF9">
              <w:rPr>
                <w:sz w:val="18"/>
                <w:szCs w:val="18"/>
              </w:rPr>
              <w:t>-511.3</w:t>
            </w:r>
          </w:p>
        </w:tc>
        <w:tc>
          <w:tcPr>
            <w:tcW w:w="1170" w:type="dxa"/>
            <w:shd w:val="clear" w:color="auto" w:fill="D9E2F3"/>
          </w:tcPr>
          <w:p w14:paraId="1D771A86" w14:textId="77777777" w:rsidR="00A16EF9" w:rsidRPr="00A16EF9" w:rsidRDefault="00A16EF9" w:rsidP="00A16EF9">
            <w:pPr>
              <w:spacing w:before="0" w:after="0" w:line="276" w:lineRule="auto"/>
              <w:ind w:firstLine="0"/>
              <w:jc w:val="center"/>
              <w:rPr>
                <w:sz w:val="18"/>
                <w:szCs w:val="18"/>
              </w:rPr>
            </w:pPr>
            <w:r w:rsidRPr="00A16EF9">
              <w:rPr>
                <w:sz w:val="18"/>
                <w:szCs w:val="18"/>
              </w:rPr>
              <w:t>-741.5</w:t>
            </w:r>
          </w:p>
        </w:tc>
        <w:tc>
          <w:tcPr>
            <w:tcW w:w="1080" w:type="dxa"/>
            <w:shd w:val="clear" w:color="auto" w:fill="D9E2F3"/>
          </w:tcPr>
          <w:p w14:paraId="7D413E20" w14:textId="77777777" w:rsidR="00A16EF9" w:rsidRPr="00A16EF9" w:rsidRDefault="00A16EF9" w:rsidP="00A16EF9">
            <w:pPr>
              <w:spacing w:before="0" w:after="0" w:line="276" w:lineRule="auto"/>
              <w:ind w:firstLine="0"/>
              <w:jc w:val="center"/>
              <w:rPr>
                <w:sz w:val="18"/>
                <w:szCs w:val="18"/>
              </w:rPr>
            </w:pPr>
            <w:r w:rsidRPr="00A16EF9">
              <w:rPr>
                <w:sz w:val="18"/>
                <w:szCs w:val="18"/>
              </w:rPr>
              <w:t>-1,159.5</w:t>
            </w:r>
          </w:p>
        </w:tc>
        <w:tc>
          <w:tcPr>
            <w:tcW w:w="900" w:type="dxa"/>
            <w:shd w:val="clear" w:color="auto" w:fill="D9E2F3"/>
          </w:tcPr>
          <w:p w14:paraId="4AF93B59" w14:textId="77777777" w:rsidR="00A16EF9" w:rsidRPr="00A16EF9" w:rsidRDefault="00A16EF9" w:rsidP="00A16EF9">
            <w:pPr>
              <w:spacing w:before="0" w:after="0" w:line="276" w:lineRule="auto"/>
              <w:ind w:firstLine="0"/>
              <w:jc w:val="center"/>
              <w:rPr>
                <w:sz w:val="18"/>
                <w:szCs w:val="18"/>
              </w:rPr>
            </w:pPr>
            <w:r w:rsidRPr="00A16EF9">
              <w:rPr>
                <w:sz w:val="18"/>
                <w:szCs w:val="18"/>
              </w:rPr>
              <w:t>-1,164.6</w:t>
            </w:r>
          </w:p>
        </w:tc>
        <w:tc>
          <w:tcPr>
            <w:tcW w:w="963" w:type="dxa"/>
            <w:shd w:val="clear" w:color="auto" w:fill="D9E2F3"/>
          </w:tcPr>
          <w:p w14:paraId="5666AA8F" w14:textId="77777777" w:rsidR="00A16EF9" w:rsidRPr="00A16EF9" w:rsidRDefault="00A16EF9" w:rsidP="00A16EF9">
            <w:pPr>
              <w:spacing w:before="0" w:after="0" w:line="276" w:lineRule="auto"/>
              <w:ind w:firstLine="0"/>
              <w:jc w:val="center"/>
              <w:rPr>
                <w:sz w:val="18"/>
                <w:szCs w:val="18"/>
              </w:rPr>
            </w:pPr>
            <w:r w:rsidRPr="00A16EF9">
              <w:rPr>
                <w:sz w:val="18"/>
                <w:szCs w:val="18"/>
              </w:rPr>
              <w:t>-1,266.8</w:t>
            </w:r>
          </w:p>
        </w:tc>
      </w:tr>
      <w:tr w:rsidR="00A16EF9" w:rsidRPr="00A16EF9" w14:paraId="726E30D0" w14:textId="77777777" w:rsidTr="00FE6A33">
        <w:trPr>
          <w:trHeight w:val="258"/>
        </w:trPr>
        <w:tc>
          <w:tcPr>
            <w:tcW w:w="3528" w:type="dxa"/>
            <w:shd w:val="clear" w:color="auto" w:fill="auto"/>
          </w:tcPr>
          <w:p w14:paraId="078DE1CE" w14:textId="77777777" w:rsidR="00A16EF9" w:rsidRPr="00A16EF9" w:rsidRDefault="00A16EF9" w:rsidP="00A16EF9">
            <w:pPr>
              <w:spacing w:before="0" w:after="0" w:line="276" w:lineRule="auto"/>
              <w:ind w:firstLine="0"/>
              <w:rPr>
                <w:rFonts w:cs="Sylfaen"/>
                <w:sz w:val="20"/>
                <w:szCs w:val="20"/>
              </w:rPr>
            </w:pPr>
            <w:r w:rsidRPr="00A16EF9">
              <w:rPr>
                <w:rFonts w:cs="Sylfaen"/>
                <w:sz w:val="20"/>
                <w:szCs w:val="20"/>
              </w:rPr>
              <w:t>Ապրանքների և ծառայությունների հաշվեկշիռ</w:t>
            </w:r>
          </w:p>
        </w:tc>
        <w:tc>
          <w:tcPr>
            <w:tcW w:w="1170" w:type="dxa"/>
          </w:tcPr>
          <w:p w14:paraId="691C5647" w14:textId="77777777" w:rsidR="00A16EF9" w:rsidRPr="00A16EF9" w:rsidRDefault="00A16EF9" w:rsidP="00A16EF9">
            <w:pPr>
              <w:spacing w:before="0" w:after="0" w:line="276" w:lineRule="auto"/>
              <w:ind w:firstLine="0"/>
              <w:jc w:val="center"/>
              <w:rPr>
                <w:sz w:val="18"/>
                <w:szCs w:val="18"/>
              </w:rPr>
            </w:pPr>
            <w:r w:rsidRPr="00A16EF9">
              <w:rPr>
                <w:sz w:val="18"/>
                <w:szCs w:val="18"/>
              </w:rPr>
              <w:t>-1,794.8</w:t>
            </w:r>
          </w:p>
        </w:tc>
        <w:tc>
          <w:tcPr>
            <w:tcW w:w="1080" w:type="dxa"/>
          </w:tcPr>
          <w:p w14:paraId="7F26D5B4" w14:textId="77777777" w:rsidR="00A16EF9" w:rsidRPr="00A16EF9" w:rsidRDefault="00A16EF9" w:rsidP="00A16EF9">
            <w:pPr>
              <w:spacing w:before="0" w:after="0" w:line="276" w:lineRule="auto"/>
              <w:ind w:firstLine="0"/>
              <w:jc w:val="center"/>
              <w:rPr>
                <w:sz w:val="18"/>
                <w:szCs w:val="18"/>
              </w:rPr>
            </w:pPr>
            <w:r w:rsidRPr="00A16EF9">
              <w:rPr>
                <w:sz w:val="18"/>
                <w:szCs w:val="18"/>
              </w:rPr>
              <w:t>-1,256.1</w:t>
            </w:r>
          </w:p>
        </w:tc>
        <w:tc>
          <w:tcPr>
            <w:tcW w:w="990" w:type="dxa"/>
          </w:tcPr>
          <w:p w14:paraId="0FE15A85" w14:textId="77777777" w:rsidR="00A16EF9" w:rsidRPr="00A16EF9" w:rsidRDefault="00A16EF9" w:rsidP="00A16EF9">
            <w:pPr>
              <w:spacing w:before="0" w:after="0" w:line="276" w:lineRule="auto"/>
              <w:ind w:firstLine="0"/>
              <w:jc w:val="center"/>
              <w:rPr>
                <w:sz w:val="18"/>
                <w:szCs w:val="18"/>
              </w:rPr>
            </w:pPr>
            <w:r w:rsidRPr="00A16EF9">
              <w:rPr>
                <w:sz w:val="18"/>
                <w:szCs w:val="18"/>
              </w:rPr>
              <w:t>-1,154.7</w:t>
            </w:r>
          </w:p>
        </w:tc>
        <w:tc>
          <w:tcPr>
            <w:tcW w:w="1170" w:type="dxa"/>
            <w:shd w:val="clear" w:color="auto" w:fill="D9E2F3"/>
          </w:tcPr>
          <w:p w14:paraId="535A6B05" w14:textId="77777777" w:rsidR="00A16EF9" w:rsidRPr="00A16EF9" w:rsidRDefault="00A16EF9" w:rsidP="00A16EF9">
            <w:pPr>
              <w:spacing w:before="0" w:after="0" w:line="276" w:lineRule="auto"/>
              <w:ind w:firstLine="0"/>
              <w:jc w:val="center"/>
              <w:rPr>
                <w:sz w:val="18"/>
                <w:szCs w:val="18"/>
              </w:rPr>
            </w:pPr>
            <w:r w:rsidRPr="00A16EF9">
              <w:rPr>
                <w:sz w:val="18"/>
                <w:szCs w:val="18"/>
              </w:rPr>
              <w:t>-1,369.0</w:t>
            </w:r>
          </w:p>
        </w:tc>
        <w:tc>
          <w:tcPr>
            <w:tcW w:w="1080" w:type="dxa"/>
            <w:shd w:val="clear" w:color="auto" w:fill="D9E2F3"/>
          </w:tcPr>
          <w:p w14:paraId="4EC87C54" w14:textId="77777777" w:rsidR="00A16EF9" w:rsidRPr="00A16EF9" w:rsidRDefault="00A16EF9" w:rsidP="00A16EF9">
            <w:pPr>
              <w:spacing w:before="0" w:after="0" w:line="276" w:lineRule="auto"/>
              <w:ind w:firstLine="0"/>
              <w:jc w:val="center"/>
              <w:rPr>
                <w:sz w:val="18"/>
                <w:szCs w:val="18"/>
              </w:rPr>
            </w:pPr>
            <w:r w:rsidRPr="00A16EF9">
              <w:rPr>
                <w:sz w:val="18"/>
                <w:szCs w:val="18"/>
              </w:rPr>
              <w:t>-1,584.9</w:t>
            </w:r>
          </w:p>
        </w:tc>
        <w:tc>
          <w:tcPr>
            <w:tcW w:w="900" w:type="dxa"/>
            <w:shd w:val="clear" w:color="auto" w:fill="D9E2F3"/>
          </w:tcPr>
          <w:p w14:paraId="7C56705D" w14:textId="77777777" w:rsidR="00A16EF9" w:rsidRPr="00A16EF9" w:rsidRDefault="00A16EF9" w:rsidP="00A16EF9">
            <w:pPr>
              <w:spacing w:before="0" w:after="0" w:line="276" w:lineRule="auto"/>
              <w:ind w:firstLine="0"/>
              <w:jc w:val="center"/>
              <w:rPr>
                <w:sz w:val="18"/>
                <w:szCs w:val="18"/>
              </w:rPr>
            </w:pPr>
            <w:r w:rsidRPr="00A16EF9">
              <w:rPr>
                <w:sz w:val="18"/>
                <w:szCs w:val="18"/>
              </w:rPr>
              <w:t>-1,552.8</w:t>
            </w:r>
          </w:p>
        </w:tc>
        <w:tc>
          <w:tcPr>
            <w:tcW w:w="963" w:type="dxa"/>
            <w:shd w:val="clear" w:color="auto" w:fill="D9E2F3"/>
          </w:tcPr>
          <w:p w14:paraId="1B21956D" w14:textId="77777777" w:rsidR="00A16EF9" w:rsidRPr="00A16EF9" w:rsidRDefault="00A16EF9" w:rsidP="00A16EF9">
            <w:pPr>
              <w:spacing w:before="0" w:after="0" w:line="276" w:lineRule="auto"/>
              <w:ind w:firstLine="0"/>
              <w:jc w:val="center"/>
              <w:rPr>
                <w:sz w:val="18"/>
                <w:szCs w:val="18"/>
              </w:rPr>
            </w:pPr>
            <w:r w:rsidRPr="00A16EF9">
              <w:rPr>
                <w:sz w:val="18"/>
                <w:szCs w:val="18"/>
              </w:rPr>
              <w:t>-1,652.8</w:t>
            </w:r>
          </w:p>
        </w:tc>
      </w:tr>
      <w:tr w:rsidR="00A16EF9" w:rsidRPr="00A16EF9" w14:paraId="2A3B0ABE" w14:textId="77777777" w:rsidTr="00FE6A33">
        <w:trPr>
          <w:trHeight w:val="258"/>
        </w:trPr>
        <w:tc>
          <w:tcPr>
            <w:tcW w:w="3528" w:type="dxa"/>
            <w:shd w:val="clear" w:color="auto" w:fill="auto"/>
          </w:tcPr>
          <w:p w14:paraId="0853A0F0" w14:textId="77777777" w:rsidR="00A16EF9" w:rsidRPr="00A16EF9" w:rsidRDefault="00A16EF9" w:rsidP="00A16EF9">
            <w:pPr>
              <w:spacing w:before="0" w:after="0" w:line="276" w:lineRule="auto"/>
              <w:ind w:firstLine="0"/>
              <w:rPr>
                <w:rFonts w:cs="Sylfaen"/>
                <w:sz w:val="20"/>
                <w:szCs w:val="20"/>
              </w:rPr>
            </w:pPr>
            <w:r w:rsidRPr="00A16EF9">
              <w:rPr>
                <w:rFonts w:cs="Sylfaen"/>
                <w:sz w:val="20"/>
                <w:szCs w:val="20"/>
              </w:rPr>
              <w:t>Արտահանում</w:t>
            </w:r>
          </w:p>
        </w:tc>
        <w:tc>
          <w:tcPr>
            <w:tcW w:w="1170" w:type="dxa"/>
            <w:vAlign w:val="center"/>
          </w:tcPr>
          <w:p w14:paraId="0B51D6F4" w14:textId="77777777" w:rsidR="00A16EF9" w:rsidRPr="00A16EF9" w:rsidRDefault="00A16EF9" w:rsidP="00A16EF9">
            <w:pPr>
              <w:spacing w:before="0" w:after="0" w:line="276" w:lineRule="auto"/>
              <w:ind w:firstLine="0"/>
              <w:jc w:val="center"/>
              <w:rPr>
                <w:sz w:val="18"/>
                <w:szCs w:val="18"/>
              </w:rPr>
            </w:pPr>
            <w:r w:rsidRPr="00A16EF9">
              <w:rPr>
                <w:sz w:val="18"/>
                <w:szCs w:val="18"/>
              </w:rPr>
              <w:t>5,718.1</w:t>
            </w:r>
          </w:p>
        </w:tc>
        <w:tc>
          <w:tcPr>
            <w:tcW w:w="1080" w:type="dxa"/>
            <w:vAlign w:val="center"/>
          </w:tcPr>
          <w:p w14:paraId="5DB01838" w14:textId="77777777" w:rsidR="00A16EF9" w:rsidRPr="00A16EF9" w:rsidRDefault="00A16EF9" w:rsidP="00A16EF9">
            <w:pPr>
              <w:spacing w:before="0" w:after="0" w:line="276" w:lineRule="auto"/>
              <w:ind w:firstLine="0"/>
              <w:jc w:val="center"/>
              <w:rPr>
                <w:sz w:val="18"/>
                <w:szCs w:val="18"/>
              </w:rPr>
            </w:pPr>
            <w:r w:rsidRPr="00A16EF9">
              <w:rPr>
                <w:sz w:val="18"/>
                <w:szCs w:val="18"/>
              </w:rPr>
              <w:t>3,762.6</w:t>
            </w:r>
          </w:p>
        </w:tc>
        <w:tc>
          <w:tcPr>
            <w:tcW w:w="990" w:type="dxa"/>
            <w:vAlign w:val="center"/>
          </w:tcPr>
          <w:p w14:paraId="479E046B" w14:textId="77777777" w:rsidR="00A16EF9" w:rsidRPr="00A16EF9" w:rsidRDefault="00A16EF9" w:rsidP="00A16EF9">
            <w:pPr>
              <w:spacing w:before="0" w:after="0" w:line="276" w:lineRule="auto"/>
              <w:ind w:firstLine="0"/>
              <w:jc w:val="center"/>
              <w:rPr>
                <w:sz w:val="18"/>
                <w:szCs w:val="18"/>
              </w:rPr>
            </w:pPr>
            <w:r w:rsidRPr="00A16EF9">
              <w:rPr>
                <w:sz w:val="18"/>
                <w:szCs w:val="18"/>
              </w:rPr>
              <w:t>4,880.8</w:t>
            </w:r>
          </w:p>
        </w:tc>
        <w:tc>
          <w:tcPr>
            <w:tcW w:w="1170" w:type="dxa"/>
            <w:shd w:val="clear" w:color="auto" w:fill="D9E2F3"/>
            <w:vAlign w:val="center"/>
          </w:tcPr>
          <w:p w14:paraId="141C622D" w14:textId="77777777" w:rsidR="00A16EF9" w:rsidRPr="00A16EF9" w:rsidRDefault="00A16EF9" w:rsidP="00A16EF9">
            <w:pPr>
              <w:spacing w:before="0" w:after="0" w:line="276" w:lineRule="auto"/>
              <w:ind w:firstLine="0"/>
              <w:jc w:val="center"/>
              <w:rPr>
                <w:sz w:val="18"/>
                <w:szCs w:val="18"/>
              </w:rPr>
            </w:pPr>
            <w:r w:rsidRPr="00A16EF9">
              <w:rPr>
                <w:sz w:val="18"/>
                <w:szCs w:val="18"/>
              </w:rPr>
              <w:t>5,895.1</w:t>
            </w:r>
          </w:p>
        </w:tc>
        <w:tc>
          <w:tcPr>
            <w:tcW w:w="1080" w:type="dxa"/>
            <w:shd w:val="clear" w:color="auto" w:fill="D9E2F3"/>
            <w:vAlign w:val="center"/>
          </w:tcPr>
          <w:p w14:paraId="1FEF2201" w14:textId="77777777" w:rsidR="00A16EF9" w:rsidRPr="00A16EF9" w:rsidRDefault="00A16EF9" w:rsidP="00A16EF9">
            <w:pPr>
              <w:spacing w:before="0" w:after="0" w:line="276" w:lineRule="auto"/>
              <w:ind w:firstLine="0"/>
              <w:jc w:val="center"/>
              <w:rPr>
                <w:sz w:val="18"/>
                <w:szCs w:val="18"/>
              </w:rPr>
            </w:pPr>
            <w:r w:rsidRPr="00A16EF9">
              <w:rPr>
                <w:sz w:val="18"/>
                <w:szCs w:val="18"/>
              </w:rPr>
              <w:t>6,682.8</w:t>
            </w:r>
          </w:p>
        </w:tc>
        <w:tc>
          <w:tcPr>
            <w:tcW w:w="900" w:type="dxa"/>
            <w:shd w:val="clear" w:color="auto" w:fill="D9E2F3"/>
            <w:vAlign w:val="center"/>
          </w:tcPr>
          <w:p w14:paraId="33F8490B" w14:textId="77777777" w:rsidR="00A16EF9" w:rsidRPr="00A16EF9" w:rsidRDefault="00A16EF9" w:rsidP="00A16EF9">
            <w:pPr>
              <w:spacing w:before="0" w:after="0" w:line="276" w:lineRule="auto"/>
              <w:ind w:firstLine="0"/>
              <w:jc w:val="center"/>
              <w:rPr>
                <w:sz w:val="18"/>
                <w:szCs w:val="18"/>
              </w:rPr>
            </w:pPr>
            <w:r w:rsidRPr="00A16EF9">
              <w:rPr>
                <w:sz w:val="18"/>
                <w:szCs w:val="18"/>
              </w:rPr>
              <w:t>7,828.2</w:t>
            </w:r>
          </w:p>
        </w:tc>
        <w:tc>
          <w:tcPr>
            <w:tcW w:w="963" w:type="dxa"/>
            <w:shd w:val="clear" w:color="auto" w:fill="D9E2F3"/>
            <w:vAlign w:val="center"/>
          </w:tcPr>
          <w:p w14:paraId="57170C2D" w14:textId="77777777" w:rsidR="00A16EF9" w:rsidRPr="00A16EF9" w:rsidRDefault="00A16EF9" w:rsidP="00A16EF9">
            <w:pPr>
              <w:spacing w:before="0" w:after="0" w:line="276" w:lineRule="auto"/>
              <w:ind w:firstLine="0"/>
              <w:jc w:val="center"/>
              <w:rPr>
                <w:sz w:val="18"/>
                <w:szCs w:val="18"/>
              </w:rPr>
            </w:pPr>
            <w:r w:rsidRPr="00A16EF9">
              <w:rPr>
                <w:sz w:val="18"/>
                <w:szCs w:val="18"/>
              </w:rPr>
              <w:t>8,849.0</w:t>
            </w:r>
          </w:p>
        </w:tc>
      </w:tr>
      <w:tr w:rsidR="00A16EF9" w:rsidRPr="00A16EF9" w14:paraId="49637B36" w14:textId="77777777" w:rsidTr="00FE6A33">
        <w:trPr>
          <w:trHeight w:val="258"/>
        </w:trPr>
        <w:tc>
          <w:tcPr>
            <w:tcW w:w="3528" w:type="dxa"/>
            <w:shd w:val="clear" w:color="auto" w:fill="auto"/>
          </w:tcPr>
          <w:p w14:paraId="3617E02F" w14:textId="77777777" w:rsidR="00A16EF9" w:rsidRPr="00A16EF9" w:rsidRDefault="00A16EF9" w:rsidP="00A16EF9">
            <w:pPr>
              <w:spacing w:before="0" w:after="0" w:line="276" w:lineRule="auto"/>
              <w:ind w:left="309" w:firstLine="0"/>
              <w:rPr>
                <w:rFonts w:cs="Sylfaen"/>
                <w:sz w:val="20"/>
                <w:szCs w:val="20"/>
              </w:rPr>
            </w:pPr>
            <w:r w:rsidRPr="00A16EF9">
              <w:rPr>
                <w:rFonts w:cs="Sylfaen"/>
                <w:sz w:val="20"/>
                <w:szCs w:val="20"/>
              </w:rPr>
              <w:t>Փոփոխություն, %</w:t>
            </w:r>
          </w:p>
        </w:tc>
        <w:tc>
          <w:tcPr>
            <w:tcW w:w="1170" w:type="dxa"/>
            <w:vAlign w:val="center"/>
          </w:tcPr>
          <w:p w14:paraId="4D0037A7" w14:textId="77777777" w:rsidR="00A16EF9" w:rsidRPr="00A16EF9" w:rsidRDefault="00A16EF9" w:rsidP="00A16EF9">
            <w:pPr>
              <w:spacing w:before="0" w:after="0" w:line="276" w:lineRule="auto"/>
              <w:ind w:firstLine="0"/>
              <w:jc w:val="center"/>
              <w:rPr>
                <w:sz w:val="18"/>
                <w:szCs w:val="18"/>
              </w:rPr>
            </w:pPr>
            <w:r w:rsidRPr="00A16EF9">
              <w:rPr>
                <w:sz w:val="18"/>
                <w:szCs w:val="18"/>
              </w:rPr>
              <w:t>15.7</w:t>
            </w:r>
          </w:p>
        </w:tc>
        <w:tc>
          <w:tcPr>
            <w:tcW w:w="1080" w:type="dxa"/>
            <w:vAlign w:val="center"/>
          </w:tcPr>
          <w:p w14:paraId="1C63CD93" w14:textId="77777777" w:rsidR="00A16EF9" w:rsidRPr="00A16EF9" w:rsidRDefault="00A16EF9" w:rsidP="00A16EF9">
            <w:pPr>
              <w:spacing w:before="0" w:after="0" w:line="276" w:lineRule="auto"/>
              <w:ind w:firstLine="0"/>
              <w:jc w:val="center"/>
              <w:rPr>
                <w:sz w:val="18"/>
                <w:szCs w:val="18"/>
              </w:rPr>
            </w:pPr>
            <w:r w:rsidRPr="00A16EF9">
              <w:rPr>
                <w:sz w:val="18"/>
                <w:szCs w:val="18"/>
              </w:rPr>
              <w:t>-34.2</w:t>
            </w:r>
          </w:p>
        </w:tc>
        <w:tc>
          <w:tcPr>
            <w:tcW w:w="990" w:type="dxa"/>
            <w:vAlign w:val="center"/>
          </w:tcPr>
          <w:p w14:paraId="3BD233F4" w14:textId="77777777" w:rsidR="00A16EF9" w:rsidRPr="00A16EF9" w:rsidRDefault="00A16EF9" w:rsidP="00A16EF9">
            <w:pPr>
              <w:spacing w:before="0" w:after="0" w:line="276" w:lineRule="auto"/>
              <w:ind w:firstLine="0"/>
              <w:jc w:val="center"/>
              <w:rPr>
                <w:sz w:val="18"/>
                <w:szCs w:val="18"/>
              </w:rPr>
            </w:pPr>
            <w:r w:rsidRPr="00A16EF9">
              <w:rPr>
                <w:sz w:val="18"/>
                <w:szCs w:val="18"/>
              </w:rPr>
              <w:t>29.7</w:t>
            </w:r>
          </w:p>
        </w:tc>
        <w:tc>
          <w:tcPr>
            <w:tcW w:w="1170" w:type="dxa"/>
            <w:shd w:val="clear" w:color="auto" w:fill="D9E2F3"/>
            <w:vAlign w:val="center"/>
          </w:tcPr>
          <w:p w14:paraId="0A1FF049" w14:textId="77777777" w:rsidR="00A16EF9" w:rsidRPr="00A16EF9" w:rsidRDefault="00A16EF9" w:rsidP="00A16EF9">
            <w:pPr>
              <w:spacing w:before="0" w:after="0" w:line="276" w:lineRule="auto"/>
              <w:ind w:firstLine="0"/>
              <w:jc w:val="center"/>
              <w:rPr>
                <w:sz w:val="18"/>
                <w:szCs w:val="18"/>
              </w:rPr>
            </w:pPr>
            <w:r w:rsidRPr="00A16EF9">
              <w:rPr>
                <w:sz w:val="18"/>
                <w:szCs w:val="18"/>
              </w:rPr>
              <w:t>20.8</w:t>
            </w:r>
          </w:p>
        </w:tc>
        <w:tc>
          <w:tcPr>
            <w:tcW w:w="1080" w:type="dxa"/>
            <w:shd w:val="clear" w:color="auto" w:fill="D9E2F3"/>
            <w:vAlign w:val="center"/>
          </w:tcPr>
          <w:p w14:paraId="0651CF6E" w14:textId="77777777" w:rsidR="00A16EF9" w:rsidRPr="00A16EF9" w:rsidRDefault="00A16EF9" w:rsidP="00A16EF9">
            <w:pPr>
              <w:spacing w:before="0" w:after="0" w:line="276" w:lineRule="auto"/>
              <w:ind w:firstLine="0"/>
              <w:jc w:val="center"/>
              <w:rPr>
                <w:sz w:val="18"/>
                <w:szCs w:val="18"/>
              </w:rPr>
            </w:pPr>
            <w:r w:rsidRPr="00A16EF9">
              <w:rPr>
                <w:sz w:val="18"/>
                <w:szCs w:val="18"/>
              </w:rPr>
              <w:t>13.4</w:t>
            </w:r>
          </w:p>
        </w:tc>
        <w:tc>
          <w:tcPr>
            <w:tcW w:w="900" w:type="dxa"/>
            <w:shd w:val="clear" w:color="auto" w:fill="D9E2F3"/>
            <w:vAlign w:val="center"/>
          </w:tcPr>
          <w:p w14:paraId="0B8F5733" w14:textId="77777777" w:rsidR="00A16EF9" w:rsidRPr="00A16EF9" w:rsidRDefault="00A16EF9" w:rsidP="00A16EF9">
            <w:pPr>
              <w:spacing w:before="0" w:after="0" w:line="276" w:lineRule="auto"/>
              <w:ind w:firstLine="0"/>
              <w:jc w:val="center"/>
              <w:rPr>
                <w:sz w:val="18"/>
                <w:szCs w:val="18"/>
              </w:rPr>
            </w:pPr>
            <w:r w:rsidRPr="00A16EF9">
              <w:rPr>
                <w:sz w:val="18"/>
                <w:szCs w:val="18"/>
              </w:rPr>
              <w:t>17.1</w:t>
            </w:r>
          </w:p>
        </w:tc>
        <w:tc>
          <w:tcPr>
            <w:tcW w:w="963" w:type="dxa"/>
            <w:shd w:val="clear" w:color="auto" w:fill="D9E2F3"/>
            <w:vAlign w:val="center"/>
          </w:tcPr>
          <w:p w14:paraId="151107C3" w14:textId="77777777" w:rsidR="00A16EF9" w:rsidRPr="00A16EF9" w:rsidRDefault="00A16EF9" w:rsidP="00A16EF9">
            <w:pPr>
              <w:spacing w:before="0" w:after="0" w:line="276" w:lineRule="auto"/>
              <w:ind w:firstLine="0"/>
              <w:jc w:val="center"/>
              <w:rPr>
                <w:sz w:val="18"/>
                <w:szCs w:val="18"/>
              </w:rPr>
            </w:pPr>
            <w:r w:rsidRPr="00A16EF9">
              <w:rPr>
                <w:sz w:val="18"/>
                <w:szCs w:val="18"/>
              </w:rPr>
              <w:t>13.0</w:t>
            </w:r>
          </w:p>
        </w:tc>
      </w:tr>
      <w:tr w:rsidR="00A16EF9" w:rsidRPr="00A16EF9" w14:paraId="01683807" w14:textId="77777777" w:rsidTr="00FE6A33">
        <w:trPr>
          <w:trHeight w:val="258"/>
        </w:trPr>
        <w:tc>
          <w:tcPr>
            <w:tcW w:w="3528" w:type="dxa"/>
            <w:shd w:val="clear" w:color="auto" w:fill="auto"/>
          </w:tcPr>
          <w:p w14:paraId="087AA960" w14:textId="77777777" w:rsidR="00A16EF9" w:rsidRPr="00A16EF9" w:rsidRDefault="00A16EF9" w:rsidP="00A16EF9">
            <w:pPr>
              <w:spacing w:before="0" w:after="0" w:line="276" w:lineRule="auto"/>
              <w:ind w:firstLine="0"/>
              <w:rPr>
                <w:rFonts w:cs="Sylfaen"/>
                <w:sz w:val="20"/>
                <w:szCs w:val="20"/>
              </w:rPr>
            </w:pPr>
            <w:r w:rsidRPr="00A16EF9">
              <w:rPr>
                <w:rFonts w:cs="Sylfaen"/>
                <w:sz w:val="20"/>
                <w:szCs w:val="20"/>
              </w:rPr>
              <w:t>Ներմուծում</w:t>
            </w:r>
          </w:p>
        </w:tc>
        <w:tc>
          <w:tcPr>
            <w:tcW w:w="1170" w:type="dxa"/>
            <w:vAlign w:val="center"/>
          </w:tcPr>
          <w:p w14:paraId="64C08AC9" w14:textId="77777777" w:rsidR="00A16EF9" w:rsidRPr="00A16EF9" w:rsidRDefault="00A16EF9" w:rsidP="00A16EF9">
            <w:pPr>
              <w:spacing w:before="0" w:after="0" w:line="276" w:lineRule="auto"/>
              <w:ind w:firstLine="0"/>
              <w:jc w:val="center"/>
              <w:rPr>
                <w:sz w:val="18"/>
                <w:szCs w:val="18"/>
              </w:rPr>
            </w:pPr>
            <w:r w:rsidRPr="00A16EF9">
              <w:rPr>
                <w:sz w:val="18"/>
                <w:szCs w:val="18"/>
              </w:rPr>
              <w:t>7,512.9</w:t>
            </w:r>
          </w:p>
        </w:tc>
        <w:tc>
          <w:tcPr>
            <w:tcW w:w="1080" w:type="dxa"/>
            <w:vAlign w:val="center"/>
          </w:tcPr>
          <w:p w14:paraId="499922BA" w14:textId="77777777" w:rsidR="00A16EF9" w:rsidRPr="00A16EF9" w:rsidRDefault="00A16EF9" w:rsidP="00A16EF9">
            <w:pPr>
              <w:spacing w:before="0" w:after="0" w:line="276" w:lineRule="auto"/>
              <w:ind w:firstLine="0"/>
              <w:jc w:val="center"/>
              <w:rPr>
                <w:sz w:val="18"/>
                <w:szCs w:val="18"/>
              </w:rPr>
            </w:pPr>
            <w:r w:rsidRPr="00A16EF9">
              <w:rPr>
                <w:sz w:val="18"/>
                <w:szCs w:val="18"/>
              </w:rPr>
              <w:t>5,018.7</w:t>
            </w:r>
          </w:p>
        </w:tc>
        <w:tc>
          <w:tcPr>
            <w:tcW w:w="990" w:type="dxa"/>
            <w:vAlign w:val="center"/>
          </w:tcPr>
          <w:p w14:paraId="12D60E05" w14:textId="77777777" w:rsidR="00A16EF9" w:rsidRPr="00A16EF9" w:rsidRDefault="00A16EF9" w:rsidP="00A16EF9">
            <w:pPr>
              <w:spacing w:before="0" w:after="0" w:line="276" w:lineRule="auto"/>
              <w:ind w:firstLine="0"/>
              <w:jc w:val="center"/>
              <w:rPr>
                <w:sz w:val="18"/>
                <w:szCs w:val="18"/>
              </w:rPr>
            </w:pPr>
            <w:r w:rsidRPr="00A16EF9">
              <w:rPr>
                <w:sz w:val="18"/>
                <w:szCs w:val="18"/>
              </w:rPr>
              <w:t>6,035.5</w:t>
            </w:r>
          </w:p>
        </w:tc>
        <w:tc>
          <w:tcPr>
            <w:tcW w:w="1170" w:type="dxa"/>
            <w:shd w:val="clear" w:color="auto" w:fill="D9E2F3"/>
            <w:vAlign w:val="center"/>
          </w:tcPr>
          <w:p w14:paraId="38E47E21" w14:textId="77777777" w:rsidR="00A16EF9" w:rsidRPr="00A16EF9" w:rsidRDefault="00A16EF9" w:rsidP="00A16EF9">
            <w:pPr>
              <w:spacing w:before="0" w:after="0" w:line="276" w:lineRule="auto"/>
              <w:ind w:firstLine="0"/>
              <w:jc w:val="center"/>
              <w:rPr>
                <w:sz w:val="18"/>
                <w:szCs w:val="18"/>
              </w:rPr>
            </w:pPr>
            <w:r w:rsidRPr="00A16EF9">
              <w:rPr>
                <w:sz w:val="18"/>
                <w:szCs w:val="18"/>
              </w:rPr>
              <w:t>7,264.1</w:t>
            </w:r>
          </w:p>
        </w:tc>
        <w:tc>
          <w:tcPr>
            <w:tcW w:w="1080" w:type="dxa"/>
            <w:shd w:val="clear" w:color="auto" w:fill="D9E2F3"/>
            <w:vAlign w:val="center"/>
          </w:tcPr>
          <w:p w14:paraId="30C78730" w14:textId="77777777" w:rsidR="00A16EF9" w:rsidRPr="00A16EF9" w:rsidRDefault="00A16EF9" w:rsidP="00A16EF9">
            <w:pPr>
              <w:spacing w:before="0" w:after="0" w:line="276" w:lineRule="auto"/>
              <w:ind w:firstLine="0"/>
              <w:jc w:val="center"/>
              <w:rPr>
                <w:sz w:val="18"/>
                <w:szCs w:val="18"/>
              </w:rPr>
            </w:pPr>
            <w:r w:rsidRPr="00A16EF9">
              <w:rPr>
                <w:sz w:val="18"/>
                <w:szCs w:val="18"/>
              </w:rPr>
              <w:t>8,267.6</w:t>
            </w:r>
          </w:p>
        </w:tc>
        <w:tc>
          <w:tcPr>
            <w:tcW w:w="900" w:type="dxa"/>
            <w:shd w:val="clear" w:color="auto" w:fill="D9E2F3"/>
            <w:vAlign w:val="center"/>
          </w:tcPr>
          <w:p w14:paraId="719A160D" w14:textId="77777777" w:rsidR="00A16EF9" w:rsidRPr="00A16EF9" w:rsidRDefault="00A16EF9" w:rsidP="00A16EF9">
            <w:pPr>
              <w:spacing w:before="0" w:after="0" w:line="276" w:lineRule="auto"/>
              <w:ind w:firstLine="0"/>
              <w:jc w:val="center"/>
              <w:rPr>
                <w:sz w:val="18"/>
                <w:szCs w:val="18"/>
              </w:rPr>
            </w:pPr>
            <w:r w:rsidRPr="00A16EF9">
              <w:rPr>
                <w:sz w:val="18"/>
                <w:szCs w:val="18"/>
              </w:rPr>
              <w:t>9,380.9</w:t>
            </w:r>
          </w:p>
        </w:tc>
        <w:tc>
          <w:tcPr>
            <w:tcW w:w="963" w:type="dxa"/>
            <w:shd w:val="clear" w:color="auto" w:fill="D9E2F3"/>
            <w:vAlign w:val="center"/>
          </w:tcPr>
          <w:p w14:paraId="3F4CD3DA" w14:textId="77777777" w:rsidR="00A16EF9" w:rsidRPr="00A16EF9" w:rsidRDefault="00A16EF9" w:rsidP="00A16EF9">
            <w:pPr>
              <w:spacing w:before="0" w:after="0" w:line="276" w:lineRule="auto"/>
              <w:ind w:firstLine="0"/>
              <w:jc w:val="center"/>
              <w:rPr>
                <w:sz w:val="18"/>
                <w:szCs w:val="18"/>
              </w:rPr>
            </w:pPr>
            <w:r w:rsidRPr="00A16EF9">
              <w:rPr>
                <w:sz w:val="18"/>
                <w:szCs w:val="18"/>
              </w:rPr>
              <w:t>10,501.8</w:t>
            </w:r>
          </w:p>
        </w:tc>
      </w:tr>
      <w:tr w:rsidR="00A16EF9" w:rsidRPr="00A16EF9" w14:paraId="7EC8524B" w14:textId="77777777" w:rsidTr="00FE6A33">
        <w:trPr>
          <w:trHeight w:val="258"/>
        </w:trPr>
        <w:tc>
          <w:tcPr>
            <w:tcW w:w="3528" w:type="dxa"/>
            <w:shd w:val="clear" w:color="auto" w:fill="auto"/>
            <w:noWrap/>
          </w:tcPr>
          <w:p w14:paraId="163A1241" w14:textId="77777777" w:rsidR="00A16EF9" w:rsidRPr="00A16EF9" w:rsidRDefault="00A16EF9" w:rsidP="00A16EF9">
            <w:pPr>
              <w:spacing w:before="0" w:after="0" w:line="276" w:lineRule="auto"/>
              <w:ind w:left="309" w:firstLine="0"/>
              <w:rPr>
                <w:rFonts w:cs="Sylfaen"/>
                <w:sz w:val="20"/>
                <w:szCs w:val="20"/>
              </w:rPr>
            </w:pPr>
            <w:r w:rsidRPr="00A16EF9">
              <w:rPr>
                <w:rFonts w:cs="Sylfaen"/>
                <w:sz w:val="20"/>
                <w:szCs w:val="20"/>
              </w:rPr>
              <w:t>Փոփոխություն, %</w:t>
            </w:r>
          </w:p>
        </w:tc>
        <w:tc>
          <w:tcPr>
            <w:tcW w:w="1170" w:type="dxa"/>
            <w:vAlign w:val="center"/>
          </w:tcPr>
          <w:p w14:paraId="4CDAF372" w14:textId="77777777" w:rsidR="00A16EF9" w:rsidRPr="00A16EF9" w:rsidRDefault="00A16EF9" w:rsidP="00A16EF9">
            <w:pPr>
              <w:spacing w:before="0" w:after="0" w:line="276" w:lineRule="auto"/>
              <w:ind w:firstLine="0"/>
              <w:jc w:val="center"/>
              <w:rPr>
                <w:sz w:val="18"/>
                <w:szCs w:val="18"/>
              </w:rPr>
            </w:pPr>
            <w:r w:rsidRPr="00A16EF9">
              <w:rPr>
                <w:sz w:val="18"/>
                <w:szCs w:val="18"/>
              </w:rPr>
              <w:t>13.1</w:t>
            </w:r>
          </w:p>
        </w:tc>
        <w:tc>
          <w:tcPr>
            <w:tcW w:w="1080" w:type="dxa"/>
            <w:vAlign w:val="center"/>
          </w:tcPr>
          <w:p w14:paraId="06BA4BB9" w14:textId="77777777" w:rsidR="00A16EF9" w:rsidRPr="00A16EF9" w:rsidRDefault="00A16EF9" w:rsidP="00A16EF9">
            <w:pPr>
              <w:spacing w:before="0" w:after="0" w:line="276" w:lineRule="auto"/>
              <w:ind w:firstLine="0"/>
              <w:jc w:val="center"/>
              <w:rPr>
                <w:sz w:val="18"/>
                <w:szCs w:val="18"/>
              </w:rPr>
            </w:pPr>
            <w:r w:rsidRPr="00A16EF9">
              <w:rPr>
                <w:sz w:val="18"/>
                <w:szCs w:val="18"/>
              </w:rPr>
              <w:t>-33.2</w:t>
            </w:r>
          </w:p>
        </w:tc>
        <w:tc>
          <w:tcPr>
            <w:tcW w:w="990" w:type="dxa"/>
            <w:vAlign w:val="center"/>
          </w:tcPr>
          <w:p w14:paraId="33F7B846" w14:textId="77777777" w:rsidR="00A16EF9" w:rsidRPr="00A16EF9" w:rsidRDefault="00A16EF9" w:rsidP="00A16EF9">
            <w:pPr>
              <w:spacing w:before="0" w:after="0" w:line="276" w:lineRule="auto"/>
              <w:ind w:firstLine="0"/>
              <w:jc w:val="center"/>
              <w:rPr>
                <w:sz w:val="18"/>
                <w:szCs w:val="18"/>
              </w:rPr>
            </w:pPr>
            <w:r w:rsidRPr="00A16EF9">
              <w:rPr>
                <w:sz w:val="18"/>
                <w:szCs w:val="18"/>
              </w:rPr>
              <w:t>20.3</w:t>
            </w:r>
          </w:p>
        </w:tc>
        <w:tc>
          <w:tcPr>
            <w:tcW w:w="1170" w:type="dxa"/>
            <w:shd w:val="clear" w:color="auto" w:fill="D9E2F3"/>
            <w:vAlign w:val="center"/>
          </w:tcPr>
          <w:p w14:paraId="41651485" w14:textId="77777777" w:rsidR="00A16EF9" w:rsidRPr="00A16EF9" w:rsidRDefault="00A16EF9" w:rsidP="00A16EF9">
            <w:pPr>
              <w:spacing w:before="0" w:after="0" w:line="276" w:lineRule="auto"/>
              <w:ind w:firstLine="0"/>
              <w:jc w:val="center"/>
              <w:rPr>
                <w:sz w:val="18"/>
                <w:szCs w:val="18"/>
              </w:rPr>
            </w:pPr>
            <w:r w:rsidRPr="00A16EF9">
              <w:rPr>
                <w:sz w:val="18"/>
                <w:szCs w:val="18"/>
              </w:rPr>
              <w:t>20.4</w:t>
            </w:r>
          </w:p>
        </w:tc>
        <w:tc>
          <w:tcPr>
            <w:tcW w:w="1080" w:type="dxa"/>
            <w:shd w:val="clear" w:color="auto" w:fill="D9E2F3"/>
            <w:vAlign w:val="center"/>
          </w:tcPr>
          <w:p w14:paraId="5DD109E8" w14:textId="77777777" w:rsidR="00A16EF9" w:rsidRPr="00A16EF9" w:rsidRDefault="00A16EF9" w:rsidP="00A16EF9">
            <w:pPr>
              <w:spacing w:before="0" w:after="0" w:line="276" w:lineRule="auto"/>
              <w:ind w:firstLine="0"/>
              <w:jc w:val="center"/>
              <w:rPr>
                <w:sz w:val="18"/>
                <w:szCs w:val="18"/>
              </w:rPr>
            </w:pPr>
            <w:r w:rsidRPr="00A16EF9">
              <w:rPr>
                <w:sz w:val="18"/>
                <w:szCs w:val="18"/>
              </w:rPr>
              <w:t>13.8</w:t>
            </w:r>
          </w:p>
        </w:tc>
        <w:tc>
          <w:tcPr>
            <w:tcW w:w="900" w:type="dxa"/>
            <w:shd w:val="clear" w:color="auto" w:fill="D9E2F3"/>
            <w:vAlign w:val="center"/>
          </w:tcPr>
          <w:p w14:paraId="3775F015" w14:textId="77777777" w:rsidR="00A16EF9" w:rsidRPr="00A16EF9" w:rsidRDefault="00A16EF9" w:rsidP="00A16EF9">
            <w:pPr>
              <w:spacing w:before="0" w:after="0" w:line="276" w:lineRule="auto"/>
              <w:ind w:firstLine="0"/>
              <w:jc w:val="center"/>
              <w:rPr>
                <w:sz w:val="18"/>
                <w:szCs w:val="18"/>
              </w:rPr>
            </w:pPr>
            <w:r w:rsidRPr="00A16EF9">
              <w:rPr>
                <w:sz w:val="18"/>
                <w:szCs w:val="18"/>
              </w:rPr>
              <w:t>13.5</w:t>
            </w:r>
          </w:p>
        </w:tc>
        <w:tc>
          <w:tcPr>
            <w:tcW w:w="963" w:type="dxa"/>
            <w:shd w:val="clear" w:color="auto" w:fill="D9E2F3"/>
            <w:vAlign w:val="center"/>
          </w:tcPr>
          <w:p w14:paraId="4288378F" w14:textId="77777777" w:rsidR="00A16EF9" w:rsidRPr="00A16EF9" w:rsidRDefault="00A16EF9" w:rsidP="00A16EF9">
            <w:pPr>
              <w:spacing w:before="0" w:after="0" w:line="276" w:lineRule="auto"/>
              <w:ind w:firstLine="0"/>
              <w:jc w:val="center"/>
              <w:rPr>
                <w:sz w:val="18"/>
                <w:szCs w:val="18"/>
              </w:rPr>
            </w:pPr>
            <w:r w:rsidRPr="00A16EF9">
              <w:rPr>
                <w:sz w:val="18"/>
                <w:szCs w:val="18"/>
              </w:rPr>
              <w:t>11.9</w:t>
            </w:r>
          </w:p>
        </w:tc>
      </w:tr>
      <w:tr w:rsidR="00A16EF9" w:rsidRPr="00A16EF9" w14:paraId="3E2A9BE2" w14:textId="77777777" w:rsidTr="00FE6A33">
        <w:trPr>
          <w:trHeight w:val="258"/>
        </w:trPr>
        <w:tc>
          <w:tcPr>
            <w:tcW w:w="3528" w:type="dxa"/>
            <w:shd w:val="clear" w:color="auto" w:fill="auto"/>
            <w:noWrap/>
          </w:tcPr>
          <w:p w14:paraId="660A1648" w14:textId="77777777" w:rsidR="00A16EF9" w:rsidRPr="00A16EF9" w:rsidRDefault="00A16EF9" w:rsidP="00A16EF9">
            <w:pPr>
              <w:spacing w:before="0" w:after="0" w:line="276" w:lineRule="auto"/>
              <w:ind w:firstLine="0"/>
              <w:rPr>
                <w:rFonts w:cs="Sylfaen"/>
                <w:sz w:val="20"/>
                <w:szCs w:val="20"/>
              </w:rPr>
            </w:pPr>
            <w:r w:rsidRPr="00A16EF9">
              <w:rPr>
                <w:rFonts w:cs="Sylfaen"/>
                <w:sz w:val="20"/>
                <w:szCs w:val="20"/>
              </w:rPr>
              <w:t>Դրամական փոխանցումներ</w:t>
            </w:r>
          </w:p>
        </w:tc>
        <w:tc>
          <w:tcPr>
            <w:tcW w:w="1170" w:type="dxa"/>
            <w:vAlign w:val="center"/>
          </w:tcPr>
          <w:p w14:paraId="2C05BEEB" w14:textId="77777777" w:rsidR="00A16EF9" w:rsidRPr="00A16EF9" w:rsidRDefault="00A16EF9" w:rsidP="00A16EF9">
            <w:pPr>
              <w:spacing w:before="0" w:after="0" w:line="276" w:lineRule="auto"/>
              <w:ind w:firstLine="0"/>
              <w:jc w:val="center"/>
              <w:rPr>
                <w:sz w:val="18"/>
                <w:szCs w:val="18"/>
              </w:rPr>
            </w:pPr>
            <w:r w:rsidRPr="00A16EF9">
              <w:rPr>
                <w:sz w:val="18"/>
                <w:szCs w:val="18"/>
              </w:rPr>
              <w:t>1,143.8</w:t>
            </w:r>
          </w:p>
        </w:tc>
        <w:tc>
          <w:tcPr>
            <w:tcW w:w="1080" w:type="dxa"/>
            <w:vAlign w:val="center"/>
          </w:tcPr>
          <w:p w14:paraId="737A1363" w14:textId="77777777" w:rsidR="00A16EF9" w:rsidRPr="00A16EF9" w:rsidRDefault="00A16EF9" w:rsidP="00A16EF9">
            <w:pPr>
              <w:spacing w:before="0" w:after="0" w:line="276" w:lineRule="auto"/>
              <w:ind w:firstLine="0"/>
              <w:jc w:val="center"/>
              <w:rPr>
                <w:sz w:val="18"/>
                <w:szCs w:val="18"/>
              </w:rPr>
            </w:pPr>
            <w:r w:rsidRPr="00A16EF9">
              <w:rPr>
                <w:sz w:val="18"/>
                <w:szCs w:val="18"/>
              </w:rPr>
              <w:t>1,040.2</w:t>
            </w:r>
          </w:p>
        </w:tc>
        <w:tc>
          <w:tcPr>
            <w:tcW w:w="990" w:type="dxa"/>
            <w:vAlign w:val="center"/>
          </w:tcPr>
          <w:p w14:paraId="2D46AAE3" w14:textId="77777777" w:rsidR="00A16EF9" w:rsidRPr="00A16EF9" w:rsidRDefault="00A16EF9" w:rsidP="00A16EF9">
            <w:pPr>
              <w:spacing w:before="0" w:after="0" w:line="276" w:lineRule="auto"/>
              <w:ind w:firstLine="0"/>
              <w:jc w:val="center"/>
              <w:rPr>
                <w:sz w:val="18"/>
                <w:szCs w:val="18"/>
              </w:rPr>
            </w:pPr>
            <w:r w:rsidRPr="00A16EF9">
              <w:rPr>
                <w:sz w:val="18"/>
                <w:szCs w:val="18"/>
              </w:rPr>
              <w:t>1,287.1</w:t>
            </w:r>
          </w:p>
        </w:tc>
        <w:tc>
          <w:tcPr>
            <w:tcW w:w="1170" w:type="dxa"/>
            <w:shd w:val="clear" w:color="auto" w:fill="D9E2F3"/>
            <w:vAlign w:val="center"/>
          </w:tcPr>
          <w:p w14:paraId="0B168BED" w14:textId="77777777" w:rsidR="00A16EF9" w:rsidRPr="00A16EF9" w:rsidRDefault="00A16EF9" w:rsidP="00A16EF9">
            <w:pPr>
              <w:spacing w:before="0" w:after="0" w:line="276" w:lineRule="auto"/>
              <w:ind w:firstLine="0"/>
              <w:jc w:val="center"/>
              <w:rPr>
                <w:sz w:val="18"/>
                <w:szCs w:val="18"/>
              </w:rPr>
            </w:pPr>
            <w:r w:rsidRPr="00A16EF9">
              <w:rPr>
                <w:sz w:val="18"/>
                <w:szCs w:val="18"/>
              </w:rPr>
              <w:t>1,160.4</w:t>
            </w:r>
          </w:p>
        </w:tc>
        <w:tc>
          <w:tcPr>
            <w:tcW w:w="1080" w:type="dxa"/>
            <w:shd w:val="clear" w:color="auto" w:fill="D9E2F3"/>
            <w:vAlign w:val="center"/>
          </w:tcPr>
          <w:p w14:paraId="7B02C52E" w14:textId="77777777" w:rsidR="00A16EF9" w:rsidRPr="00A16EF9" w:rsidRDefault="00A16EF9" w:rsidP="00A16EF9">
            <w:pPr>
              <w:spacing w:before="0" w:after="0" w:line="276" w:lineRule="auto"/>
              <w:ind w:firstLine="0"/>
              <w:jc w:val="center"/>
              <w:rPr>
                <w:sz w:val="18"/>
                <w:szCs w:val="18"/>
              </w:rPr>
            </w:pPr>
            <w:r w:rsidRPr="00A16EF9">
              <w:rPr>
                <w:sz w:val="18"/>
                <w:szCs w:val="18"/>
              </w:rPr>
              <w:t>1,088.3</w:t>
            </w:r>
          </w:p>
        </w:tc>
        <w:tc>
          <w:tcPr>
            <w:tcW w:w="900" w:type="dxa"/>
            <w:shd w:val="clear" w:color="auto" w:fill="D9E2F3"/>
            <w:vAlign w:val="center"/>
          </w:tcPr>
          <w:p w14:paraId="34537DDB" w14:textId="77777777" w:rsidR="00A16EF9" w:rsidRPr="00A16EF9" w:rsidRDefault="00A16EF9" w:rsidP="00A16EF9">
            <w:pPr>
              <w:spacing w:before="0" w:after="0" w:line="276" w:lineRule="auto"/>
              <w:ind w:firstLine="0"/>
              <w:jc w:val="center"/>
              <w:rPr>
                <w:sz w:val="18"/>
                <w:szCs w:val="18"/>
              </w:rPr>
            </w:pPr>
            <w:r w:rsidRPr="00A16EF9">
              <w:rPr>
                <w:sz w:val="18"/>
                <w:szCs w:val="18"/>
              </w:rPr>
              <w:t>1,111.8</w:t>
            </w:r>
          </w:p>
        </w:tc>
        <w:tc>
          <w:tcPr>
            <w:tcW w:w="963" w:type="dxa"/>
            <w:shd w:val="clear" w:color="auto" w:fill="D9E2F3"/>
            <w:vAlign w:val="center"/>
          </w:tcPr>
          <w:p w14:paraId="0210160D" w14:textId="77777777" w:rsidR="00A16EF9" w:rsidRPr="00A16EF9" w:rsidRDefault="00A16EF9" w:rsidP="00A16EF9">
            <w:pPr>
              <w:spacing w:before="0" w:after="0" w:line="276" w:lineRule="auto"/>
              <w:ind w:firstLine="0"/>
              <w:jc w:val="center"/>
              <w:rPr>
                <w:sz w:val="18"/>
                <w:szCs w:val="18"/>
              </w:rPr>
            </w:pPr>
            <w:r w:rsidRPr="00A16EF9">
              <w:rPr>
                <w:sz w:val="18"/>
                <w:szCs w:val="18"/>
              </w:rPr>
              <w:t>1,158.2</w:t>
            </w:r>
          </w:p>
        </w:tc>
      </w:tr>
      <w:tr w:rsidR="00A16EF9" w:rsidRPr="00A16EF9" w14:paraId="510E4D0E" w14:textId="77777777" w:rsidTr="00A16EF9">
        <w:trPr>
          <w:trHeight w:val="258"/>
        </w:trPr>
        <w:tc>
          <w:tcPr>
            <w:tcW w:w="10881" w:type="dxa"/>
            <w:gridSpan w:val="8"/>
            <w:shd w:val="clear" w:color="auto" w:fill="auto"/>
            <w:noWrap/>
          </w:tcPr>
          <w:p w14:paraId="03AAF890" w14:textId="77777777" w:rsidR="00A16EF9" w:rsidRPr="00A16EF9" w:rsidRDefault="00A16EF9" w:rsidP="00A16EF9">
            <w:pPr>
              <w:spacing w:before="0" w:after="0" w:line="276" w:lineRule="auto"/>
              <w:ind w:firstLine="0"/>
              <w:jc w:val="left"/>
              <w:rPr>
                <w:sz w:val="18"/>
                <w:szCs w:val="18"/>
              </w:rPr>
            </w:pPr>
            <w:r w:rsidRPr="00A16EF9">
              <w:rPr>
                <w:rFonts w:cs="Sylfaen"/>
                <w:b/>
                <w:sz w:val="18"/>
                <w:szCs w:val="18"/>
                <w:u w:val="single"/>
              </w:rPr>
              <w:t>ՀՆԱ-ի նկատմամբ %</w:t>
            </w:r>
          </w:p>
        </w:tc>
      </w:tr>
      <w:tr w:rsidR="00A16EF9" w:rsidRPr="00A16EF9" w14:paraId="358B5B75" w14:textId="77777777" w:rsidTr="00FE6A33">
        <w:trPr>
          <w:trHeight w:val="258"/>
        </w:trPr>
        <w:tc>
          <w:tcPr>
            <w:tcW w:w="3528" w:type="dxa"/>
            <w:shd w:val="clear" w:color="auto" w:fill="auto"/>
            <w:noWrap/>
          </w:tcPr>
          <w:p w14:paraId="2CAEFA63" w14:textId="77777777" w:rsidR="00A16EF9" w:rsidRPr="00A16EF9" w:rsidRDefault="00A16EF9" w:rsidP="00A16EF9">
            <w:pPr>
              <w:spacing w:before="0" w:after="0" w:line="276" w:lineRule="auto"/>
              <w:ind w:firstLine="0"/>
              <w:rPr>
                <w:rFonts w:cs="Sylfaen"/>
                <w:sz w:val="20"/>
                <w:szCs w:val="20"/>
              </w:rPr>
            </w:pPr>
            <w:r w:rsidRPr="00A16EF9">
              <w:rPr>
                <w:rFonts w:cs="Sylfaen"/>
                <w:sz w:val="20"/>
                <w:szCs w:val="20"/>
              </w:rPr>
              <w:t xml:space="preserve">Ընթացիկ հաշիվ </w:t>
            </w:r>
          </w:p>
        </w:tc>
        <w:tc>
          <w:tcPr>
            <w:tcW w:w="1170" w:type="dxa"/>
            <w:vAlign w:val="center"/>
          </w:tcPr>
          <w:p w14:paraId="4FC87BCF" w14:textId="77777777" w:rsidR="00A16EF9" w:rsidRPr="00A16EF9" w:rsidRDefault="00A16EF9" w:rsidP="00A16EF9">
            <w:pPr>
              <w:spacing w:before="0" w:after="0" w:line="276" w:lineRule="auto"/>
              <w:ind w:firstLine="0"/>
              <w:jc w:val="center"/>
              <w:rPr>
                <w:sz w:val="18"/>
                <w:szCs w:val="18"/>
              </w:rPr>
            </w:pPr>
            <w:r w:rsidRPr="00A16EF9">
              <w:rPr>
                <w:sz w:val="18"/>
                <w:szCs w:val="18"/>
              </w:rPr>
              <w:t>-7.4</w:t>
            </w:r>
          </w:p>
        </w:tc>
        <w:tc>
          <w:tcPr>
            <w:tcW w:w="1080" w:type="dxa"/>
            <w:vAlign w:val="center"/>
          </w:tcPr>
          <w:p w14:paraId="594297DA" w14:textId="77777777" w:rsidR="00A16EF9" w:rsidRPr="00A16EF9" w:rsidRDefault="00A16EF9" w:rsidP="00A16EF9">
            <w:pPr>
              <w:spacing w:before="0" w:after="0" w:line="276" w:lineRule="auto"/>
              <w:ind w:firstLine="0"/>
              <w:jc w:val="center"/>
              <w:rPr>
                <w:sz w:val="18"/>
                <w:szCs w:val="18"/>
              </w:rPr>
            </w:pPr>
            <w:r w:rsidRPr="00A16EF9">
              <w:rPr>
                <w:sz w:val="18"/>
                <w:szCs w:val="18"/>
              </w:rPr>
              <w:t>-3.8</w:t>
            </w:r>
          </w:p>
        </w:tc>
        <w:tc>
          <w:tcPr>
            <w:tcW w:w="990" w:type="dxa"/>
            <w:vAlign w:val="center"/>
          </w:tcPr>
          <w:p w14:paraId="6AC8765C" w14:textId="77777777" w:rsidR="00A16EF9" w:rsidRPr="00A16EF9" w:rsidRDefault="00A16EF9" w:rsidP="00A16EF9">
            <w:pPr>
              <w:spacing w:before="0" w:after="0" w:line="276" w:lineRule="auto"/>
              <w:ind w:firstLine="0"/>
              <w:jc w:val="center"/>
              <w:rPr>
                <w:sz w:val="18"/>
                <w:szCs w:val="18"/>
              </w:rPr>
            </w:pPr>
            <w:r w:rsidRPr="00A16EF9">
              <w:rPr>
                <w:sz w:val="18"/>
                <w:szCs w:val="18"/>
              </w:rPr>
              <w:t>-3.7</w:t>
            </w:r>
          </w:p>
        </w:tc>
        <w:tc>
          <w:tcPr>
            <w:tcW w:w="1170" w:type="dxa"/>
            <w:shd w:val="clear" w:color="auto" w:fill="D9E2F3"/>
            <w:vAlign w:val="center"/>
          </w:tcPr>
          <w:p w14:paraId="2771A467" w14:textId="77777777" w:rsidR="00A16EF9" w:rsidRPr="00A16EF9" w:rsidRDefault="00A16EF9" w:rsidP="00A16EF9">
            <w:pPr>
              <w:spacing w:before="0" w:after="0" w:line="276" w:lineRule="auto"/>
              <w:ind w:firstLine="0"/>
              <w:jc w:val="center"/>
              <w:rPr>
                <w:sz w:val="18"/>
                <w:szCs w:val="18"/>
              </w:rPr>
            </w:pPr>
            <w:r w:rsidRPr="00A16EF9">
              <w:rPr>
                <w:sz w:val="18"/>
                <w:szCs w:val="18"/>
              </w:rPr>
              <w:t>-4.5</w:t>
            </w:r>
          </w:p>
        </w:tc>
        <w:tc>
          <w:tcPr>
            <w:tcW w:w="1080" w:type="dxa"/>
            <w:shd w:val="clear" w:color="auto" w:fill="D9E2F3"/>
            <w:vAlign w:val="center"/>
          </w:tcPr>
          <w:p w14:paraId="4DBCDC5B" w14:textId="77777777" w:rsidR="00A16EF9" w:rsidRPr="00A16EF9" w:rsidRDefault="00A16EF9" w:rsidP="00A16EF9">
            <w:pPr>
              <w:spacing w:before="0" w:after="0" w:line="276" w:lineRule="auto"/>
              <w:ind w:firstLine="0"/>
              <w:jc w:val="center"/>
              <w:rPr>
                <w:sz w:val="18"/>
                <w:szCs w:val="18"/>
              </w:rPr>
            </w:pPr>
            <w:r w:rsidRPr="00A16EF9">
              <w:rPr>
                <w:sz w:val="18"/>
                <w:szCs w:val="18"/>
              </w:rPr>
              <w:t>-6.4</w:t>
            </w:r>
          </w:p>
        </w:tc>
        <w:tc>
          <w:tcPr>
            <w:tcW w:w="900" w:type="dxa"/>
            <w:shd w:val="clear" w:color="auto" w:fill="D9E2F3"/>
            <w:vAlign w:val="center"/>
          </w:tcPr>
          <w:p w14:paraId="615E8033" w14:textId="77777777" w:rsidR="00A16EF9" w:rsidRPr="00A16EF9" w:rsidRDefault="00A16EF9" w:rsidP="00A16EF9">
            <w:pPr>
              <w:spacing w:before="0" w:after="0" w:line="276" w:lineRule="auto"/>
              <w:ind w:firstLine="0"/>
              <w:jc w:val="center"/>
              <w:rPr>
                <w:sz w:val="18"/>
                <w:szCs w:val="18"/>
              </w:rPr>
            </w:pPr>
            <w:r w:rsidRPr="00A16EF9">
              <w:rPr>
                <w:sz w:val="18"/>
                <w:szCs w:val="18"/>
              </w:rPr>
              <w:t>-5.9</w:t>
            </w:r>
          </w:p>
        </w:tc>
        <w:tc>
          <w:tcPr>
            <w:tcW w:w="963" w:type="dxa"/>
            <w:shd w:val="clear" w:color="auto" w:fill="D9E2F3"/>
            <w:vAlign w:val="center"/>
          </w:tcPr>
          <w:p w14:paraId="01690903" w14:textId="77777777" w:rsidR="00A16EF9" w:rsidRPr="00A16EF9" w:rsidRDefault="00A16EF9" w:rsidP="00A16EF9">
            <w:pPr>
              <w:spacing w:before="0" w:after="0" w:line="276" w:lineRule="auto"/>
              <w:ind w:firstLine="0"/>
              <w:jc w:val="center"/>
              <w:rPr>
                <w:sz w:val="18"/>
                <w:szCs w:val="18"/>
              </w:rPr>
            </w:pPr>
            <w:r w:rsidRPr="00A16EF9">
              <w:rPr>
                <w:sz w:val="18"/>
                <w:szCs w:val="18"/>
              </w:rPr>
              <w:t>-5.9</w:t>
            </w:r>
          </w:p>
        </w:tc>
      </w:tr>
      <w:tr w:rsidR="00A16EF9" w:rsidRPr="00A16EF9" w14:paraId="757168DD" w14:textId="77777777" w:rsidTr="00FE6A33">
        <w:trPr>
          <w:trHeight w:val="258"/>
        </w:trPr>
        <w:tc>
          <w:tcPr>
            <w:tcW w:w="3528" w:type="dxa"/>
            <w:shd w:val="clear" w:color="auto" w:fill="auto"/>
            <w:noWrap/>
          </w:tcPr>
          <w:p w14:paraId="3E406727" w14:textId="77777777" w:rsidR="00A16EF9" w:rsidRPr="00A16EF9" w:rsidRDefault="00A16EF9" w:rsidP="00A16EF9">
            <w:pPr>
              <w:spacing w:before="0" w:after="0" w:line="276" w:lineRule="auto"/>
              <w:ind w:firstLine="0"/>
              <w:rPr>
                <w:rFonts w:cs="Sylfaen"/>
                <w:sz w:val="20"/>
                <w:szCs w:val="20"/>
                <w:u w:val="single"/>
              </w:rPr>
            </w:pPr>
            <w:r w:rsidRPr="00A16EF9">
              <w:rPr>
                <w:rFonts w:cs="Sylfaen"/>
                <w:sz w:val="20"/>
                <w:szCs w:val="20"/>
              </w:rPr>
              <w:t>Ապրանքների և ծառայությունների հաշվեկշիռ</w:t>
            </w:r>
          </w:p>
        </w:tc>
        <w:tc>
          <w:tcPr>
            <w:tcW w:w="1170" w:type="dxa"/>
            <w:vAlign w:val="center"/>
          </w:tcPr>
          <w:p w14:paraId="47C22BB1" w14:textId="77777777" w:rsidR="00A16EF9" w:rsidRPr="00A16EF9" w:rsidRDefault="00A16EF9" w:rsidP="00A16EF9">
            <w:pPr>
              <w:spacing w:before="0" w:after="0" w:line="276" w:lineRule="auto"/>
              <w:ind w:firstLine="0"/>
              <w:jc w:val="center"/>
              <w:rPr>
                <w:sz w:val="18"/>
                <w:szCs w:val="18"/>
              </w:rPr>
            </w:pPr>
            <w:r w:rsidRPr="00A16EF9">
              <w:rPr>
                <w:sz w:val="18"/>
                <w:szCs w:val="18"/>
              </w:rPr>
              <w:t>-13.2</w:t>
            </w:r>
          </w:p>
        </w:tc>
        <w:tc>
          <w:tcPr>
            <w:tcW w:w="1080" w:type="dxa"/>
            <w:vAlign w:val="center"/>
          </w:tcPr>
          <w:p w14:paraId="7F130E0C" w14:textId="77777777" w:rsidR="00A16EF9" w:rsidRPr="00A16EF9" w:rsidRDefault="00A16EF9" w:rsidP="00A16EF9">
            <w:pPr>
              <w:spacing w:before="0" w:after="0" w:line="276" w:lineRule="auto"/>
              <w:ind w:firstLine="0"/>
              <w:jc w:val="center"/>
              <w:rPr>
                <w:sz w:val="18"/>
                <w:szCs w:val="18"/>
              </w:rPr>
            </w:pPr>
            <w:r w:rsidRPr="00A16EF9">
              <w:rPr>
                <w:sz w:val="18"/>
                <w:szCs w:val="18"/>
              </w:rPr>
              <w:t>-9.9</w:t>
            </w:r>
          </w:p>
        </w:tc>
        <w:tc>
          <w:tcPr>
            <w:tcW w:w="990" w:type="dxa"/>
            <w:vAlign w:val="center"/>
          </w:tcPr>
          <w:p w14:paraId="190EE004" w14:textId="77777777" w:rsidR="00A16EF9" w:rsidRPr="00A16EF9" w:rsidRDefault="00A16EF9" w:rsidP="00A16EF9">
            <w:pPr>
              <w:spacing w:before="0" w:after="0" w:line="276" w:lineRule="auto"/>
              <w:ind w:firstLine="0"/>
              <w:jc w:val="center"/>
              <w:rPr>
                <w:sz w:val="18"/>
                <w:szCs w:val="18"/>
              </w:rPr>
            </w:pPr>
            <w:r w:rsidRPr="00A16EF9">
              <w:rPr>
                <w:sz w:val="18"/>
                <w:szCs w:val="18"/>
              </w:rPr>
              <w:t>-8.3</w:t>
            </w:r>
          </w:p>
        </w:tc>
        <w:tc>
          <w:tcPr>
            <w:tcW w:w="1170" w:type="dxa"/>
            <w:shd w:val="clear" w:color="auto" w:fill="D9E2F3"/>
            <w:vAlign w:val="center"/>
          </w:tcPr>
          <w:p w14:paraId="6AB4C474" w14:textId="77777777" w:rsidR="00A16EF9" w:rsidRPr="00A16EF9" w:rsidRDefault="00A16EF9" w:rsidP="00A16EF9">
            <w:pPr>
              <w:spacing w:before="0" w:after="0" w:line="276" w:lineRule="auto"/>
              <w:ind w:firstLine="0"/>
              <w:jc w:val="center"/>
              <w:rPr>
                <w:sz w:val="18"/>
                <w:szCs w:val="18"/>
              </w:rPr>
            </w:pPr>
            <w:r w:rsidRPr="00A16EF9">
              <w:rPr>
                <w:sz w:val="18"/>
                <w:szCs w:val="18"/>
              </w:rPr>
              <w:t>-8.2</w:t>
            </w:r>
          </w:p>
        </w:tc>
        <w:tc>
          <w:tcPr>
            <w:tcW w:w="1080" w:type="dxa"/>
            <w:shd w:val="clear" w:color="auto" w:fill="D9E2F3"/>
            <w:vAlign w:val="center"/>
          </w:tcPr>
          <w:p w14:paraId="33E18F87" w14:textId="77777777" w:rsidR="00A16EF9" w:rsidRPr="00A16EF9" w:rsidRDefault="00A16EF9" w:rsidP="00A16EF9">
            <w:pPr>
              <w:spacing w:before="0" w:after="0" w:line="276" w:lineRule="auto"/>
              <w:ind w:firstLine="0"/>
              <w:jc w:val="center"/>
              <w:rPr>
                <w:sz w:val="18"/>
                <w:szCs w:val="18"/>
              </w:rPr>
            </w:pPr>
            <w:r w:rsidRPr="00A16EF9">
              <w:rPr>
                <w:sz w:val="18"/>
                <w:szCs w:val="18"/>
              </w:rPr>
              <w:t>-8.7</w:t>
            </w:r>
          </w:p>
        </w:tc>
        <w:tc>
          <w:tcPr>
            <w:tcW w:w="900" w:type="dxa"/>
            <w:shd w:val="clear" w:color="auto" w:fill="D9E2F3"/>
            <w:vAlign w:val="center"/>
          </w:tcPr>
          <w:p w14:paraId="6F4BEB68" w14:textId="77777777" w:rsidR="00A16EF9" w:rsidRPr="00A16EF9" w:rsidRDefault="00A16EF9" w:rsidP="00A16EF9">
            <w:pPr>
              <w:spacing w:before="0" w:after="0" w:line="276" w:lineRule="auto"/>
              <w:ind w:firstLine="0"/>
              <w:jc w:val="center"/>
              <w:rPr>
                <w:sz w:val="18"/>
                <w:szCs w:val="18"/>
              </w:rPr>
            </w:pPr>
            <w:r w:rsidRPr="00A16EF9">
              <w:rPr>
                <w:sz w:val="18"/>
                <w:szCs w:val="18"/>
              </w:rPr>
              <w:t>-7.8</w:t>
            </w:r>
          </w:p>
        </w:tc>
        <w:tc>
          <w:tcPr>
            <w:tcW w:w="963" w:type="dxa"/>
            <w:shd w:val="clear" w:color="auto" w:fill="D9E2F3"/>
            <w:vAlign w:val="center"/>
          </w:tcPr>
          <w:p w14:paraId="4E92EBEB" w14:textId="77777777" w:rsidR="00A16EF9" w:rsidRPr="00A16EF9" w:rsidRDefault="00A16EF9" w:rsidP="00A16EF9">
            <w:pPr>
              <w:spacing w:before="0" w:after="0" w:line="276" w:lineRule="auto"/>
              <w:ind w:firstLine="0"/>
              <w:jc w:val="center"/>
              <w:rPr>
                <w:sz w:val="18"/>
                <w:szCs w:val="18"/>
              </w:rPr>
            </w:pPr>
            <w:r w:rsidRPr="00A16EF9">
              <w:rPr>
                <w:sz w:val="18"/>
                <w:szCs w:val="18"/>
              </w:rPr>
              <w:t>-7.7</w:t>
            </w:r>
          </w:p>
        </w:tc>
      </w:tr>
      <w:tr w:rsidR="00A16EF9" w:rsidRPr="00A16EF9" w14:paraId="1C5416B4" w14:textId="77777777" w:rsidTr="00FE6A33">
        <w:trPr>
          <w:trHeight w:val="258"/>
        </w:trPr>
        <w:tc>
          <w:tcPr>
            <w:tcW w:w="3528" w:type="dxa"/>
            <w:shd w:val="clear" w:color="auto" w:fill="auto"/>
          </w:tcPr>
          <w:p w14:paraId="1AD0E5F7" w14:textId="77777777" w:rsidR="00A16EF9" w:rsidRPr="00A16EF9" w:rsidRDefault="00A16EF9" w:rsidP="00A16EF9">
            <w:pPr>
              <w:spacing w:before="0" w:after="0" w:line="276" w:lineRule="auto"/>
              <w:ind w:firstLine="0"/>
              <w:rPr>
                <w:rFonts w:cs="Sylfaen"/>
                <w:sz w:val="20"/>
                <w:szCs w:val="20"/>
              </w:rPr>
            </w:pPr>
            <w:r w:rsidRPr="00A16EF9">
              <w:rPr>
                <w:rFonts w:cs="Sylfaen"/>
                <w:sz w:val="20"/>
                <w:szCs w:val="20"/>
              </w:rPr>
              <w:t>Արտահանում</w:t>
            </w:r>
          </w:p>
        </w:tc>
        <w:tc>
          <w:tcPr>
            <w:tcW w:w="1170" w:type="dxa"/>
            <w:vAlign w:val="center"/>
          </w:tcPr>
          <w:p w14:paraId="5B12FBFC" w14:textId="77777777" w:rsidR="00A16EF9" w:rsidRPr="00A16EF9" w:rsidRDefault="00A16EF9" w:rsidP="00A16EF9">
            <w:pPr>
              <w:spacing w:before="0" w:after="0" w:line="276" w:lineRule="auto"/>
              <w:ind w:firstLine="0"/>
              <w:jc w:val="center"/>
              <w:rPr>
                <w:sz w:val="18"/>
                <w:szCs w:val="18"/>
              </w:rPr>
            </w:pPr>
            <w:r w:rsidRPr="00A16EF9">
              <w:rPr>
                <w:sz w:val="18"/>
                <w:szCs w:val="18"/>
              </w:rPr>
              <w:t>42.0</w:t>
            </w:r>
          </w:p>
        </w:tc>
        <w:tc>
          <w:tcPr>
            <w:tcW w:w="1080" w:type="dxa"/>
            <w:vAlign w:val="center"/>
          </w:tcPr>
          <w:p w14:paraId="0259E8CA" w14:textId="77777777" w:rsidR="00A16EF9" w:rsidRPr="00A16EF9" w:rsidRDefault="00A16EF9" w:rsidP="00A16EF9">
            <w:pPr>
              <w:spacing w:before="0" w:after="0" w:line="276" w:lineRule="auto"/>
              <w:ind w:firstLine="0"/>
              <w:jc w:val="center"/>
              <w:rPr>
                <w:sz w:val="18"/>
                <w:szCs w:val="18"/>
              </w:rPr>
            </w:pPr>
            <w:r w:rsidRPr="00A16EF9">
              <w:rPr>
                <w:sz w:val="18"/>
                <w:szCs w:val="18"/>
              </w:rPr>
              <w:t>29.8</w:t>
            </w:r>
          </w:p>
        </w:tc>
        <w:tc>
          <w:tcPr>
            <w:tcW w:w="990" w:type="dxa"/>
            <w:vAlign w:val="center"/>
          </w:tcPr>
          <w:p w14:paraId="4E44329F" w14:textId="77777777" w:rsidR="00A16EF9" w:rsidRPr="00A16EF9" w:rsidRDefault="00A16EF9" w:rsidP="00A16EF9">
            <w:pPr>
              <w:spacing w:before="0" w:after="0" w:line="276" w:lineRule="auto"/>
              <w:ind w:firstLine="0"/>
              <w:jc w:val="center"/>
              <w:rPr>
                <w:sz w:val="18"/>
                <w:szCs w:val="18"/>
              </w:rPr>
            </w:pPr>
            <w:r w:rsidRPr="00A16EF9">
              <w:rPr>
                <w:sz w:val="18"/>
                <w:szCs w:val="18"/>
              </w:rPr>
              <w:t>35.2</w:t>
            </w:r>
          </w:p>
        </w:tc>
        <w:tc>
          <w:tcPr>
            <w:tcW w:w="1170" w:type="dxa"/>
            <w:shd w:val="clear" w:color="auto" w:fill="D9E2F3"/>
            <w:vAlign w:val="center"/>
          </w:tcPr>
          <w:p w14:paraId="2956E22B" w14:textId="77777777" w:rsidR="00A16EF9" w:rsidRPr="00A16EF9" w:rsidRDefault="00A16EF9" w:rsidP="00A16EF9">
            <w:pPr>
              <w:spacing w:before="0" w:after="0" w:line="276" w:lineRule="auto"/>
              <w:ind w:firstLine="0"/>
              <w:jc w:val="center"/>
              <w:rPr>
                <w:sz w:val="18"/>
                <w:szCs w:val="18"/>
              </w:rPr>
            </w:pPr>
            <w:r w:rsidRPr="00A16EF9">
              <w:rPr>
                <w:sz w:val="18"/>
                <w:szCs w:val="18"/>
              </w:rPr>
              <w:t>35.5</w:t>
            </w:r>
          </w:p>
        </w:tc>
        <w:tc>
          <w:tcPr>
            <w:tcW w:w="1080" w:type="dxa"/>
            <w:shd w:val="clear" w:color="auto" w:fill="D9E2F3"/>
            <w:vAlign w:val="center"/>
          </w:tcPr>
          <w:p w14:paraId="052F6564" w14:textId="77777777" w:rsidR="00A16EF9" w:rsidRPr="00A16EF9" w:rsidRDefault="00A16EF9" w:rsidP="00A16EF9">
            <w:pPr>
              <w:spacing w:before="0" w:after="0" w:line="276" w:lineRule="auto"/>
              <w:ind w:firstLine="0"/>
              <w:jc w:val="center"/>
              <w:rPr>
                <w:sz w:val="18"/>
                <w:szCs w:val="18"/>
              </w:rPr>
            </w:pPr>
            <w:r w:rsidRPr="00A16EF9">
              <w:rPr>
                <w:sz w:val="18"/>
                <w:szCs w:val="18"/>
              </w:rPr>
              <w:t>36.9</w:t>
            </w:r>
          </w:p>
        </w:tc>
        <w:tc>
          <w:tcPr>
            <w:tcW w:w="900" w:type="dxa"/>
            <w:shd w:val="clear" w:color="auto" w:fill="D9E2F3"/>
            <w:vAlign w:val="center"/>
          </w:tcPr>
          <w:p w14:paraId="065151AC" w14:textId="77777777" w:rsidR="00A16EF9" w:rsidRPr="00A16EF9" w:rsidRDefault="00A16EF9" w:rsidP="00A16EF9">
            <w:pPr>
              <w:spacing w:before="0" w:after="0" w:line="276" w:lineRule="auto"/>
              <w:ind w:firstLine="0"/>
              <w:jc w:val="center"/>
              <w:rPr>
                <w:sz w:val="18"/>
                <w:szCs w:val="18"/>
              </w:rPr>
            </w:pPr>
            <w:r w:rsidRPr="00A16EF9">
              <w:rPr>
                <w:sz w:val="18"/>
                <w:szCs w:val="18"/>
              </w:rPr>
              <w:t>39.6</w:t>
            </w:r>
          </w:p>
        </w:tc>
        <w:tc>
          <w:tcPr>
            <w:tcW w:w="963" w:type="dxa"/>
            <w:shd w:val="clear" w:color="auto" w:fill="D9E2F3"/>
            <w:vAlign w:val="center"/>
          </w:tcPr>
          <w:p w14:paraId="78B6EAA1" w14:textId="77777777" w:rsidR="00A16EF9" w:rsidRPr="00A16EF9" w:rsidRDefault="00A16EF9" w:rsidP="00A16EF9">
            <w:pPr>
              <w:spacing w:before="0" w:after="0" w:line="276" w:lineRule="auto"/>
              <w:ind w:firstLine="0"/>
              <w:jc w:val="center"/>
              <w:rPr>
                <w:sz w:val="18"/>
                <w:szCs w:val="18"/>
              </w:rPr>
            </w:pPr>
            <w:r w:rsidRPr="00A16EF9">
              <w:rPr>
                <w:sz w:val="18"/>
                <w:szCs w:val="18"/>
              </w:rPr>
              <w:t>41.0</w:t>
            </w:r>
          </w:p>
        </w:tc>
      </w:tr>
      <w:tr w:rsidR="00A16EF9" w:rsidRPr="00A16EF9" w14:paraId="122476D6" w14:textId="77777777" w:rsidTr="00FE6A33">
        <w:trPr>
          <w:trHeight w:val="258"/>
        </w:trPr>
        <w:tc>
          <w:tcPr>
            <w:tcW w:w="3528" w:type="dxa"/>
            <w:shd w:val="clear" w:color="auto" w:fill="auto"/>
          </w:tcPr>
          <w:p w14:paraId="60F7C6BD" w14:textId="77777777" w:rsidR="00A16EF9" w:rsidRPr="00A16EF9" w:rsidRDefault="00A16EF9" w:rsidP="00A16EF9">
            <w:pPr>
              <w:spacing w:before="0" w:after="0" w:line="276" w:lineRule="auto"/>
              <w:ind w:firstLine="0"/>
              <w:rPr>
                <w:rFonts w:cs="Sylfaen"/>
                <w:sz w:val="20"/>
                <w:szCs w:val="20"/>
              </w:rPr>
            </w:pPr>
            <w:r w:rsidRPr="00A16EF9">
              <w:rPr>
                <w:rFonts w:cs="Sylfaen"/>
                <w:sz w:val="20"/>
                <w:szCs w:val="20"/>
              </w:rPr>
              <w:t>Ներմուծում</w:t>
            </w:r>
          </w:p>
        </w:tc>
        <w:tc>
          <w:tcPr>
            <w:tcW w:w="1170" w:type="dxa"/>
            <w:vAlign w:val="center"/>
          </w:tcPr>
          <w:p w14:paraId="1C902837" w14:textId="77777777" w:rsidR="00A16EF9" w:rsidRPr="00A16EF9" w:rsidRDefault="00A16EF9" w:rsidP="00A16EF9">
            <w:pPr>
              <w:spacing w:before="0" w:after="0" w:line="276" w:lineRule="auto"/>
              <w:ind w:firstLine="0"/>
              <w:jc w:val="center"/>
              <w:rPr>
                <w:sz w:val="18"/>
                <w:szCs w:val="18"/>
              </w:rPr>
            </w:pPr>
            <w:r w:rsidRPr="00A16EF9">
              <w:rPr>
                <w:sz w:val="18"/>
                <w:szCs w:val="18"/>
              </w:rPr>
              <w:t>55.2</w:t>
            </w:r>
          </w:p>
        </w:tc>
        <w:tc>
          <w:tcPr>
            <w:tcW w:w="1080" w:type="dxa"/>
            <w:vAlign w:val="center"/>
          </w:tcPr>
          <w:p w14:paraId="61637A81" w14:textId="77777777" w:rsidR="00A16EF9" w:rsidRPr="00A16EF9" w:rsidRDefault="00A16EF9" w:rsidP="00A16EF9">
            <w:pPr>
              <w:spacing w:before="0" w:after="0" w:line="276" w:lineRule="auto"/>
              <w:ind w:firstLine="0"/>
              <w:jc w:val="center"/>
              <w:rPr>
                <w:sz w:val="18"/>
                <w:szCs w:val="18"/>
              </w:rPr>
            </w:pPr>
            <w:r w:rsidRPr="00A16EF9">
              <w:rPr>
                <w:sz w:val="18"/>
                <w:szCs w:val="18"/>
              </w:rPr>
              <w:t>39.7</w:t>
            </w:r>
          </w:p>
        </w:tc>
        <w:tc>
          <w:tcPr>
            <w:tcW w:w="990" w:type="dxa"/>
            <w:vAlign w:val="center"/>
          </w:tcPr>
          <w:p w14:paraId="405F8D5E" w14:textId="77777777" w:rsidR="00A16EF9" w:rsidRPr="00A16EF9" w:rsidRDefault="00A16EF9" w:rsidP="00A16EF9">
            <w:pPr>
              <w:spacing w:before="0" w:after="0" w:line="276" w:lineRule="auto"/>
              <w:ind w:firstLine="0"/>
              <w:jc w:val="center"/>
              <w:rPr>
                <w:sz w:val="18"/>
                <w:szCs w:val="18"/>
              </w:rPr>
            </w:pPr>
            <w:r w:rsidRPr="00A16EF9">
              <w:rPr>
                <w:sz w:val="18"/>
                <w:szCs w:val="18"/>
              </w:rPr>
              <w:t>43.5</w:t>
            </w:r>
          </w:p>
        </w:tc>
        <w:tc>
          <w:tcPr>
            <w:tcW w:w="1170" w:type="dxa"/>
            <w:shd w:val="clear" w:color="auto" w:fill="D9E2F3"/>
            <w:vAlign w:val="center"/>
          </w:tcPr>
          <w:p w14:paraId="2CBF1535" w14:textId="77777777" w:rsidR="00A16EF9" w:rsidRPr="00A16EF9" w:rsidRDefault="00A16EF9" w:rsidP="00A16EF9">
            <w:pPr>
              <w:spacing w:before="0" w:after="0" w:line="276" w:lineRule="auto"/>
              <w:ind w:firstLine="0"/>
              <w:jc w:val="center"/>
              <w:rPr>
                <w:sz w:val="18"/>
                <w:szCs w:val="18"/>
              </w:rPr>
            </w:pPr>
            <w:r w:rsidRPr="00A16EF9">
              <w:rPr>
                <w:sz w:val="18"/>
                <w:szCs w:val="18"/>
              </w:rPr>
              <w:t>43.7</w:t>
            </w:r>
          </w:p>
        </w:tc>
        <w:tc>
          <w:tcPr>
            <w:tcW w:w="1080" w:type="dxa"/>
            <w:shd w:val="clear" w:color="auto" w:fill="D9E2F3"/>
            <w:vAlign w:val="center"/>
          </w:tcPr>
          <w:p w14:paraId="399D65BA" w14:textId="77777777" w:rsidR="00A16EF9" w:rsidRPr="00A16EF9" w:rsidRDefault="00A16EF9" w:rsidP="00A16EF9">
            <w:pPr>
              <w:spacing w:before="0" w:after="0" w:line="276" w:lineRule="auto"/>
              <w:ind w:firstLine="0"/>
              <w:jc w:val="center"/>
              <w:rPr>
                <w:sz w:val="18"/>
                <w:szCs w:val="18"/>
              </w:rPr>
            </w:pPr>
            <w:r w:rsidRPr="00A16EF9">
              <w:rPr>
                <w:sz w:val="18"/>
                <w:szCs w:val="18"/>
              </w:rPr>
              <w:t>45.6</w:t>
            </w:r>
          </w:p>
        </w:tc>
        <w:tc>
          <w:tcPr>
            <w:tcW w:w="900" w:type="dxa"/>
            <w:shd w:val="clear" w:color="auto" w:fill="D9E2F3"/>
            <w:vAlign w:val="center"/>
          </w:tcPr>
          <w:p w14:paraId="66545162" w14:textId="77777777" w:rsidR="00A16EF9" w:rsidRPr="00A16EF9" w:rsidRDefault="00A16EF9" w:rsidP="00A16EF9">
            <w:pPr>
              <w:spacing w:before="0" w:after="0" w:line="276" w:lineRule="auto"/>
              <w:ind w:firstLine="0"/>
              <w:jc w:val="center"/>
              <w:rPr>
                <w:sz w:val="18"/>
                <w:szCs w:val="18"/>
              </w:rPr>
            </w:pPr>
            <w:r w:rsidRPr="00A16EF9">
              <w:rPr>
                <w:sz w:val="18"/>
                <w:szCs w:val="18"/>
              </w:rPr>
              <w:t>47.4</w:t>
            </w:r>
          </w:p>
        </w:tc>
        <w:tc>
          <w:tcPr>
            <w:tcW w:w="963" w:type="dxa"/>
            <w:shd w:val="clear" w:color="auto" w:fill="D9E2F3"/>
            <w:vAlign w:val="center"/>
          </w:tcPr>
          <w:p w14:paraId="4BC2FB03" w14:textId="77777777" w:rsidR="00A16EF9" w:rsidRPr="00A16EF9" w:rsidRDefault="00A16EF9" w:rsidP="00A16EF9">
            <w:pPr>
              <w:spacing w:before="0" w:after="0" w:line="276" w:lineRule="auto"/>
              <w:ind w:firstLine="0"/>
              <w:jc w:val="center"/>
              <w:rPr>
                <w:sz w:val="18"/>
                <w:szCs w:val="18"/>
              </w:rPr>
            </w:pPr>
            <w:r w:rsidRPr="00A16EF9">
              <w:rPr>
                <w:sz w:val="18"/>
                <w:szCs w:val="18"/>
              </w:rPr>
              <w:t>48.7</w:t>
            </w:r>
          </w:p>
        </w:tc>
      </w:tr>
      <w:tr w:rsidR="00A16EF9" w:rsidRPr="00A16EF9" w14:paraId="70DBD78E" w14:textId="77777777" w:rsidTr="00FE6A33">
        <w:trPr>
          <w:trHeight w:val="258"/>
        </w:trPr>
        <w:tc>
          <w:tcPr>
            <w:tcW w:w="3528" w:type="dxa"/>
            <w:shd w:val="clear" w:color="auto" w:fill="auto"/>
          </w:tcPr>
          <w:p w14:paraId="1BEFB3EE" w14:textId="77777777" w:rsidR="00A16EF9" w:rsidRPr="00A16EF9" w:rsidRDefault="00A16EF9" w:rsidP="00A16EF9">
            <w:pPr>
              <w:spacing w:before="0" w:after="0" w:line="276" w:lineRule="auto"/>
              <w:ind w:firstLine="0"/>
              <w:rPr>
                <w:rFonts w:cs="Sylfaen"/>
                <w:sz w:val="20"/>
                <w:szCs w:val="20"/>
              </w:rPr>
            </w:pPr>
            <w:r w:rsidRPr="00A16EF9">
              <w:rPr>
                <w:rFonts w:cs="Sylfaen"/>
                <w:sz w:val="20"/>
                <w:szCs w:val="20"/>
              </w:rPr>
              <w:t>Դրամական փոխանցումներ</w:t>
            </w:r>
          </w:p>
        </w:tc>
        <w:tc>
          <w:tcPr>
            <w:tcW w:w="1170" w:type="dxa"/>
            <w:vAlign w:val="center"/>
          </w:tcPr>
          <w:p w14:paraId="55D6702D" w14:textId="77777777" w:rsidR="00A16EF9" w:rsidRPr="00A16EF9" w:rsidRDefault="00A16EF9" w:rsidP="00A16EF9">
            <w:pPr>
              <w:spacing w:before="0" w:after="0" w:line="276" w:lineRule="auto"/>
              <w:ind w:firstLine="0"/>
              <w:jc w:val="center"/>
              <w:rPr>
                <w:sz w:val="18"/>
                <w:szCs w:val="18"/>
              </w:rPr>
            </w:pPr>
            <w:r w:rsidRPr="00A16EF9">
              <w:rPr>
                <w:sz w:val="18"/>
                <w:szCs w:val="18"/>
              </w:rPr>
              <w:t>8.4</w:t>
            </w:r>
          </w:p>
        </w:tc>
        <w:tc>
          <w:tcPr>
            <w:tcW w:w="1080" w:type="dxa"/>
            <w:vAlign w:val="center"/>
          </w:tcPr>
          <w:p w14:paraId="1E9A4976" w14:textId="77777777" w:rsidR="00A16EF9" w:rsidRPr="00A16EF9" w:rsidRDefault="00A16EF9" w:rsidP="00A16EF9">
            <w:pPr>
              <w:spacing w:before="0" w:after="0" w:line="276" w:lineRule="auto"/>
              <w:ind w:firstLine="0"/>
              <w:jc w:val="center"/>
              <w:rPr>
                <w:sz w:val="18"/>
                <w:szCs w:val="18"/>
              </w:rPr>
            </w:pPr>
            <w:r w:rsidRPr="00A16EF9">
              <w:rPr>
                <w:sz w:val="18"/>
                <w:szCs w:val="18"/>
              </w:rPr>
              <w:t>8.2</w:t>
            </w:r>
          </w:p>
        </w:tc>
        <w:tc>
          <w:tcPr>
            <w:tcW w:w="990" w:type="dxa"/>
            <w:vAlign w:val="center"/>
          </w:tcPr>
          <w:p w14:paraId="200108EA" w14:textId="77777777" w:rsidR="00A16EF9" w:rsidRPr="00A16EF9" w:rsidRDefault="00A16EF9" w:rsidP="00A16EF9">
            <w:pPr>
              <w:spacing w:before="0" w:after="0" w:line="276" w:lineRule="auto"/>
              <w:ind w:firstLine="0"/>
              <w:jc w:val="center"/>
              <w:rPr>
                <w:sz w:val="18"/>
                <w:szCs w:val="18"/>
              </w:rPr>
            </w:pPr>
            <w:r w:rsidRPr="00A16EF9">
              <w:rPr>
                <w:sz w:val="18"/>
                <w:szCs w:val="18"/>
              </w:rPr>
              <w:t>9.3</w:t>
            </w:r>
          </w:p>
        </w:tc>
        <w:tc>
          <w:tcPr>
            <w:tcW w:w="1170" w:type="dxa"/>
            <w:shd w:val="clear" w:color="auto" w:fill="D9E2F3"/>
            <w:vAlign w:val="center"/>
          </w:tcPr>
          <w:p w14:paraId="62BFB2B3" w14:textId="77777777" w:rsidR="00A16EF9" w:rsidRPr="00A16EF9" w:rsidRDefault="00A16EF9" w:rsidP="00A16EF9">
            <w:pPr>
              <w:spacing w:before="0" w:after="0" w:line="276" w:lineRule="auto"/>
              <w:ind w:firstLine="0"/>
              <w:jc w:val="center"/>
              <w:rPr>
                <w:sz w:val="18"/>
                <w:szCs w:val="18"/>
              </w:rPr>
            </w:pPr>
            <w:r w:rsidRPr="00A16EF9">
              <w:rPr>
                <w:sz w:val="18"/>
                <w:szCs w:val="18"/>
              </w:rPr>
              <w:t>7.0</w:t>
            </w:r>
          </w:p>
        </w:tc>
        <w:tc>
          <w:tcPr>
            <w:tcW w:w="1080" w:type="dxa"/>
            <w:shd w:val="clear" w:color="auto" w:fill="D9E2F3"/>
            <w:vAlign w:val="center"/>
          </w:tcPr>
          <w:p w14:paraId="6F3777FB" w14:textId="77777777" w:rsidR="00A16EF9" w:rsidRPr="00A16EF9" w:rsidRDefault="00A16EF9" w:rsidP="00A16EF9">
            <w:pPr>
              <w:spacing w:before="0" w:after="0" w:line="276" w:lineRule="auto"/>
              <w:ind w:firstLine="0"/>
              <w:jc w:val="center"/>
              <w:rPr>
                <w:sz w:val="18"/>
                <w:szCs w:val="18"/>
              </w:rPr>
            </w:pPr>
            <w:r w:rsidRPr="00A16EF9">
              <w:rPr>
                <w:sz w:val="18"/>
                <w:szCs w:val="18"/>
              </w:rPr>
              <w:t>6.0</w:t>
            </w:r>
          </w:p>
        </w:tc>
        <w:tc>
          <w:tcPr>
            <w:tcW w:w="900" w:type="dxa"/>
            <w:shd w:val="clear" w:color="auto" w:fill="D9E2F3"/>
            <w:vAlign w:val="center"/>
          </w:tcPr>
          <w:p w14:paraId="3E02DB29" w14:textId="77777777" w:rsidR="00A16EF9" w:rsidRPr="00A16EF9" w:rsidRDefault="00A16EF9" w:rsidP="00A16EF9">
            <w:pPr>
              <w:spacing w:before="0" w:after="0" w:line="276" w:lineRule="auto"/>
              <w:ind w:firstLine="0"/>
              <w:jc w:val="center"/>
              <w:rPr>
                <w:sz w:val="18"/>
                <w:szCs w:val="18"/>
              </w:rPr>
            </w:pPr>
            <w:r w:rsidRPr="00A16EF9">
              <w:rPr>
                <w:sz w:val="18"/>
                <w:szCs w:val="18"/>
              </w:rPr>
              <w:t>5.6</w:t>
            </w:r>
          </w:p>
        </w:tc>
        <w:tc>
          <w:tcPr>
            <w:tcW w:w="963" w:type="dxa"/>
            <w:shd w:val="clear" w:color="auto" w:fill="D9E2F3"/>
            <w:vAlign w:val="center"/>
          </w:tcPr>
          <w:p w14:paraId="0E9E7ADB" w14:textId="77777777" w:rsidR="00A16EF9" w:rsidRPr="00A16EF9" w:rsidRDefault="00A16EF9" w:rsidP="00A16EF9">
            <w:pPr>
              <w:spacing w:before="0" w:after="0" w:line="276" w:lineRule="auto"/>
              <w:ind w:firstLine="0"/>
              <w:jc w:val="center"/>
              <w:rPr>
                <w:sz w:val="18"/>
                <w:szCs w:val="18"/>
              </w:rPr>
            </w:pPr>
            <w:r w:rsidRPr="00A16EF9">
              <w:rPr>
                <w:sz w:val="18"/>
                <w:szCs w:val="18"/>
              </w:rPr>
              <w:t>5.4</w:t>
            </w:r>
          </w:p>
        </w:tc>
      </w:tr>
    </w:tbl>
    <w:p w14:paraId="7EB0EB23" w14:textId="77777777" w:rsidR="00A16EF9" w:rsidRDefault="00A16EF9" w:rsidP="00A16EF9">
      <w:pPr>
        <w:keepNext/>
        <w:keepLines/>
        <w:spacing w:before="240" w:line="276" w:lineRule="auto"/>
        <w:contextualSpacing/>
        <w:outlineLvl w:val="2"/>
        <w:rPr>
          <w:b/>
          <w:bCs/>
          <w:color w:val="1F497D"/>
        </w:rPr>
      </w:pPr>
    </w:p>
    <w:p w14:paraId="643987D0" w14:textId="77777777" w:rsidR="00A16EF9" w:rsidRDefault="00A16EF9" w:rsidP="00A16EF9">
      <w:pPr>
        <w:spacing w:after="160" w:line="276" w:lineRule="auto"/>
        <w:rPr>
          <w:b/>
          <w:bCs/>
          <w:color w:val="1F497D"/>
        </w:rPr>
      </w:pPr>
      <w:r>
        <w:rPr>
          <w:b/>
          <w:bCs/>
          <w:color w:val="1F497D"/>
        </w:rPr>
        <w:br w:type="page"/>
      </w:r>
    </w:p>
    <w:p w14:paraId="0E1C1833" w14:textId="77777777" w:rsidR="00A16EF9" w:rsidRPr="00681C73" w:rsidRDefault="00A16EF9" w:rsidP="00A16EF9">
      <w:pPr>
        <w:keepNext/>
        <w:keepLines/>
        <w:spacing w:before="240" w:line="276" w:lineRule="auto"/>
        <w:contextualSpacing/>
        <w:outlineLvl w:val="2"/>
        <w:rPr>
          <w:b/>
          <w:bCs/>
          <w:caps/>
          <w:color w:val="1F497D"/>
          <w:lang w:val="hy-AM"/>
        </w:rPr>
      </w:pPr>
      <w:bookmarkStart w:id="12" w:name="_Toc106795026"/>
      <w:bookmarkStart w:id="13" w:name="_Toc107428568"/>
      <w:bookmarkStart w:id="14" w:name="_Toc109828372"/>
      <w:r w:rsidRPr="00681C73">
        <w:rPr>
          <w:b/>
          <w:bCs/>
          <w:color w:val="1F497D"/>
          <w:lang w:val="hy-AM"/>
        </w:rPr>
        <w:lastRenderedPageBreak/>
        <w:t>1.2. ՀԱՄԱՇԽԱՐՀԱՅԻՆ ՏՆՏԵՍՈՒԹՅԱՆ ԵՎ ԳՈՐԾԸՆԿԵՐ ԵՐԿՐՆԵՐԻ ԶԱՐԳԱՑՈՒՄՆԵՐ ԵՎ ԿԱՆԽԱՏԵՍՈՒՄՆԵՐ</w:t>
      </w:r>
      <w:bookmarkEnd w:id="12"/>
      <w:bookmarkEnd w:id="13"/>
      <w:bookmarkEnd w:id="14"/>
    </w:p>
    <w:p w14:paraId="66D903A3" w14:textId="77777777" w:rsidR="00A16EF9" w:rsidRDefault="00A16EF9" w:rsidP="00A16EF9">
      <w:pPr>
        <w:spacing w:line="276" w:lineRule="auto"/>
        <w:ind w:firstLine="450"/>
        <w:rPr>
          <w:rFonts w:cs="Courier New"/>
          <w:lang w:val="hy-AM"/>
        </w:rPr>
      </w:pPr>
      <w:r>
        <w:rPr>
          <w:rFonts w:eastAsia="Calibri"/>
          <w:b/>
          <w:lang w:val="hy-AM"/>
        </w:rPr>
        <w:t>Հ</w:t>
      </w:r>
      <w:r w:rsidRPr="005D4C87">
        <w:rPr>
          <w:rFonts w:eastAsia="Calibri"/>
          <w:b/>
          <w:lang w:val="hy-AM"/>
        </w:rPr>
        <w:t>ամաշխարհային տնտեսություն</w:t>
      </w:r>
      <w:r>
        <w:rPr>
          <w:rFonts w:eastAsia="Calibri"/>
          <w:b/>
          <w:lang w:val="hy-AM"/>
        </w:rPr>
        <w:t>ը</w:t>
      </w:r>
      <w:r w:rsidRPr="005D4C87">
        <w:rPr>
          <w:rFonts w:eastAsia="Calibri"/>
          <w:b/>
          <w:lang w:val="hy-AM"/>
        </w:rPr>
        <w:t xml:space="preserve"> </w:t>
      </w:r>
      <w:r>
        <w:rPr>
          <w:rFonts w:eastAsia="Calibri"/>
          <w:b/>
          <w:lang w:val="hy-AM"/>
        </w:rPr>
        <w:t>կ</w:t>
      </w:r>
      <w:r w:rsidRPr="005D4C87">
        <w:rPr>
          <w:rFonts w:eastAsia="Calibri"/>
          <w:b/>
          <w:lang w:val="hy-AM"/>
        </w:rPr>
        <w:t>որոնավիրուսի համավարակի (COVID-19) հետևանքով</w:t>
      </w:r>
      <w:r>
        <w:rPr>
          <w:rFonts w:eastAsia="Calibri"/>
          <w:b/>
          <w:lang w:val="hy-AM"/>
        </w:rPr>
        <w:t xml:space="preserve"> առաջացած խորը </w:t>
      </w:r>
      <w:r w:rsidRPr="005D4C87">
        <w:rPr>
          <w:rFonts w:eastAsia="Calibri"/>
          <w:b/>
          <w:lang w:val="hy-AM"/>
        </w:rPr>
        <w:t>անկում</w:t>
      </w:r>
      <w:r>
        <w:rPr>
          <w:rFonts w:eastAsia="Calibri"/>
          <w:b/>
          <w:lang w:val="hy-AM"/>
        </w:rPr>
        <w:t>ից հետո 2021թ. սկսել է արագ վերականգնվել:</w:t>
      </w:r>
      <w:r w:rsidRPr="005D4C87">
        <w:rPr>
          <w:rFonts w:eastAsia="Calibri"/>
          <w:b/>
          <w:lang w:val="hy-AM"/>
        </w:rPr>
        <w:t xml:space="preserve"> </w:t>
      </w:r>
      <w:r w:rsidRPr="00923782">
        <w:rPr>
          <w:rFonts w:eastAsia="Calibri"/>
          <w:lang w:val="hy-AM"/>
        </w:rPr>
        <w:t>Կիրառված հարկաբյուջետային և դրամավարկային աննախադեպ խթանող միջոցառումների, ինչպես նաև պատվաստումների ակտիվ քաղաքականության հետևանքով</w:t>
      </w:r>
      <w:r>
        <w:rPr>
          <w:rFonts w:eastAsia="Calibri"/>
          <w:lang w:val="hy-AM"/>
        </w:rPr>
        <w:t xml:space="preserve"> 2021թ. ինչպես համաշխարհային տնտեսությունը, այնպես էլ հիմնական գործընկեր երկրների տնտեսությունները զգալի աճեր են գրանցել:</w:t>
      </w:r>
      <w:r>
        <w:rPr>
          <w:rFonts w:eastAsia="Calibri"/>
          <w:b/>
          <w:lang w:val="hy-AM"/>
        </w:rPr>
        <w:t xml:space="preserve"> </w:t>
      </w:r>
      <w:r>
        <w:rPr>
          <w:rFonts w:eastAsia="Calibri"/>
          <w:lang w:val="hy-AM"/>
        </w:rPr>
        <w:t xml:space="preserve">Արժույթի միջազգային </w:t>
      </w:r>
      <w:r w:rsidRPr="000927CC">
        <w:rPr>
          <w:rFonts w:eastAsia="Calibri"/>
          <w:lang w:val="hy-AM"/>
        </w:rPr>
        <w:t>հիմնադրամի</w:t>
      </w:r>
      <w:r>
        <w:rPr>
          <w:rFonts w:eastAsia="Calibri"/>
          <w:lang w:val="hy-AM"/>
        </w:rPr>
        <w:t xml:space="preserve"> </w:t>
      </w:r>
      <w:r w:rsidRPr="00063200">
        <w:rPr>
          <w:rFonts w:eastAsia="Calibri"/>
          <w:lang w:val="hy-AM"/>
        </w:rPr>
        <w:t>(</w:t>
      </w:r>
      <w:r w:rsidRPr="005D4C87">
        <w:rPr>
          <w:rFonts w:cs="Sylfaen"/>
          <w:lang w:val="hy-AM"/>
        </w:rPr>
        <w:t>ԱՄՀ</w:t>
      </w:r>
      <w:r w:rsidRPr="00063200">
        <w:rPr>
          <w:rFonts w:cs="Sylfaen"/>
          <w:lang w:val="hy-AM"/>
        </w:rPr>
        <w:t>)</w:t>
      </w:r>
      <w:r w:rsidRPr="005D4C87">
        <w:rPr>
          <w:rFonts w:cs="Courier New"/>
          <w:lang w:val="hy-AM"/>
        </w:rPr>
        <w:t xml:space="preserve"> </w:t>
      </w:r>
      <w:r w:rsidRPr="005D4C87">
        <w:rPr>
          <w:rFonts w:cs="Sylfaen"/>
          <w:lang w:val="hy-AM"/>
        </w:rPr>
        <w:t xml:space="preserve">գնահատականներով </w:t>
      </w:r>
      <w:r w:rsidRPr="00452FE3">
        <w:rPr>
          <w:rFonts w:cs="Courier New"/>
          <w:lang w:val="hy-AM"/>
        </w:rPr>
        <w:t>2021</w:t>
      </w:r>
      <w:r w:rsidRPr="005D4C87">
        <w:rPr>
          <w:rFonts w:cs="Courier New"/>
          <w:lang w:val="hy-AM"/>
        </w:rPr>
        <w:t xml:space="preserve">թ. համաշխարհային տնտեսական </w:t>
      </w:r>
      <w:r>
        <w:rPr>
          <w:rFonts w:cs="Courier New"/>
          <w:lang w:val="hy-AM"/>
        </w:rPr>
        <w:t>աճը</w:t>
      </w:r>
      <w:r w:rsidRPr="005D4C87">
        <w:rPr>
          <w:rFonts w:cs="Courier New"/>
          <w:lang w:val="hy-AM"/>
        </w:rPr>
        <w:t xml:space="preserve"> </w:t>
      </w:r>
      <w:r w:rsidRPr="005D4C87">
        <w:rPr>
          <w:rFonts w:cs="Sylfaen"/>
          <w:lang w:val="hy-AM"/>
        </w:rPr>
        <w:t>կազմ</w:t>
      </w:r>
      <w:r>
        <w:rPr>
          <w:rFonts w:cs="Sylfaen"/>
          <w:lang w:val="hy-AM"/>
        </w:rPr>
        <w:t>ել է 6.1</w:t>
      </w:r>
      <w:r w:rsidRPr="005D4C87">
        <w:rPr>
          <w:rFonts w:cs="Sylfaen"/>
          <w:lang w:val="hy-AM"/>
        </w:rPr>
        <w:t>%</w:t>
      </w:r>
      <w:r>
        <w:rPr>
          <w:rFonts w:cs="Sylfaen"/>
          <w:lang w:val="hy-AM"/>
        </w:rPr>
        <w:t xml:space="preserve">, իսկ </w:t>
      </w:r>
      <w:r w:rsidRPr="005D4C87">
        <w:rPr>
          <w:rFonts w:cs="Courier New"/>
          <w:lang w:val="hy-AM"/>
        </w:rPr>
        <w:t>ՀՀ հիմնական գործընկեր երկրներ</w:t>
      </w:r>
      <w:r>
        <w:rPr>
          <w:rFonts w:cs="Courier New"/>
          <w:lang w:val="hy-AM"/>
        </w:rPr>
        <w:t>ից ՌԴ-ում գրանցվել է 4.7</w:t>
      </w:r>
      <w:r w:rsidRPr="00104EA4">
        <w:rPr>
          <w:rFonts w:cs="Courier New"/>
          <w:lang w:val="hy-AM"/>
        </w:rPr>
        <w:t>%</w:t>
      </w:r>
      <w:r>
        <w:rPr>
          <w:rFonts w:cs="Courier New"/>
          <w:lang w:val="hy-AM"/>
        </w:rPr>
        <w:t xml:space="preserve"> աճ, Եվրոգոտում 5.3</w:t>
      </w:r>
      <w:r w:rsidRPr="00104EA4">
        <w:rPr>
          <w:rFonts w:cs="Courier New"/>
          <w:lang w:val="hy-AM"/>
        </w:rPr>
        <w:t>%</w:t>
      </w:r>
      <w:r>
        <w:rPr>
          <w:rFonts w:cs="Courier New"/>
          <w:lang w:val="hy-AM"/>
        </w:rPr>
        <w:t>, ԱՄՆ-ում 5.7</w:t>
      </w:r>
      <w:r w:rsidRPr="00104EA4">
        <w:rPr>
          <w:rFonts w:cs="Courier New"/>
          <w:lang w:val="hy-AM"/>
        </w:rPr>
        <w:t>%</w:t>
      </w:r>
      <w:r>
        <w:rPr>
          <w:rFonts w:cs="Courier New"/>
          <w:lang w:val="hy-AM"/>
        </w:rPr>
        <w:t xml:space="preserve"> և Չինաստանում՝ 8.1</w:t>
      </w:r>
      <w:r w:rsidRPr="00EA2B58">
        <w:rPr>
          <w:rFonts w:cs="Courier New"/>
          <w:lang w:val="hy-AM"/>
        </w:rPr>
        <w:t>%</w:t>
      </w:r>
      <w:r>
        <w:rPr>
          <w:rFonts w:cs="Courier New"/>
          <w:lang w:val="hy-AM"/>
        </w:rPr>
        <w:t xml:space="preserve"> աճ: </w:t>
      </w:r>
    </w:p>
    <w:p w14:paraId="2E6D7D60" w14:textId="77777777" w:rsidR="00A16EF9" w:rsidRPr="000927CC" w:rsidRDefault="00A16EF9" w:rsidP="00A16EF9">
      <w:pPr>
        <w:spacing w:line="276" w:lineRule="auto"/>
        <w:ind w:firstLine="450"/>
        <w:rPr>
          <w:rFonts w:eastAsia="GHEA Grapalat" w:cs="GHEA Grapalat"/>
          <w:noProof/>
          <w:lang w:val="hy-AM"/>
        </w:rPr>
      </w:pPr>
      <w:r w:rsidRPr="00923782">
        <w:rPr>
          <w:rFonts w:eastAsia="GHEA Grapalat" w:cs="GHEA Grapalat"/>
          <w:b/>
          <w:noProof/>
          <w:lang w:val="hy-AM"/>
        </w:rPr>
        <w:t>Չնայած 2022թ. առաջին եռ</w:t>
      </w:r>
      <w:r>
        <w:rPr>
          <w:rFonts w:eastAsia="GHEA Grapalat" w:cs="GHEA Grapalat"/>
          <w:b/>
          <w:noProof/>
          <w:lang w:val="hy-AM"/>
        </w:rPr>
        <w:t>ամ</w:t>
      </w:r>
      <w:r w:rsidRPr="00923782">
        <w:rPr>
          <w:rFonts w:eastAsia="GHEA Grapalat" w:cs="GHEA Grapalat"/>
          <w:b/>
          <w:noProof/>
          <w:lang w:val="hy-AM"/>
        </w:rPr>
        <w:t>սյակում ՀՀ բոլոր հիմնական գործընկեր երկրներում գրանցվել է տնտեսական աճ, սակայն փետրվարի վերջին մեկնարկած ռուս-ուկրաինական հակամարտության</w:t>
      </w:r>
      <w:r>
        <w:rPr>
          <w:rFonts w:eastAsia="GHEA Grapalat" w:cs="GHEA Grapalat"/>
          <w:b/>
          <w:noProof/>
          <w:lang w:val="hy-AM"/>
        </w:rPr>
        <w:t xml:space="preserve"> և ՌԴ նկատմամբ կիրառվող աննախադեպ պատժամիջոցների կիրառման</w:t>
      </w:r>
      <w:r w:rsidRPr="00923782">
        <w:rPr>
          <w:rFonts w:eastAsia="GHEA Grapalat" w:cs="GHEA Grapalat"/>
          <w:b/>
          <w:noProof/>
          <w:lang w:val="hy-AM"/>
        </w:rPr>
        <w:t xml:space="preserve"> հետևանքով տնտեսական աճի տեմպերը սկսել են դանդաղել:</w:t>
      </w:r>
      <w:r>
        <w:rPr>
          <w:rFonts w:eastAsia="GHEA Grapalat" w:cs="GHEA Grapalat"/>
          <w:noProof/>
          <w:lang w:val="hy-AM"/>
        </w:rPr>
        <w:t xml:space="preserve"> Այսպես 2022թ.</w:t>
      </w:r>
      <w:r w:rsidRPr="00021AE7">
        <w:rPr>
          <w:rFonts w:eastAsia="GHEA Grapalat" w:cs="GHEA Grapalat"/>
          <w:noProof/>
          <w:lang w:val="hy-AM"/>
        </w:rPr>
        <w:t xml:space="preserve"> առաջին եռամսյակում նախորդ տարվա համապատասխան եռամսյակի նկատմամբ ԱՄՆ տնտեսությունը գրանցել է </w:t>
      </w:r>
      <w:r w:rsidRPr="00FC0CD5">
        <w:rPr>
          <w:rFonts w:eastAsia="GHEA Grapalat" w:cs="GHEA Grapalat"/>
          <w:noProof/>
          <w:lang w:val="hy-AM"/>
        </w:rPr>
        <w:t xml:space="preserve">3.5% </w:t>
      </w:r>
      <w:r w:rsidRPr="00FC0CD5">
        <w:rPr>
          <w:rFonts w:eastAsia="GHEA Grapalat"/>
          <w:lang w:val="hy-AM"/>
        </w:rPr>
        <w:t>աճ</w:t>
      </w:r>
      <w:r w:rsidRPr="00021AE7">
        <w:rPr>
          <w:rFonts w:eastAsia="GHEA Grapalat" w:cs="GHEA Grapalat"/>
          <w:noProof/>
          <w:lang w:val="hy-AM"/>
        </w:rPr>
        <w:t>, որին նպաստում են ունեցել իրականացված խթանող մակրոտնտեսական քաղաքականությունները և սահմանափակումների</w:t>
      </w:r>
      <w:r w:rsidRPr="00452FE3">
        <w:rPr>
          <w:rFonts w:eastAsia="GHEA Grapalat" w:cs="GHEA Grapalat"/>
          <w:noProof/>
          <w:lang w:val="hy-AM"/>
        </w:rPr>
        <w:t xml:space="preserve"> </w:t>
      </w:r>
      <w:r w:rsidRPr="00021AE7">
        <w:rPr>
          <w:rFonts w:eastAsia="GHEA Grapalat" w:cs="GHEA Grapalat"/>
          <w:noProof/>
          <w:lang w:val="hy-AM"/>
        </w:rPr>
        <w:t>վերացումը</w:t>
      </w:r>
      <w:r>
        <w:rPr>
          <w:rFonts w:eastAsia="GHEA Grapalat" w:cs="GHEA Grapalat"/>
          <w:noProof/>
          <w:lang w:val="hy-AM"/>
        </w:rPr>
        <w:t xml:space="preserve">, </w:t>
      </w:r>
      <w:r w:rsidRPr="00021AE7">
        <w:rPr>
          <w:rFonts w:eastAsia="GHEA Grapalat" w:cs="GHEA Grapalat"/>
          <w:noProof/>
          <w:lang w:val="hy-AM"/>
        </w:rPr>
        <w:t xml:space="preserve">իսկ Չինաստանի տնտեսությունը </w:t>
      </w:r>
      <w:r w:rsidRPr="00FC0CD5">
        <w:rPr>
          <w:rFonts w:eastAsia="GHEA Grapalat" w:cs="GHEA Grapalat"/>
          <w:noProof/>
          <w:lang w:val="hy-AM"/>
        </w:rPr>
        <w:t xml:space="preserve">գրանցել է 4.8% </w:t>
      </w:r>
      <w:r w:rsidRPr="00FC0CD5">
        <w:rPr>
          <w:rFonts w:eastAsia="GHEA Grapalat"/>
          <w:lang w:val="hy-AM"/>
        </w:rPr>
        <w:t>աճ</w:t>
      </w:r>
      <w:r>
        <w:rPr>
          <w:rFonts w:eastAsia="GHEA Grapalat" w:cs="GHEA Grapalat"/>
          <w:noProof/>
          <w:lang w:val="hy-AM"/>
        </w:rPr>
        <w:t xml:space="preserve"> 2022թ. </w:t>
      </w:r>
      <w:r w:rsidRPr="00021AE7">
        <w:rPr>
          <w:rFonts w:eastAsia="GHEA Grapalat" w:cs="GHEA Grapalat"/>
          <w:noProof/>
          <w:lang w:val="hy-AM"/>
        </w:rPr>
        <w:t>առաջին եռամսյակում Եվր</w:t>
      </w:r>
      <w:r>
        <w:rPr>
          <w:rFonts w:eastAsia="GHEA Grapalat" w:cs="GHEA Grapalat"/>
          <w:noProof/>
          <w:lang w:val="hy-AM"/>
        </w:rPr>
        <w:t>ո</w:t>
      </w:r>
      <w:r w:rsidRPr="00021AE7">
        <w:rPr>
          <w:rFonts w:eastAsia="GHEA Grapalat" w:cs="GHEA Grapalat"/>
          <w:noProof/>
          <w:lang w:val="hy-AM"/>
        </w:rPr>
        <w:t xml:space="preserve">գոտու տնտեսությունը ունեցել է </w:t>
      </w:r>
      <w:r>
        <w:rPr>
          <w:rFonts w:eastAsia="GHEA Grapalat" w:cs="GHEA Grapalat"/>
          <w:noProof/>
          <w:lang w:val="hy-AM"/>
        </w:rPr>
        <w:t>5</w:t>
      </w:r>
      <w:r w:rsidRPr="00021AE7">
        <w:rPr>
          <w:rFonts w:eastAsia="GHEA Grapalat" w:cs="GHEA Grapalat"/>
          <w:noProof/>
          <w:lang w:val="hy-AM"/>
        </w:rPr>
        <w:t>.</w:t>
      </w:r>
      <w:r>
        <w:rPr>
          <w:rFonts w:eastAsia="GHEA Grapalat" w:cs="GHEA Grapalat"/>
          <w:noProof/>
          <w:lang w:val="hy-AM"/>
        </w:rPr>
        <w:t>4</w:t>
      </w:r>
      <w:r w:rsidRPr="00021AE7">
        <w:rPr>
          <w:rFonts w:eastAsia="GHEA Grapalat" w:cs="GHEA Grapalat"/>
          <w:noProof/>
          <w:lang w:val="hy-AM"/>
        </w:rPr>
        <w:t xml:space="preserve">% </w:t>
      </w:r>
      <w:r>
        <w:rPr>
          <w:rFonts w:eastAsia="GHEA Grapalat" w:cs="GHEA Grapalat"/>
          <w:noProof/>
          <w:lang w:val="hy-AM"/>
        </w:rPr>
        <w:t xml:space="preserve">աճ, իսկ </w:t>
      </w:r>
      <w:r w:rsidRPr="00A73742">
        <w:rPr>
          <w:rFonts w:eastAsia="GHEA Grapalat" w:cs="GHEA Grapalat"/>
          <w:noProof/>
          <w:lang w:val="hy-AM"/>
        </w:rPr>
        <w:t>Ռուսաստանի տնտեսություն</w:t>
      </w:r>
      <w:r>
        <w:rPr>
          <w:rFonts w:eastAsia="GHEA Grapalat" w:cs="GHEA Grapalat"/>
          <w:noProof/>
          <w:lang w:val="hy-AM"/>
        </w:rPr>
        <w:t xml:space="preserve">ն </w:t>
      </w:r>
      <w:r w:rsidRPr="00A73742">
        <w:rPr>
          <w:rFonts w:eastAsia="GHEA Grapalat" w:cs="GHEA Grapalat"/>
          <w:noProof/>
          <w:lang w:val="hy-AM"/>
        </w:rPr>
        <w:t>ըստ նախնական գնահատականի</w:t>
      </w:r>
      <w:r>
        <w:rPr>
          <w:rFonts w:eastAsia="GHEA Grapalat" w:cs="GHEA Grapalat"/>
          <w:noProof/>
          <w:lang w:val="hy-AM"/>
        </w:rPr>
        <w:t>՝</w:t>
      </w:r>
      <w:r w:rsidRPr="00A73742">
        <w:rPr>
          <w:rFonts w:eastAsia="GHEA Grapalat" w:cs="GHEA Grapalat"/>
          <w:noProof/>
          <w:lang w:val="hy-AM"/>
        </w:rPr>
        <w:t xml:space="preserve"> 2022 թվականի առաջին եռամսյակում </w:t>
      </w:r>
      <w:r>
        <w:rPr>
          <w:rFonts w:eastAsia="GHEA Grapalat" w:cs="GHEA Grapalat"/>
          <w:noProof/>
          <w:lang w:val="hy-AM"/>
        </w:rPr>
        <w:t>նախորդ տարվա նույն ժամանակահատվածի նկատմամբ</w:t>
      </w:r>
      <w:r w:rsidRPr="00A73742">
        <w:rPr>
          <w:rFonts w:eastAsia="GHEA Grapalat" w:cs="GHEA Grapalat"/>
          <w:noProof/>
          <w:lang w:val="hy-AM"/>
        </w:rPr>
        <w:t xml:space="preserve"> աճել է 3</w:t>
      </w:r>
      <w:r>
        <w:rPr>
          <w:rFonts w:ascii="Cambria Math" w:eastAsia="GHEA Grapalat" w:hAnsi="Cambria Math" w:cs="GHEA Grapalat"/>
          <w:noProof/>
          <w:lang w:val="hy-AM"/>
        </w:rPr>
        <w:t>․</w:t>
      </w:r>
      <w:r w:rsidRPr="00A73742">
        <w:rPr>
          <w:rFonts w:eastAsia="GHEA Grapalat" w:cs="GHEA Grapalat"/>
          <w:noProof/>
          <w:lang w:val="hy-AM"/>
        </w:rPr>
        <w:t>5 տոկոսով՝ նախորդ եռամսյակում գրանցված 5 տոկոս աճի համեմատ</w:t>
      </w:r>
      <w:r>
        <w:rPr>
          <w:rFonts w:eastAsia="GHEA Grapalat" w:cs="GHEA Grapalat"/>
          <w:noProof/>
          <w:lang w:val="hy-AM"/>
        </w:rPr>
        <w:t>, իսկ ապրիլ ամսին տնտեսական ակտիվությունը արդեն իսկ նվազել է 3</w:t>
      </w:r>
      <w:r w:rsidRPr="00923782">
        <w:rPr>
          <w:rFonts w:eastAsia="GHEA Grapalat" w:cs="GHEA Grapalat"/>
          <w:noProof/>
          <w:lang w:val="hy-AM"/>
        </w:rPr>
        <w:t>%-</w:t>
      </w:r>
      <w:r>
        <w:rPr>
          <w:rFonts w:eastAsia="GHEA Grapalat" w:cs="GHEA Grapalat"/>
          <w:noProof/>
          <w:lang w:val="hy-AM"/>
        </w:rPr>
        <w:t>ով</w:t>
      </w:r>
      <w:r w:rsidRPr="00A73742">
        <w:rPr>
          <w:rFonts w:eastAsia="GHEA Grapalat" w:cs="GHEA Grapalat"/>
          <w:noProof/>
          <w:lang w:val="hy-AM"/>
        </w:rPr>
        <w:t xml:space="preserve">։ </w:t>
      </w:r>
    </w:p>
    <w:p w14:paraId="396F9AB3" w14:textId="77777777" w:rsidR="00A16EF9" w:rsidRPr="00B236C4" w:rsidRDefault="00A16EF9" w:rsidP="00A16EF9">
      <w:pPr>
        <w:spacing w:after="120" w:line="276" w:lineRule="auto"/>
        <w:rPr>
          <w:rFonts w:cs="Courier New"/>
          <w:lang w:val="hy-AM"/>
        </w:rPr>
      </w:pPr>
      <w:r w:rsidRPr="000927CC">
        <w:rPr>
          <w:rFonts w:cs="Courier New"/>
          <w:b/>
          <w:lang w:val="hy-AM"/>
        </w:rPr>
        <w:t>Կանխատեսում:</w:t>
      </w:r>
      <w:r w:rsidRPr="000927CC">
        <w:rPr>
          <w:rFonts w:cs="Courier New"/>
          <w:lang w:val="hy-AM"/>
        </w:rPr>
        <w:t xml:space="preserve"> </w:t>
      </w:r>
      <w:r w:rsidRPr="00923782">
        <w:rPr>
          <w:rFonts w:cs="Courier New"/>
          <w:b/>
          <w:lang w:val="hy-AM"/>
        </w:rPr>
        <w:t>ԱՄՀ ապրիլ ամսվա կանխատեսումների համաձայն 2022թ. համաշխարհային տնտեսական աճը կդանդաղի՝ կազմելով 3.6%: 2022թ.-ին:  ՀՀ հիմնական գործընկեր երկրների տնտեսություններում տեղի կունենան տնտեսական աճի էական դանդաղումներ՝ պայմանավորված ռուս-ուկրաինական հակամարտությամբ, համաշխարհային արժեշղթաների խաթարումներով,  պարենային և հումքային ապրանքների միջազգային գների բարձրացմամբ, դրանց հետևանքով առաջացած բարձր գնաճերին հակազդող աննախադեպ զսպող դրամավարկային քաղաքականություններով ու համաշխարհային ֆինանսական պայմանների խստացմամբ, ինչպես նաև Չինաստանում համավարակի տարածման դեմ կիրառվող սահմանափակող միձոցառումներով:</w:t>
      </w:r>
      <w:r w:rsidRPr="005D4C87" w:rsidDel="00EF70B0">
        <w:rPr>
          <w:rFonts w:cs="Courier New"/>
          <w:lang w:val="hy-AM"/>
        </w:rPr>
        <w:t xml:space="preserve"> </w:t>
      </w:r>
      <w:r>
        <w:rPr>
          <w:rFonts w:cs="Courier New"/>
          <w:lang w:val="hy-AM"/>
        </w:rPr>
        <w:t xml:space="preserve">ՀՀ ամենամեծ առևտրատնտեսական գործընկեր </w:t>
      </w:r>
      <w:r w:rsidRPr="005D4C87">
        <w:rPr>
          <w:rFonts w:cs="Courier New"/>
          <w:lang w:val="hy-AM"/>
        </w:rPr>
        <w:t>ՌԴ-ում</w:t>
      </w:r>
      <w:r>
        <w:rPr>
          <w:rFonts w:cs="Courier New"/>
          <w:lang w:val="hy-AM"/>
        </w:rPr>
        <w:t xml:space="preserve"> 2022թ.</w:t>
      </w:r>
      <w:r w:rsidRPr="005D4C87">
        <w:rPr>
          <w:rFonts w:cs="Courier New"/>
          <w:lang w:val="hy-AM"/>
        </w:rPr>
        <w:t xml:space="preserve"> կանխատեսվում է </w:t>
      </w:r>
      <w:r w:rsidRPr="005367C7">
        <w:rPr>
          <w:rFonts w:cs="Courier New"/>
          <w:lang w:val="hy-AM"/>
        </w:rPr>
        <w:t>8</w:t>
      </w:r>
      <w:r w:rsidRPr="005D4C87">
        <w:rPr>
          <w:rFonts w:cs="Courier New"/>
          <w:lang w:val="hy-AM"/>
        </w:rPr>
        <w:t>.</w:t>
      </w:r>
      <w:r w:rsidRPr="005367C7">
        <w:rPr>
          <w:rFonts w:cs="Courier New"/>
          <w:lang w:val="hy-AM"/>
        </w:rPr>
        <w:t>5</w:t>
      </w:r>
      <w:r w:rsidRPr="005D4C87">
        <w:rPr>
          <w:rFonts w:cs="Courier New"/>
          <w:lang w:val="hy-AM"/>
        </w:rPr>
        <w:t>%</w:t>
      </w:r>
      <w:r w:rsidRPr="005367C7">
        <w:rPr>
          <w:rFonts w:cs="Courier New"/>
          <w:lang w:val="hy-AM"/>
        </w:rPr>
        <w:t xml:space="preserve"> </w:t>
      </w:r>
      <w:r>
        <w:rPr>
          <w:rFonts w:cs="Courier New"/>
          <w:lang w:val="hy-AM"/>
        </w:rPr>
        <w:t xml:space="preserve">անկում, որը պայմանավորված է հակամարտության արդյունքում հիմնականում արևմյան երկրների կողմից կիրառվող աննախադեպ լայնածավալ պատժամիջոցների կիրառմամբ: </w:t>
      </w:r>
      <w:r w:rsidRPr="000E6B55">
        <w:rPr>
          <w:rFonts w:cs="Courier New"/>
          <w:lang w:val="hy-AM"/>
        </w:rPr>
        <w:t>202</w:t>
      </w:r>
      <w:r w:rsidRPr="00452FE3">
        <w:rPr>
          <w:rFonts w:cs="Courier New"/>
          <w:lang w:val="hy-AM"/>
        </w:rPr>
        <w:t>2</w:t>
      </w:r>
      <w:r w:rsidRPr="000E6B55">
        <w:rPr>
          <w:rFonts w:cs="Courier New"/>
          <w:lang w:val="hy-AM"/>
        </w:rPr>
        <w:t>թ.</w:t>
      </w:r>
      <w:r w:rsidRPr="005D4C87">
        <w:rPr>
          <w:rFonts w:cs="Courier New"/>
          <w:lang w:val="hy-AM"/>
        </w:rPr>
        <w:t xml:space="preserve"> Եվրոգոտում</w:t>
      </w:r>
      <w:r>
        <w:rPr>
          <w:rFonts w:cs="Courier New"/>
          <w:lang w:val="hy-AM"/>
        </w:rPr>
        <w:t xml:space="preserve"> կանխատեսվում է տնտեսական</w:t>
      </w:r>
      <w:r w:rsidRPr="005D4C87">
        <w:rPr>
          <w:rFonts w:cs="Courier New"/>
          <w:lang w:val="hy-AM"/>
        </w:rPr>
        <w:t xml:space="preserve"> </w:t>
      </w:r>
      <w:r>
        <w:rPr>
          <w:rFonts w:cs="Courier New"/>
          <w:lang w:val="hy-AM"/>
        </w:rPr>
        <w:t xml:space="preserve">աճի դանդաղում </w:t>
      </w:r>
      <w:r w:rsidRPr="00FC0CD5">
        <w:rPr>
          <w:rFonts w:cs="Courier New"/>
          <w:lang w:val="hy-AM"/>
        </w:rPr>
        <w:t>(</w:t>
      </w:r>
      <w:r>
        <w:rPr>
          <w:rFonts w:cs="Courier New"/>
          <w:lang w:val="hy-AM"/>
        </w:rPr>
        <w:t>2</w:t>
      </w:r>
      <w:r w:rsidRPr="005D4C87">
        <w:rPr>
          <w:rFonts w:cs="Courier New"/>
          <w:lang w:val="hy-AM"/>
        </w:rPr>
        <w:t>.</w:t>
      </w:r>
      <w:r>
        <w:rPr>
          <w:rFonts w:cs="Courier New"/>
          <w:lang w:val="hy-AM"/>
        </w:rPr>
        <w:t>8</w:t>
      </w:r>
      <w:r w:rsidRPr="00FC0CD5">
        <w:rPr>
          <w:rFonts w:cs="Courier New"/>
          <w:lang w:val="hy-AM"/>
        </w:rPr>
        <w:t>%)</w:t>
      </w:r>
      <w:r>
        <w:rPr>
          <w:rFonts w:cs="Courier New"/>
          <w:lang w:val="hy-AM"/>
        </w:rPr>
        <w:t xml:space="preserve">, որը հիմնականում պայմանավորված է ռուս-ուկրաինական հակամարտության հետևանքով ՌԴ նկատմամբ կիրառվող պատժամիջացների արդյունքում Եվրոգոտում առևտրային պայմանների </w:t>
      </w:r>
      <w:r w:rsidRPr="00923782">
        <w:rPr>
          <w:rFonts w:cs="Courier New"/>
          <w:lang w:val="hy-AM"/>
        </w:rPr>
        <w:t>(հիմնականում նավթի և գազի գների աճի հետևանքով)</w:t>
      </w:r>
      <w:r>
        <w:rPr>
          <w:rFonts w:cs="Courier New"/>
          <w:lang w:val="hy-AM"/>
        </w:rPr>
        <w:t xml:space="preserve"> կտրուկ վատացմամբ:</w:t>
      </w:r>
      <w:r w:rsidRPr="005D4C87">
        <w:rPr>
          <w:rFonts w:cs="Courier New"/>
          <w:lang w:val="hy-AM"/>
        </w:rPr>
        <w:t xml:space="preserve"> ԱՄՆ-ում</w:t>
      </w:r>
      <w:r>
        <w:rPr>
          <w:rFonts w:cs="Courier New"/>
          <w:lang w:val="hy-AM"/>
        </w:rPr>
        <w:t xml:space="preserve"> և  </w:t>
      </w:r>
      <w:r w:rsidRPr="005D4C87">
        <w:rPr>
          <w:rFonts w:cs="Courier New"/>
          <w:lang w:val="hy-AM"/>
        </w:rPr>
        <w:t xml:space="preserve">Չինաստանում </w:t>
      </w:r>
      <w:r>
        <w:rPr>
          <w:rFonts w:cs="Courier New"/>
          <w:lang w:val="hy-AM"/>
        </w:rPr>
        <w:t>2022թ. տնտեսական աճերը կկազմեն</w:t>
      </w:r>
      <w:r w:rsidRPr="005D4C87">
        <w:rPr>
          <w:rFonts w:cs="Courier New"/>
          <w:lang w:val="hy-AM"/>
        </w:rPr>
        <w:t xml:space="preserve"> </w:t>
      </w:r>
      <w:r>
        <w:rPr>
          <w:rFonts w:cs="Courier New"/>
          <w:lang w:val="hy-AM"/>
        </w:rPr>
        <w:t>համապատասախանաբար 3</w:t>
      </w:r>
      <w:r w:rsidRPr="005D4C87">
        <w:rPr>
          <w:rFonts w:cs="Courier New"/>
          <w:lang w:val="hy-AM"/>
        </w:rPr>
        <w:t>.</w:t>
      </w:r>
      <w:r>
        <w:rPr>
          <w:rFonts w:cs="Courier New"/>
          <w:lang w:val="hy-AM"/>
        </w:rPr>
        <w:t>7</w:t>
      </w:r>
      <w:r w:rsidRPr="00DD029B">
        <w:rPr>
          <w:rFonts w:cs="Courier New"/>
          <w:lang w:val="hy-AM"/>
        </w:rPr>
        <w:t>%</w:t>
      </w:r>
      <w:r>
        <w:rPr>
          <w:rFonts w:cs="Courier New"/>
          <w:lang w:val="hy-AM"/>
        </w:rPr>
        <w:t xml:space="preserve"> և</w:t>
      </w:r>
      <w:r w:rsidRPr="00293ADD">
        <w:rPr>
          <w:rFonts w:cs="Courier New"/>
          <w:lang w:val="hy-AM"/>
        </w:rPr>
        <w:t xml:space="preserve"> </w:t>
      </w:r>
      <w:r>
        <w:rPr>
          <w:rFonts w:cs="Courier New"/>
          <w:lang w:val="hy-AM"/>
        </w:rPr>
        <w:t>4</w:t>
      </w:r>
      <w:r w:rsidRPr="005D4C87">
        <w:rPr>
          <w:rFonts w:cs="Courier New"/>
          <w:lang w:val="hy-AM"/>
        </w:rPr>
        <w:t>.</w:t>
      </w:r>
      <w:r w:rsidRPr="00104EA4">
        <w:rPr>
          <w:rFonts w:cs="Courier New"/>
          <w:lang w:val="hy-AM"/>
        </w:rPr>
        <w:t>4</w:t>
      </w:r>
      <w:r w:rsidRPr="005D4C87">
        <w:rPr>
          <w:rFonts w:cs="Courier New"/>
          <w:lang w:val="hy-AM"/>
        </w:rPr>
        <w:t>%</w:t>
      </w:r>
      <w:r>
        <w:rPr>
          <w:rFonts w:cs="Courier New"/>
          <w:lang w:val="hy-AM"/>
        </w:rPr>
        <w:t>, որ</w:t>
      </w:r>
      <w:r w:rsidRPr="00923782">
        <w:rPr>
          <w:rFonts w:cs="Courier New"/>
          <w:lang w:val="hy-AM"/>
        </w:rPr>
        <w:t>ոնց դանդաղումը նախորդ կանխատեսումների համեմատ</w:t>
      </w:r>
      <w:r>
        <w:rPr>
          <w:rFonts w:cs="Courier New"/>
          <w:lang w:val="hy-AM"/>
        </w:rPr>
        <w:t xml:space="preserve"> հիմնականում կպայմանավորվի</w:t>
      </w:r>
      <w:r w:rsidRPr="00923782">
        <w:rPr>
          <w:rFonts w:cs="Courier New"/>
          <w:lang w:val="hy-AM"/>
        </w:rPr>
        <w:t xml:space="preserve"> բարձր գնաճով և</w:t>
      </w:r>
      <w:r>
        <w:rPr>
          <w:rFonts w:cs="Courier New"/>
          <w:lang w:val="hy-AM"/>
        </w:rPr>
        <w:t xml:space="preserve"> համաշխարհային արժեշղթաների խաթարումներով: </w:t>
      </w:r>
      <w:r w:rsidRPr="00293ADD">
        <w:rPr>
          <w:rFonts w:cs="Courier New"/>
          <w:lang w:val="hy-AM"/>
        </w:rPr>
        <w:t>Ընդ որում</w:t>
      </w:r>
      <w:r>
        <w:rPr>
          <w:rFonts w:cs="Courier New"/>
          <w:lang w:val="hy-AM"/>
        </w:rPr>
        <w:t>՝</w:t>
      </w:r>
      <w:r w:rsidRPr="00293ADD">
        <w:rPr>
          <w:rFonts w:cs="Courier New"/>
          <w:lang w:val="hy-AM"/>
        </w:rPr>
        <w:t xml:space="preserve"> ի</w:t>
      </w:r>
      <w:r w:rsidRPr="00293ADD">
        <w:rPr>
          <w:rFonts w:cs="Sylfaen"/>
          <w:lang w:val="hy-AM"/>
        </w:rPr>
        <w:t>նչպես համաշխարհային տնտեսության, այնպես էլ ՀՀ հիմնական գործընկեր</w:t>
      </w:r>
      <w:r>
        <w:rPr>
          <w:rFonts w:cs="Sylfaen"/>
          <w:lang w:val="hy-AM"/>
        </w:rPr>
        <w:t xml:space="preserve"> երկրների 2022 և </w:t>
      </w:r>
      <w:r>
        <w:rPr>
          <w:rFonts w:cs="Sylfaen"/>
          <w:lang w:val="hy-AM"/>
        </w:rPr>
        <w:lastRenderedPageBreak/>
        <w:t xml:space="preserve">2023թթ․ապրիլյան կանխատեսումները՝ </w:t>
      </w:r>
      <w:r w:rsidRPr="000927CC">
        <w:rPr>
          <w:rFonts w:cs="Sylfaen"/>
          <w:lang w:val="hy-AM"/>
        </w:rPr>
        <w:t>հունվարի</w:t>
      </w:r>
      <w:r>
        <w:rPr>
          <w:rStyle w:val="FootnoteReference"/>
          <w:rFonts w:cs="Sylfaen"/>
          <w:lang w:val="hy-AM"/>
        </w:rPr>
        <w:footnoteReference w:id="2"/>
      </w:r>
      <w:r>
        <w:rPr>
          <w:rFonts w:cs="Sylfaen"/>
          <w:lang w:val="hy-AM"/>
        </w:rPr>
        <w:t xml:space="preserve"> </w:t>
      </w:r>
      <w:r w:rsidRPr="005D4C87">
        <w:rPr>
          <w:rFonts w:cs="Sylfaen"/>
          <w:lang w:val="hy-AM"/>
        </w:rPr>
        <w:t>կանխատեսումների համեմատ</w:t>
      </w:r>
      <w:r>
        <w:rPr>
          <w:rFonts w:cs="Sylfaen"/>
          <w:lang w:val="hy-AM"/>
        </w:rPr>
        <w:t xml:space="preserve"> վերանայվել են բացառապես դեպի ներքև</w:t>
      </w:r>
      <w:r w:rsidRPr="00FA1121">
        <w:rPr>
          <w:rFonts w:cs="Courier New"/>
          <w:lang w:val="hy-AM"/>
        </w:rPr>
        <w:t xml:space="preserve"> </w:t>
      </w:r>
      <w:r w:rsidRPr="00104EA4">
        <w:rPr>
          <w:rFonts w:cs="Courier New"/>
          <w:lang w:val="hy-AM"/>
        </w:rPr>
        <w:t>(</w:t>
      </w:r>
      <w:r>
        <w:rPr>
          <w:rFonts w:cs="Courier New"/>
          <w:lang w:val="hy-AM"/>
        </w:rPr>
        <w:t>ավելի մանրամասն տե՛ս Աղյուսակ 1.2 -ում</w:t>
      </w:r>
      <w:r w:rsidRPr="00104EA4">
        <w:rPr>
          <w:rFonts w:cs="Courier New"/>
          <w:lang w:val="hy-AM"/>
        </w:rPr>
        <w:t>)</w:t>
      </w:r>
      <w:r>
        <w:rPr>
          <w:rFonts w:cs="Courier New"/>
          <w:lang w:val="hy-AM"/>
        </w:rPr>
        <w:t xml:space="preserve">: </w:t>
      </w:r>
    </w:p>
    <w:p w14:paraId="098EA22B" w14:textId="77777777" w:rsidR="00A16EF9" w:rsidRDefault="00A16EF9" w:rsidP="00A16EF9">
      <w:pPr>
        <w:spacing w:after="120" w:line="276" w:lineRule="auto"/>
        <w:rPr>
          <w:rFonts w:cs="Sylfaen"/>
          <w:bCs/>
          <w:i/>
          <w:color w:val="000000"/>
        </w:rPr>
      </w:pPr>
      <w:r w:rsidRPr="005D4C87">
        <w:rPr>
          <w:rFonts w:cs="Sylfaen"/>
          <w:b/>
          <w:bCs/>
          <w:i/>
          <w:color w:val="000000"/>
          <w:lang w:val="hy-AM"/>
        </w:rPr>
        <w:t xml:space="preserve">Աղյուսակ </w:t>
      </w:r>
      <w:r w:rsidRPr="005D4C87">
        <w:rPr>
          <w:rFonts w:cs="Sylfaen"/>
          <w:b/>
          <w:bCs/>
          <w:i/>
          <w:color w:val="000000"/>
        </w:rPr>
        <w:t>1.</w:t>
      </w:r>
      <w:r w:rsidRPr="005D4C87">
        <w:rPr>
          <w:rFonts w:cs="Sylfaen"/>
          <w:b/>
          <w:bCs/>
          <w:i/>
          <w:color w:val="000000"/>
          <w:lang w:val="hy-AM"/>
        </w:rPr>
        <w:t>2.</w:t>
      </w:r>
      <w:r w:rsidRPr="005D4C87">
        <w:rPr>
          <w:rFonts w:cs="Sylfaen"/>
          <w:b/>
          <w:bCs/>
          <w:i/>
          <w:color w:val="000000"/>
          <w:sz w:val="21"/>
          <w:szCs w:val="21"/>
          <w:lang w:val="hy-AM"/>
        </w:rPr>
        <w:t xml:space="preserve"> </w:t>
      </w:r>
      <w:r w:rsidRPr="005D4C87">
        <w:rPr>
          <w:rFonts w:cs="Sylfaen"/>
          <w:bCs/>
          <w:i/>
          <w:color w:val="000000"/>
          <w:lang w:val="hy-AM"/>
        </w:rPr>
        <w:t>ԱՄՀ կանխատեսումնե</w:t>
      </w:r>
      <w:r>
        <w:rPr>
          <w:rFonts w:cs="Sylfaen"/>
          <w:bCs/>
          <w:i/>
          <w:color w:val="000000"/>
          <w:lang w:val="hy-AM"/>
        </w:rPr>
        <w:t>ր</w:t>
      </w:r>
    </w:p>
    <w:tbl>
      <w:tblPr>
        <w:tblStyle w:val="MediumShading1-Accent11"/>
        <w:tblW w:w="0" w:type="auto"/>
        <w:tblLayout w:type="fixed"/>
        <w:tblLook w:val="04A0" w:firstRow="1" w:lastRow="0" w:firstColumn="1" w:lastColumn="0" w:noHBand="0" w:noVBand="1"/>
      </w:tblPr>
      <w:tblGrid>
        <w:gridCol w:w="2376"/>
        <w:gridCol w:w="851"/>
        <w:gridCol w:w="850"/>
        <w:gridCol w:w="851"/>
        <w:gridCol w:w="850"/>
        <w:gridCol w:w="851"/>
        <w:gridCol w:w="850"/>
        <w:gridCol w:w="851"/>
        <w:gridCol w:w="992"/>
        <w:gridCol w:w="928"/>
      </w:tblGrid>
      <w:tr w:rsidR="00A16EF9" w:rsidRPr="00A16EF9" w14:paraId="4EB16A3E" w14:textId="77777777" w:rsidTr="00A16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tcPr>
          <w:p w14:paraId="18577949" w14:textId="77777777" w:rsidR="00A16EF9" w:rsidRPr="00A16EF9" w:rsidRDefault="00A16EF9" w:rsidP="00A16EF9">
            <w:pPr>
              <w:spacing w:after="120" w:line="276" w:lineRule="auto"/>
              <w:ind w:firstLine="0"/>
              <w:rPr>
                <w:rFonts w:eastAsia="Times New Roman" w:cs="Sylfaen"/>
                <w:i/>
                <w:color w:val="000000"/>
                <w:lang w:val="hy-AM"/>
              </w:rPr>
            </w:pPr>
          </w:p>
        </w:tc>
        <w:tc>
          <w:tcPr>
            <w:tcW w:w="851" w:type="dxa"/>
            <w:tcBorders>
              <w:top w:val="single" w:sz="8" w:space="0" w:color="4472C4"/>
              <w:left w:val="none" w:sz="0" w:space="0" w:color="auto"/>
              <w:bottom w:val="single" w:sz="8" w:space="0" w:color="4472C4"/>
              <w:right w:val="none" w:sz="0" w:space="0" w:color="auto"/>
            </w:tcBorders>
            <w:shd w:val="clear" w:color="000000" w:fill="4472C4"/>
            <w:vAlign w:val="center"/>
          </w:tcPr>
          <w:p w14:paraId="6ED4AE46" w14:textId="77777777" w:rsidR="00A16EF9" w:rsidRPr="00A16EF9" w:rsidRDefault="00A16EF9" w:rsidP="00A16EF9">
            <w:pPr>
              <w:spacing w:after="12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Sylfaen"/>
                <w:i/>
                <w:color w:val="000000"/>
              </w:rPr>
            </w:pPr>
            <w:r w:rsidRPr="00A16EF9">
              <w:rPr>
                <w:rFonts w:eastAsia="Times New Roman" w:cs="Calibri"/>
                <w:sz w:val="16"/>
                <w:szCs w:val="16"/>
              </w:rPr>
              <w:t>2021</w:t>
            </w:r>
          </w:p>
        </w:tc>
        <w:tc>
          <w:tcPr>
            <w:tcW w:w="5103" w:type="dxa"/>
            <w:gridSpan w:val="6"/>
            <w:tcBorders>
              <w:top w:val="single" w:sz="8" w:space="0" w:color="4472C4"/>
              <w:left w:val="none" w:sz="0" w:space="0" w:color="auto"/>
              <w:bottom w:val="single" w:sz="8" w:space="0" w:color="4472C4"/>
              <w:right w:val="single" w:sz="8" w:space="0" w:color="000000"/>
            </w:tcBorders>
            <w:shd w:val="clear" w:color="000000" w:fill="4472C4"/>
            <w:vAlign w:val="center"/>
          </w:tcPr>
          <w:p w14:paraId="702E9B94" w14:textId="77777777" w:rsidR="00A16EF9" w:rsidRPr="00A16EF9" w:rsidRDefault="00A16EF9" w:rsidP="00A16EF9">
            <w:pPr>
              <w:spacing w:after="12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Sylfaen"/>
                <w:i/>
                <w:color w:val="000000"/>
                <w:lang w:val="hy-AM"/>
              </w:rPr>
            </w:pPr>
            <w:r w:rsidRPr="00A16EF9">
              <w:rPr>
                <w:rFonts w:eastAsia="Times New Roman" w:cs="Calibri"/>
                <w:sz w:val="16"/>
                <w:szCs w:val="16"/>
              </w:rPr>
              <w:t>2022</w:t>
            </w:r>
            <w:r w:rsidRPr="00A16EF9">
              <w:rPr>
                <w:rFonts w:eastAsia="Times New Roman" w:cs="Calibri"/>
                <w:sz w:val="16"/>
                <w:szCs w:val="16"/>
                <w:lang w:val="hy-AM"/>
              </w:rPr>
              <w:t xml:space="preserve"> թ.-ի կանխատեսում</w:t>
            </w:r>
          </w:p>
        </w:tc>
        <w:tc>
          <w:tcPr>
            <w:tcW w:w="1920" w:type="dxa"/>
            <w:gridSpan w:val="2"/>
            <w:tcBorders>
              <w:top w:val="single" w:sz="8" w:space="0" w:color="4472C4"/>
              <w:left w:val="none" w:sz="0" w:space="0" w:color="auto"/>
              <w:bottom w:val="single" w:sz="8" w:space="0" w:color="4472C4"/>
              <w:right w:val="single" w:sz="8" w:space="0" w:color="000000"/>
            </w:tcBorders>
            <w:shd w:val="clear" w:color="000000" w:fill="4472C4"/>
            <w:vAlign w:val="center"/>
          </w:tcPr>
          <w:p w14:paraId="47136909" w14:textId="77777777" w:rsidR="00A16EF9" w:rsidRPr="00A16EF9" w:rsidRDefault="00A16EF9" w:rsidP="00A16EF9">
            <w:pPr>
              <w:spacing w:after="120" w:line="276"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Sylfaen"/>
                <w:i/>
                <w:color w:val="000000"/>
                <w:lang w:val="hy-AM"/>
              </w:rPr>
            </w:pPr>
            <w:r w:rsidRPr="00A16EF9">
              <w:rPr>
                <w:rFonts w:eastAsia="Times New Roman" w:cs="Calibri"/>
                <w:sz w:val="16"/>
                <w:szCs w:val="16"/>
                <w:lang w:val="hy-AM"/>
              </w:rPr>
              <w:t>202</w:t>
            </w:r>
            <w:r w:rsidRPr="00A16EF9">
              <w:rPr>
                <w:rFonts w:eastAsia="Times New Roman" w:cs="Calibri"/>
                <w:sz w:val="16"/>
                <w:szCs w:val="16"/>
              </w:rPr>
              <w:t>3</w:t>
            </w:r>
            <w:r w:rsidRPr="00A16EF9">
              <w:rPr>
                <w:rFonts w:eastAsia="Times New Roman" w:cs="Calibri"/>
                <w:sz w:val="16"/>
                <w:szCs w:val="16"/>
                <w:lang w:val="hy-AM"/>
              </w:rPr>
              <w:t>թ.-ի կանխատեսում</w:t>
            </w:r>
          </w:p>
        </w:tc>
      </w:tr>
      <w:tr w:rsidR="00A16EF9" w:rsidRPr="00A16EF9" w14:paraId="23250255" w14:textId="77777777" w:rsidTr="00A16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7459C8D" w14:textId="77777777" w:rsidR="00A16EF9" w:rsidRPr="00A16EF9" w:rsidRDefault="00A16EF9" w:rsidP="00A16EF9">
            <w:pPr>
              <w:spacing w:after="120" w:line="276" w:lineRule="auto"/>
              <w:ind w:firstLine="0"/>
              <w:rPr>
                <w:rFonts w:eastAsia="Times New Roman" w:cs="Calibri"/>
                <w:color w:val="000000"/>
                <w:sz w:val="16"/>
                <w:szCs w:val="16"/>
                <w:lang w:val="hy-AM"/>
              </w:rPr>
            </w:pPr>
          </w:p>
        </w:tc>
        <w:tc>
          <w:tcPr>
            <w:tcW w:w="851" w:type="dxa"/>
            <w:tcBorders>
              <w:top w:val="nil"/>
              <w:bottom w:val="single" w:sz="8" w:space="0" w:color="8EAADB"/>
              <w:right w:val="single" w:sz="8" w:space="0" w:color="8EAADB"/>
            </w:tcBorders>
            <w:shd w:val="clear" w:color="000000" w:fill="D9E2F3"/>
            <w:vAlign w:val="center"/>
          </w:tcPr>
          <w:p w14:paraId="14938067" w14:textId="77777777" w:rsidR="00A16EF9" w:rsidRPr="00A16EF9" w:rsidRDefault="00A16EF9" w:rsidP="00A16EF9">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hy-AM"/>
              </w:rPr>
            </w:pPr>
            <w:r w:rsidRPr="00A16EF9">
              <w:rPr>
                <w:rFonts w:eastAsia="Times New Roman" w:cs="Calibri"/>
                <w:color w:val="000000"/>
                <w:sz w:val="16"/>
                <w:szCs w:val="16"/>
                <w:lang w:val="hy-AM"/>
              </w:rPr>
              <w:t>Փաստ</w:t>
            </w:r>
          </w:p>
        </w:tc>
        <w:tc>
          <w:tcPr>
            <w:tcW w:w="850" w:type="dxa"/>
            <w:tcBorders>
              <w:top w:val="nil"/>
              <w:bottom w:val="single" w:sz="8" w:space="0" w:color="8EAADB"/>
              <w:right w:val="single" w:sz="8" w:space="0" w:color="8EAADB"/>
            </w:tcBorders>
            <w:shd w:val="clear" w:color="000000" w:fill="D9E2F3"/>
            <w:vAlign w:val="center"/>
          </w:tcPr>
          <w:p w14:paraId="79B1A537" w14:textId="77777777" w:rsidR="00A16EF9" w:rsidRPr="00A16EF9" w:rsidRDefault="00A16EF9" w:rsidP="00A16EF9">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Sylfaen"/>
                <w:bCs/>
                <w:i/>
                <w:color w:val="000000"/>
                <w:lang w:val="hy-AM"/>
              </w:rPr>
            </w:pPr>
            <w:r w:rsidRPr="00A16EF9">
              <w:rPr>
                <w:rFonts w:eastAsia="Times New Roman" w:cs="Calibri"/>
                <w:color w:val="000000"/>
                <w:sz w:val="16"/>
                <w:szCs w:val="16"/>
              </w:rPr>
              <w:t>2021</w:t>
            </w:r>
            <w:r w:rsidRPr="00A16EF9">
              <w:rPr>
                <w:rFonts w:eastAsia="Times New Roman" w:cs="Calibri"/>
                <w:color w:val="000000"/>
                <w:sz w:val="16"/>
                <w:szCs w:val="16"/>
                <w:lang w:val="hy-AM"/>
              </w:rPr>
              <w:t xml:space="preserve"> Հունվ.</w:t>
            </w:r>
          </w:p>
        </w:tc>
        <w:tc>
          <w:tcPr>
            <w:tcW w:w="851" w:type="dxa"/>
            <w:tcBorders>
              <w:top w:val="nil"/>
              <w:bottom w:val="single" w:sz="8" w:space="0" w:color="8EAADB"/>
              <w:right w:val="single" w:sz="8" w:space="0" w:color="8EAADB"/>
            </w:tcBorders>
            <w:shd w:val="clear" w:color="000000" w:fill="D9E2F3"/>
            <w:vAlign w:val="center"/>
          </w:tcPr>
          <w:p w14:paraId="2F1C18DB" w14:textId="77777777" w:rsidR="00A16EF9" w:rsidRPr="00A16EF9" w:rsidRDefault="00A16EF9" w:rsidP="00A16EF9">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Sylfaen"/>
                <w:bCs/>
                <w:i/>
                <w:color w:val="000000"/>
                <w:lang w:val="hy-AM"/>
              </w:rPr>
            </w:pPr>
            <w:r w:rsidRPr="00A16EF9">
              <w:rPr>
                <w:rFonts w:eastAsia="Times New Roman" w:cs="Calibri"/>
                <w:color w:val="000000"/>
                <w:sz w:val="16"/>
                <w:szCs w:val="16"/>
              </w:rPr>
              <w:t xml:space="preserve">2021 </w:t>
            </w:r>
            <w:r w:rsidRPr="00A16EF9">
              <w:rPr>
                <w:rFonts w:eastAsia="Times New Roman" w:cs="Calibri"/>
                <w:color w:val="000000"/>
                <w:sz w:val="16"/>
                <w:szCs w:val="16"/>
                <w:lang w:val="hy-AM"/>
              </w:rPr>
              <w:t>Ապրիլ</w:t>
            </w:r>
          </w:p>
        </w:tc>
        <w:tc>
          <w:tcPr>
            <w:tcW w:w="850" w:type="dxa"/>
            <w:tcBorders>
              <w:top w:val="nil"/>
              <w:bottom w:val="single" w:sz="8" w:space="0" w:color="8EAADB"/>
              <w:right w:val="single" w:sz="8" w:space="0" w:color="8EAADB"/>
            </w:tcBorders>
            <w:shd w:val="clear" w:color="000000" w:fill="D9E2F3"/>
            <w:vAlign w:val="center"/>
          </w:tcPr>
          <w:p w14:paraId="63F2565C" w14:textId="77777777" w:rsidR="00A16EF9" w:rsidRPr="00A16EF9" w:rsidRDefault="00A16EF9" w:rsidP="00A16EF9">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Sylfaen"/>
                <w:bCs/>
                <w:i/>
                <w:color w:val="000000"/>
                <w:lang w:val="hy-AM"/>
              </w:rPr>
            </w:pPr>
            <w:r w:rsidRPr="00A16EF9">
              <w:rPr>
                <w:rFonts w:eastAsia="Times New Roman" w:cs="Calibri"/>
                <w:color w:val="000000"/>
                <w:sz w:val="16"/>
                <w:szCs w:val="16"/>
              </w:rPr>
              <w:t xml:space="preserve">2021 </w:t>
            </w:r>
            <w:r w:rsidRPr="00A16EF9">
              <w:rPr>
                <w:rFonts w:eastAsia="Times New Roman" w:cs="Calibri"/>
                <w:color w:val="000000"/>
                <w:sz w:val="16"/>
                <w:szCs w:val="16"/>
                <w:lang w:val="hy-AM"/>
              </w:rPr>
              <w:t>Հուլիս</w:t>
            </w:r>
          </w:p>
        </w:tc>
        <w:tc>
          <w:tcPr>
            <w:tcW w:w="851" w:type="dxa"/>
            <w:tcBorders>
              <w:top w:val="nil"/>
              <w:bottom w:val="single" w:sz="8" w:space="0" w:color="8EAADB"/>
              <w:right w:val="single" w:sz="8" w:space="0" w:color="8EAADB"/>
            </w:tcBorders>
            <w:shd w:val="clear" w:color="000000" w:fill="D9E2F3"/>
            <w:vAlign w:val="center"/>
          </w:tcPr>
          <w:p w14:paraId="62E7E83A" w14:textId="77777777" w:rsidR="00A16EF9" w:rsidRPr="00A16EF9" w:rsidRDefault="00A16EF9" w:rsidP="00A16EF9">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Sylfaen"/>
                <w:bCs/>
                <w:i/>
                <w:color w:val="000000"/>
                <w:lang w:val="hy-AM"/>
              </w:rPr>
            </w:pPr>
            <w:r w:rsidRPr="00A16EF9">
              <w:rPr>
                <w:rFonts w:eastAsia="Times New Roman" w:cs="Calibri"/>
                <w:color w:val="000000"/>
                <w:sz w:val="16"/>
                <w:szCs w:val="16"/>
              </w:rPr>
              <w:t>2021</w:t>
            </w:r>
            <w:r w:rsidRPr="00A16EF9">
              <w:rPr>
                <w:rFonts w:eastAsia="Times New Roman" w:cs="Calibri"/>
                <w:color w:val="000000"/>
                <w:sz w:val="16"/>
                <w:szCs w:val="16"/>
                <w:lang w:val="hy-AM"/>
              </w:rPr>
              <w:t xml:space="preserve"> Հոկտ</w:t>
            </w:r>
            <w:r w:rsidRPr="00A16EF9">
              <w:rPr>
                <w:rFonts w:ascii="Cambria Math" w:eastAsia="Times New Roman" w:hAnsi="Cambria Math" w:cs="Cambria Math"/>
                <w:color w:val="000000"/>
                <w:sz w:val="16"/>
                <w:szCs w:val="16"/>
                <w:lang w:val="hy-AM"/>
              </w:rPr>
              <w:t>․</w:t>
            </w:r>
          </w:p>
        </w:tc>
        <w:tc>
          <w:tcPr>
            <w:tcW w:w="850" w:type="dxa"/>
            <w:tcBorders>
              <w:top w:val="nil"/>
              <w:bottom w:val="single" w:sz="8" w:space="0" w:color="8EAADB"/>
              <w:right w:val="single" w:sz="8" w:space="0" w:color="8EAADB"/>
            </w:tcBorders>
            <w:shd w:val="clear" w:color="000000" w:fill="D9E2F3"/>
            <w:vAlign w:val="center"/>
          </w:tcPr>
          <w:p w14:paraId="75C4ECFB" w14:textId="77777777" w:rsidR="00A16EF9" w:rsidRPr="00A16EF9" w:rsidRDefault="00A16EF9" w:rsidP="00A16EF9">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Sylfaen"/>
                <w:bCs/>
                <w:i/>
                <w:color w:val="000000"/>
                <w:lang w:val="hy-AM"/>
              </w:rPr>
            </w:pPr>
            <w:r w:rsidRPr="00A16EF9">
              <w:rPr>
                <w:rFonts w:eastAsia="Times New Roman" w:cs="Calibri"/>
                <w:color w:val="000000"/>
                <w:sz w:val="16"/>
                <w:szCs w:val="16"/>
              </w:rPr>
              <w:t>2022</w:t>
            </w:r>
            <w:r w:rsidRPr="00A16EF9">
              <w:rPr>
                <w:rFonts w:eastAsia="Times New Roman" w:cs="Calibri"/>
                <w:color w:val="000000"/>
                <w:sz w:val="16"/>
                <w:szCs w:val="16"/>
                <w:lang w:val="hy-AM"/>
              </w:rPr>
              <w:t xml:space="preserve"> Հունվ</w:t>
            </w:r>
            <w:r w:rsidRPr="00A16EF9">
              <w:rPr>
                <w:rFonts w:ascii="Cambria Math" w:eastAsia="Times New Roman" w:hAnsi="Cambria Math" w:cs="Cambria Math"/>
                <w:color w:val="000000"/>
                <w:sz w:val="16"/>
                <w:szCs w:val="16"/>
                <w:lang w:val="hy-AM"/>
              </w:rPr>
              <w:t>․</w:t>
            </w:r>
          </w:p>
        </w:tc>
        <w:tc>
          <w:tcPr>
            <w:tcW w:w="851" w:type="dxa"/>
            <w:tcBorders>
              <w:top w:val="nil"/>
              <w:bottom w:val="single" w:sz="8" w:space="0" w:color="8EAADB"/>
              <w:right w:val="single" w:sz="8" w:space="0" w:color="8EAADB"/>
            </w:tcBorders>
            <w:shd w:val="clear" w:color="000000" w:fill="D9E2F3"/>
            <w:vAlign w:val="center"/>
          </w:tcPr>
          <w:p w14:paraId="1EC45950" w14:textId="77777777" w:rsidR="00A16EF9" w:rsidRPr="00A16EF9" w:rsidRDefault="00A16EF9" w:rsidP="00A16EF9">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Sylfaen"/>
                <w:bCs/>
                <w:i/>
                <w:color w:val="000000"/>
                <w:lang w:val="hy-AM"/>
              </w:rPr>
            </w:pPr>
            <w:r w:rsidRPr="00A16EF9">
              <w:rPr>
                <w:rFonts w:eastAsia="Times New Roman" w:cs="Calibri"/>
                <w:color w:val="000000"/>
                <w:sz w:val="16"/>
                <w:szCs w:val="16"/>
              </w:rPr>
              <w:t>2022</w:t>
            </w:r>
            <w:r w:rsidRPr="00A16EF9">
              <w:rPr>
                <w:rFonts w:eastAsia="Times New Roman" w:cs="Calibri"/>
                <w:color w:val="000000"/>
                <w:sz w:val="16"/>
                <w:szCs w:val="16"/>
                <w:lang w:val="hy-AM"/>
              </w:rPr>
              <w:t xml:space="preserve"> Ապրիլ</w:t>
            </w:r>
          </w:p>
        </w:tc>
        <w:tc>
          <w:tcPr>
            <w:tcW w:w="992" w:type="dxa"/>
            <w:tcBorders>
              <w:top w:val="nil"/>
              <w:bottom w:val="single" w:sz="8" w:space="0" w:color="8EAADB"/>
              <w:right w:val="single" w:sz="8" w:space="0" w:color="8EAADB"/>
            </w:tcBorders>
            <w:shd w:val="clear" w:color="000000" w:fill="D9E2F3"/>
            <w:vAlign w:val="center"/>
          </w:tcPr>
          <w:p w14:paraId="6DA31CC3" w14:textId="77777777" w:rsidR="00A16EF9" w:rsidRPr="00A16EF9" w:rsidRDefault="00A16EF9" w:rsidP="00A16EF9">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Sylfaen"/>
                <w:bCs/>
                <w:i/>
                <w:color w:val="000000"/>
                <w:lang w:val="hy-AM"/>
              </w:rPr>
            </w:pPr>
            <w:r w:rsidRPr="00A16EF9">
              <w:rPr>
                <w:rFonts w:eastAsia="Times New Roman" w:cs="Calibri"/>
                <w:color w:val="000000"/>
                <w:sz w:val="16"/>
                <w:szCs w:val="16"/>
              </w:rPr>
              <w:t>2022</w:t>
            </w:r>
            <w:r w:rsidRPr="00A16EF9">
              <w:rPr>
                <w:rFonts w:eastAsia="Times New Roman" w:cs="Calibri"/>
                <w:color w:val="000000"/>
                <w:sz w:val="16"/>
                <w:szCs w:val="16"/>
                <w:lang w:val="hy-AM"/>
              </w:rPr>
              <w:t xml:space="preserve"> Հունվ.</w:t>
            </w:r>
          </w:p>
        </w:tc>
        <w:tc>
          <w:tcPr>
            <w:tcW w:w="928" w:type="dxa"/>
            <w:tcBorders>
              <w:top w:val="nil"/>
              <w:bottom w:val="single" w:sz="8" w:space="0" w:color="8EAADB"/>
              <w:right w:val="single" w:sz="8" w:space="0" w:color="8EAADB"/>
            </w:tcBorders>
            <w:shd w:val="clear" w:color="000000" w:fill="D9E2F3"/>
            <w:vAlign w:val="center"/>
          </w:tcPr>
          <w:p w14:paraId="259368B7" w14:textId="77777777" w:rsidR="00A16EF9" w:rsidRPr="00A16EF9" w:rsidRDefault="00A16EF9" w:rsidP="00A16EF9">
            <w:pPr>
              <w:spacing w:after="120" w:line="276" w:lineRule="auto"/>
              <w:ind w:firstLine="0"/>
              <w:cnfStyle w:val="000000100000" w:firstRow="0" w:lastRow="0" w:firstColumn="0" w:lastColumn="0" w:oddVBand="0" w:evenVBand="0" w:oddHBand="1" w:evenHBand="0" w:firstRowFirstColumn="0" w:firstRowLastColumn="0" w:lastRowFirstColumn="0" w:lastRowLastColumn="0"/>
              <w:rPr>
                <w:rFonts w:eastAsia="Times New Roman" w:cs="Sylfaen"/>
                <w:bCs/>
                <w:i/>
                <w:color w:val="000000"/>
                <w:lang w:val="hy-AM"/>
              </w:rPr>
            </w:pPr>
            <w:r w:rsidRPr="00A16EF9">
              <w:rPr>
                <w:rFonts w:eastAsia="Times New Roman" w:cs="Calibri"/>
                <w:color w:val="000000"/>
                <w:sz w:val="16"/>
                <w:szCs w:val="16"/>
              </w:rPr>
              <w:t xml:space="preserve">2022 </w:t>
            </w:r>
            <w:r w:rsidRPr="00A16EF9">
              <w:rPr>
                <w:rFonts w:eastAsia="Times New Roman" w:cs="Calibri"/>
                <w:color w:val="000000"/>
                <w:sz w:val="16"/>
                <w:szCs w:val="16"/>
                <w:lang w:val="hy-AM"/>
              </w:rPr>
              <w:t>Ապրիլ</w:t>
            </w:r>
          </w:p>
        </w:tc>
      </w:tr>
      <w:tr w:rsidR="00A16EF9" w:rsidRPr="00A16EF9" w14:paraId="202DBFC2" w14:textId="77777777" w:rsidTr="00A16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8" w:space="0" w:color="8EAADB"/>
              <w:bottom w:val="single" w:sz="8" w:space="0" w:color="8EAADB"/>
              <w:right w:val="single" w:sz="8" w:space="0" w:color="8EAADB"/>
            </w:tcBorders>
            <w:shd w:val="clear" w:color="auto" w:fill="auto"/>
            <w:vAlign w:val="center"/>
          </w:tcPr>
          <w:p w14:paraId="5DD74627" w14:textId="77777777" w:rsidR="00A16EF9" w:rsidRPr="00A16EF9" w:rsidRDefault="00A16EF9" w:rsidP="00A16EF9">
            <w:pPr>
              <w:spacing w:after="120" w:line="276" w:lineRule="auto"/>
              <w:ind w:firstLine="0"/>
              <w:rPr>
                <w:rFonts w:eastAsia="Times New Roman" w:cs="Sylfaen"/>
                <w:i/>
                <w:color w:val="000000"/>
                <w:lang w:val="hy-AM"/>
              </w:rPr>
            </w:pPr>
            <w:r w:rsidRPr="00A16EF9">
              <w:rPr>
                <w:rFonts w:eastAsia="Calibri" w:cs="Times New Roman"/>
                <w:color w:val="000000"/>
                <w:sz w:val="16"/>
                <w:szCs w:val="16"/>
                <w:lang w:val="hy-AM"/>
              </w:rPr>
              <w:t>Աշխարհի տնտեսական աճ, %</w:t>
            </w:r>
          </w:p>
        </w:tc>
        <w:tc>
          <w:tcPr>
            <w:tcW w:w="0" w:type="dxa"/>
            <w:tcBorders>
              <w:top w:val="nil"/>
              <w:left w:val="none" w:sz="0" w:space="0" w:color="auto"/>
              <w:bottom w:val="single" w:sz="8" w:space="0" w:color="8EAADB"/>
              <w:right w:val="single" w:sz="8" w:space="0" w:color="8EAADB"/>
            </w:tcBorders>
            <w:shd w:val="clear" w:color="auto" w:fill="auto"/>
            <w:vAlign w:val="center"/>
          </w:tcPr>
          <w:p w14:paraId="26AB26C1"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6.1</w:t>
            </w:r>
          </w:p>
        </w:tc>
        <w:tc>
          <w:tcPr>
            <w:tcW w:w="0" w:type="dxa"/>
            <w:tcBorders>
              <w:top w:val="nil"/>
              <w:left w:val="none" w:sz="0" w:space="0" w:color="auto"/>
              <w:bottom w:val="single" w:sz="8" w:space="0" w:color="8EAADB"/>
              <w:right w:val="single" w:sz="8" w:space="0" w:color="8EAADB"/>
            </w:tcBorders>
            <w:shd w:val="clear" w:color="auto" w:fill="auto"/>
            <w:vAlign w:val="center"/>
          </w:tcPr>
          <w:p w14:paraId="0EFA72C3"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5.5</w:t>
            </w:r>
          </w:p>
        </w:tc>
        <w:tc>
          <w:tcPr>
            <w:tcW w:w="0" w:type="dxa"/>
            <w:tcBorders>
              <w:top w:val="nil"/>
              <w:left w:val="none" w:sz="0" w:space="0" w:color="auto"/>
              <w:bottom w:val="single" w:sz="8" w:space="0" w:color="8EAADB"/>
              <w:right w:val="single" w:sz="8" w:space="0" w:color="8EAADB"/>
            </w:tcBorders>
            <w:shd w:val="clear" w:color="auto" w:fill="auto"/>
            <w:vAlign w:val="center"/>
          </w:tcPr>
          <w:p w14:paraId="3911629B"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6.0</w:t>
            </w:r>
          </w:p>
        </w:tc>
        <w:tc>
          <w:tcPr>
            <w:tcW w:w="0" w:type="dxa"/>
            <w:tcBorders>
              <w:top w:val="nil"/>
              <w:left w:val="none" w:sz="0" w:space="0" w:color="auto"/>
              <w:bottom w:val="single" w:sz="8" w:space="0" w:color="8EAADB"/>
              <w:right w:val="single" w:sz="8" w:space="0" w:color="8EAADB"/>
            </w:tcBorders>
            <w:shd w:val="clear" w:color="auto" w:fill="auto"/>
            <w:vAlign w:val="center"/>
          </w:tcPr>
          <w:p w14:paraId="6B009DE3"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lang w:val="hy-AM"/>
              </w:rPr>
              <w:t>6</w:t>
            </w:r>
            <w:r w:rsidRPr="00A16EF9">
              <w:rPr>
                <w:rFonts w:eastAsia="Calibri" w:cs="Calibri"/>
                <w:sz w:val="18"/>
                <w:szCs w:val="18"/>
              </w:rPr>
              <w:t>.0</w:t>
            </w:r>
          </w:p>
        </w:tc>
        <w:tc>
          <w:tcPr>
            <w:tcW w:w="0" w:type="dxa"/>
            <w:tcBorders>
              <w:top w:val="nil"/>
              <w:left w:val="none" w:sz="0" w:space="0" w:color="auto"/>
              <w:bottom w:val="single" w:sz="8" w:space="0" w:color="8EAADB"/>
              <w:right w:val="single" w:sz="8" w:space="0" w:color="8EAADB"/>
            </w:tcBorders>
            <w:shd w:val="clear" w:color="auto" w:fill="auto"/>
            <w:vAlign w:val="center"/>
          </w:tcPr>
          <w:p w14:paraId="11B5F58B"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5.9</w:t>
            </w:r>
          </w:p>
        </w:tc>
        <w:tc>
          <w:tcPr>
            <w:tcW w:w="0" w:type="dxa"/>
            <w:tcBorders>
              <w:top w:val="nil"/>
              <w:left w:val="none" w:sz="0" w:space="0" w:color="auto"/>
              <w:bottom w:val="single" w:sz="8" w:space="0" w:color="8EAADB"/>
              <w:right w:val="single" w:sz="8" w:space="0" w:color="8EAADB"/>
            </w:tcBorders>
            <w:shd w:val="clear" w:color="auto" w:fill="auto"/>
            <w:vAlign w:val="center"/>
          </w:tcPr>
          <w:p w14:paraId="0C999484"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4.4</w:t>
            </w:r>
          </w:p>
        </w:tc>
        <w:tc>
          <w:tcPr>
            <w:tcW w:w="0" w:type="dxa"/>
            <w:tcBorders>
              <w:top w:val="nil"/>
              <w:left w:val="none" w:sz="0" w:space="0" w:color="auto"/>
              <w:bottom w:val="single" w:sz="8" w:space="0" w:color="8EAADB"/>
              <w:right w:val="single" w:sz="8" w:space="0" w:color="8EAADB"/>
            </w:tcBorders>
            <w:shd w:val="clear" w:color="auto" w:fill="auto"/>
            <w:vAlign w:val="center"/>
          </w:tcPr>
          <w:p w14:paraId="7AE33636"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rPr>
            </w:pPr>
            <w:r w:rsidRPr="00A16EF9">
              <w:rPr>
                <w:rFonts w:eastAsia="Calibri" w:cs="Calibri"/>
                <w:sz w:val="18"/>
                <w:szCs w:val="18"/>
              </w:rPr>
              <w:t>3.6</w:t>
            </w:r>
          </w:p>
        </w:tc>
        <w:tc>
          <w:tcPr>
            <w:tcW w:w="0" w:type="dxa"/>
            <w:tcBorders>
              <w:top w:val="nil"/>
              <w:left w:val="none" w:sz="0" w:space="0" w:color="auto"/>
              <w:bottom w:val="single" w:sz="8" w:space="0" w:color="8EAADB"/>
              <w:right w:val="single" w:sz="8" w:space="0" w:color="8EAADB"/>
            </w:tcBorders>
            <w:shd w:val="clear" w:color="auto" w:fill="auto"/>
            <w:vAlign w:val="center"/>
          </w:tcPr>
          <w:p w14:paraId="79A3A089"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3.8</w:t>
            </w:r>
          </w:p>
        </w:tc>
        <w:tc>
          <w:tcPr>
            <w:tcW w:w="0" w:type="dxa"/>
            <w:tcBorders>
              <w:top w:val="nil"/>
              <w:left w:val="none" w:sz="0" w:space="0" w:color="auto"/>
              <w:bottom w:val="single" w:sz="8" w:space="0" w:color="8EAADB"/>
              <w:right w:val="single" w:sz="8" w:space="0" w:color="8EAADB"/>
            </w:tcBorders>
            <w:shd w:val="clear" w:color="auto" w:fill="auto"/>
            <w:vAlign w:val="center"/>
          </w:tcPr>
          <w:p w14:paraId="1552AFC4"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3.6</w:t>
            </w:r>
          </w:p>
        </w:tc>
      </w:tr>
      <w:tr w:rsidR="00A16EF9" w:rsidRPr="00A16EF9" w14:paraId="733259E8" w14:textId="77777777" w:rsidTr="00A16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8" w:space="0" w:color="8EAADB"/>
              <w:bottom w:val="single" w:sz="8" w:space="0" w:color="8EAADB"/>
              <w:right w:val="single" w:sz="8" w:space="0" w:color="8EAADB"/>
            </w:tcBorders>
            <w:shd w:val="clear" w:color="000000" w:fill="D9E2F3"/>
            <w:vAlign w:val="center"/>
          </w:tcPr>
          <w:p w14:paraId="162228E1" w14:textId="77777777" w:rsidR="00A16EF9" w:rsidRPr="00A16EF9" w:rsidRDefault="00A16EF9" w:rsidP="00A16EF9">
            <w:pPr>
              <w:spacing w:after="120" w:line="276" w:lineRule="auto"/>
              <w:ind w:firstLine="0"/>
              <w:rPr>
                <w:rFonts w:eastAsia="Times New Roman" w:cs="Sylfaen"/>
                <w:i/>
                <w:color w:val="000000"/>
                <w:lang w:val="hy-AM"/>
              </w:rPr>
            </w:pPr>
            <w:r w:rsidRPr="00A16EF9">
              <w:rPr>
                <w:rFonts w:eastAsia="Calibri" w:cs="Times New Roman"/>
                <w:color w:val="000000"/>
                <w:sz w:val="16"/>
                <w:szCs w:val="16"/>
                <w:lang w:val="hy-AM"/>
              </w:rPr>
              <w:t>ՌԴ</w:t>
            </w:r>
          </w:p>
        </w:tc>
        <w:tc>
          <w:tcPr>
            <w:tcW w:w="0" w:type="dxa"/>
            <w:tcBorders>
              <w:top w:val="nil"/>
              <w:bottom w:val="single" w:sz="8" w:space="0" w:color="8EAADB"/>
              <w:right w:val="single" w:sz="8" w:space="0" w:color="8EAADB"/>
            </w:tcBorders>
            <w:shd w:val="clear" w:color="000000" w:fill="D9E2F3"/>
            <w:vAlign w:val="center"/>
          </w:tcPr>
          <w:p w14:paraId="37870A71"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4.7</w:t>
            </w:r>
          </w:p>
        </w:tc>
        <w:tc>
          <w:tcPr>
            <w:tcW w:w="0" w:type="dxa"/>
            <w:tcBorders>
              <w:top w:val="nil"/>
              <w:bottom w:val="single" w:sz="8" w:space="0" w:color="8EAADB"/>
              <w:right w:val="single" w:sz="8" w:space="0" w:color="8EAADB"/>
            </w:tcBorders>
            <w:shd w:val="clear" w:color="000000" w:fill="D9E2F3"/>
            <w:vAlign w:val="center"/>
          </w:tcPr>
          <w:p w14:paraId="52A86E8F"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3.0</w:t>
            </w:r>
          </w:p>
        </w:tc>
        <w:tc>
          <w:tcPr>
            <w:tcW w:w="0" w:type="dxa"/>
            <w:tcBorders>
              <w:top w:val="nil"/>
              <w:bottom w:val="single" w:sz="8" w:space="0" w:color="8EAADB"/>
              <w:right w:val="single" w:sz="8" w:space="0" w:color="8EAADB"/>
            </w:tcBorders>
            <w:shd w:val="clear" w:color="000000" w:fill="D9E2F3"/>
            <w:vAlign w:val="center"/>
          </w:tcPr>
          <w:p w14:paraId="22A6582A"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3.8</w:t>
            </w:r>
          </w:p>
        </w:tc>
        <w:tc>
          <w:tcPr>
            <w:tcW w:w="0" w:type="dxa"/>
            <w:tcBorders>
              <w:top w:val="nil"/>
              <w:bottom w:val="single" w:sz="8" w:space="0" w:color="8EAADB"/>
              <w:right w:val="single" w:sz="8" w:space="0" w:color="8EAADB"/>
            </w:tcBorders>
            <w:shd w:val="clear" w:color="000000" w:fill="D9E2F3"/>
            <w:vAlign w:val="center"/>
          </w:tcPr>
          <w:p w14:paraId="62911288"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4.4</w:t>
            </w:r>
          </w:p>
        </w:tc>
        <w:tc>
          <w:tcPr>
            <w:tcW w:w="0" w:type="dxa"/>
            <w:tcBorders>
              <w:top w:val="nil"/>
              <w:bottom w:val="single" w:sz="8" w:space="0" w:color="8EAADB"/>
              <w:right w:val="single" w:sz="8" w:space="0" w:color="8EAADB"/>
            </w:tcBorders>
            <w:shd w:val="clear" w:color="000000" w:fill="D9E2F3"/>
            <w:vAlign w:val="center"/>
          </w:tcPr>
          <w:p w14:paraId="7280CBFC"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4.7</w:t>
            </w:r>
          </w:p>
        </w:tc>
        <w:tc>
          <w:tcPr>
            <w:tcW w:w="0" w:type="dxa"/>
            <w:tcBorders>
              <w:top w:val="nil"/>
              <w:bottom w:val="single" w:sz="8" w:space="0" w:color="8EAADB"/>
              <w:right w:val="single" w:sz="8" w:space="0" w:color="8EAADB"/>
            </w:tcBorders>
            <w:shd w:val="clear" w:color="000000" w:fill="D9E2F3"/>
            <w:vAlign w:val="center"/>
          </w:tcPr>
          <w:p w14:paraId="521E87EB"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2.8</w:t>
            </w:r>
          </w:p>
        </w:tc>
        <w:tc>
          <w:tcPr>
            <w:tcW w:w="0" w:type="dxa"/>
            <w:tcBorders>
              <w:top w:val="nil"/>
              <w:bottom w:val="single" w:sz="8" w:space="0" w:color="8EAADB"/>
              <w:right w:val="single" w:sz="8" w:space="0" w:color="8EAADB"/>
            </w:tcBorders>
            <w:shd w:val="clear" w:color="000000" w:fill="D9E2F3"/>
            <w:vAlign w:val="center"/>
          </w:tcPr>
          <w:p w14:paraId="7851287F"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-8.5</w:t>
            </w:r>
          </w:p>
        </w:tc>
        <w:tc>
          <w:tcPr>
            <w:tcW w:w="0" w:type="dxa"/>
            <w:tcBorders>
              <w:top w:val="nil"/>
              <w:bottom w:val="single" w:sz="8" w:space="0" w:color="8EAADB"/>
              <w:right w:val="single" w:sz="8" w:space="0" w:color="8EAADB"/>
            </w:tcBorders>
            <w:shd w:val="clear" w:color="000000" w:fill="D9E2F3"/>
          </w:tcPr>
          <w:p w14:paraId="5C8B8014"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2.1</w:t>
            </w:r>
          </w:p>
        </w:tc>
        <w:tc>
          <w:tcPr>
            <w:tcW w:w="0" w:type="dxa"/>
            <w:tcBorders>
              <w:top w:val="nil"/>
              <w:bottom w:val="single" w:sz="8" w:space="0" w:color="8EAADB"/>
              <w:right w:val="single" w:sz="8" w:space="0" w:color="8EAADB"/>
            </w:tcBorders>
            <w:shd w:val="clear" w:color="000000" w:fill="D9E2F3"/>
            <w:vAlign w:val="center"/>
          </w:tcPr>
          <w:p w14:paraId="6EBD6757"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-2.3</w:t>
            </w:r>
          </w:p>
        </w:tc>
      </w:tr>
      <w:tr w:rsidR="00A16EF9" w:rsidRPr="00A16EF9" w14:paraId="6226C5BC" w14:textId="77777777" w:rsidTr="00A16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8" w:space="0" w:color="8EAADB"/>
              <w:bottom w:val="single" w:sz="8" w:space="0" w:color="8EAADB"/>
              <w:right w:val="single" w:sz="8" w:space="0" w:color="8EAADB"/>
            </w:tcBorders>
            <w:shd w:val="clear" w:color="auto" w:fill="auto"/>
            <w:vAlign w:val="center"/>
          </w:tcPr>
          <w:p w14:paraId="6DB0094C" w14:textId="77777777" w:rsidR="00A16EF9" w:rsidRPr="00A16EF9" w:rsidRDefault="00A16EF9" w:rsidP="00A16EF9">
            <w:pPr>
              <w:spacing w:after="120" w:line="276" w:lineRule="auto"/>
              <w:ind w:firstLine="0"/>
              <w:rPr>
                <w:rFonts w:eastAsia="Times New Roman" w:cs="Sylfaen"/>
                <w:i/>
                <w:color w:val="000000"/>
                <w:lang w:val="hy-AM"/>
              </w:rPr>
            </w:pPr>
            <w:r w:rsidRPr="00A16EF9">
              <w:rPr>
                <w:rFonts w:eastAsia="Calibri" w:cs="Times New Roman"/>
                <w:color w:val="000000"/>
                <w:sz w:val="16"/>
                <w:szCs w:val="16"/>
                <w:lang w:val="hy-AM"/>
              </w:rPr>
              <w:t>Եվրոգոտի</w:t>
            </w:r>
          </w:p>
        </w:tc>
        <w:tc>
          <w:tcPr>
            <w:tcW w:w="0" w:type="dxa"/>
            <w:tcBorders>
              <w:top w:val="nil"/>
              <w:bottom w:val="single" w:sz="8" w:space="0" w:color="8EAADB"/>
              <w:right w:val="single" w:sz="8" w:space="0" w:color="8EAADB"/>
            </w:tcBorders>
            <w:shd w:val="clear" w:color="auto" w:fill="auto"/>
            <w:vAlign w:val="center"/>
          </w:tcPr>
          <w:p w14:paraId="156197BB"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5.3</w:t>
            </w:r>
          </w:p>
        </w:tc>
        <w:tc>
          <w:tcPr>
            <w:tcW w:w="0" w:type="dxa"/>
            <w:tcBorders>
              <w:top w:val="nil"/>
              <w:bottom w:val="single" w:sz="8" w:space="0" w:color="8EAADB"/>
              <w:right w:val="single" w:sz="8" w:space="0" w:color="8EAADB"/>
            </w:tcBorders>
            <w:shd w:val="clear" w:color="auto" w:fill="auto"/>
            <w:vAlign w:val="center"/>
          </w:tcPr>
          <w:p w14:paraId="5C06A2CB"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4.2</w:t>
            </w:r>
          </w:p>
        </w:tc>
        <w:tc>
          <w:tcPr>
            <w:tcW w:w="0" w:type="dxa"/>
            <w:tcBorders>
              <w:top w:val="nil"/>
              <w:bottom w:val="single" w:sz="8" w:space="0" w:color="8EAADB"/>
              <w:right w:val="single" w:sz="8" w:space="0" w:color="8EAADB"/>
            </w:tcBorders>
            <w:shd w:val="clear" w:color="auto" w:fill="auto"/>
            <w:vAlign w:val="center"/>
          </w:tcPr>
          <w:p w14:paraId="05A038FD"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4.4</w:t>
            </w:r>
          </w:p>
        </w:tc>
        <w:tc>
          <w:tcPr>
            <w:tcW w:w="0" w:type="dxa"/>
            <w:tcBorders>
              <w:top w:val="nil"/>
              <w:bottom w:val="single" w:sz="8" w:space="0" w:color="8EAADB"/>
              <w:right w:val="single" w:sz="8" w:space="0" w:color="8EAADB"/>
            </w:tcBorders>
            <w:shd w:val="clear" w:color="auto" w:fill="auto"/>
            <w:vAlign w:val="center"/>
          </w:tcPr>
          <w:p w14:paraId="6EB70352"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4.6</w:t>
            </w:r>
          </w:p>
        </w:tc>
        <w:tc>
          <w:tcPr>
            <w:tcW w:w="0" w:type="dxa"/>
            <w:tcBorders>
              <w:top w:val="nil"/>
              <w:bottom w:val="single" w:sz="8" w:space="0" w:color="8EAADB"/>
              <w:right w:val="single" w:sz="8" w:space="0" w:color="8EAADB"/>
            </w:tcBorders>
            <w:shd w:val="clear" w:color="auto" w:fill="auto"/>
            <w:vAlign w:val="center"/>
          </w:tcPr>
          <w:p w14:paraId="7E075094"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5.0</w:t>
            </w:r>
          </w:p>
        </w:tc>
        <w:tc>
          <w:tcPr>
            <w:tcW w:w="0" w:type="dxa"/>
            <w:tcBorders>
              <w:top w:val="nil"/>
              <w:bottom w:val="single" w:sz="8" w:space="0" w:color="8EAADB"/>
              <w:right w:val="single" w:sz="8" w:space="0" w:color="8EAADB"/>
            </w:tcBorders>
            <w:shd w:val="clear" w:color="auto" w:fill="auto"/>
            <w:vAlign w:val="center"/>
          </w:tcPr>
          <w:p w14:paraId="79AB3E44"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3.9</w:t>
            </w:r>
          </w:p>
        </w:tc>
        <w:tc>
          <w:tcPr>
            <w:tcW w:w="0" w:type="dxa"/>
            <w:tcBorders>
              <w:top w:val="nil"/>
              <w:bottom w:val="single" w:sz="8" w:space="0" w:color="8EAADB"/>
              <w:right w:val="single" w:sz="8" w:space="0" w:color="8EAADB"/>
            </w:tcBorders>
            <w:shd w:val="clear" w:color="auto" w:fill="auto"/>
            <w:vAlign w:val="center"/>
          </w:tcPr>
          <w:p w14:paraId="3980A453"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2.8</w:t>
            </w:r>
          </w:p>
        </w:tc>
        <w:tc>
          <w:tcPr>
            <w:tcW w:w="0" w:type="dxa"/>
            <w:tcBorders>
              <w:top w:val="nil"/>
              <w:bottom w:val="single" w:sz="8" w:space="0" w:color="8EAADB"/>
              <w:right w:val="single" w:sz="8" w:space="0" w:color="8EAADB"/>
            </w:tcBorders>
            <w:shd w:val="clear" w:color="auto" w:fill="auto"/>
          </w:tcPr>
          <w:p w14:paraId="172CD41B"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2.5</w:t>
            </w:r>
          </w:p>
        </w:tc>
        <w:tc>
          <w:tcPr>
            <w:tcW w:w="0" w:type="dxa"/>
            <w:tcBorders>
              <w:top w:val="nil"/>
              <w:bottom w:val="single" w:sz="8" w:space="0" w:color="8EAADB"/>
              <w:right w:val="single" w:sz="8" w:space="0" w:color="8EAADB"/>
            </w:tcBorders>
            <w:shd w:val="clear" w:color="auto" w:fill="auto"/>
            <w:vAlign w:val="center"/>
          </w:tcPr>
          <w:p w14:paraId="2DD1BC05"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2.3</w:t>
            </w:r>
          </w:p>
        </w:tc>
      </w:tr>
      <w:tr w:rsidR="00A16EF9" w:rsidRPr="00A16EF9" w14:paraId="39E72B7A" w14:textId="77777777" w:rsidTr="00A16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8" w:space="0" w:color="8EAADB"/>
              <w:bottom w:val="single" w:sz="8" w:space="0" w:color="8EAADB"/>
              <w:right w:val="single" w:sz="8" w:space="0" w:color="8EAADB"/>
            </w:tcBorders>
            <w:shd w:val="clear" w:color="000000" w:fill="D9E2F3"/>
            <w:vAlign w:val="center"/>
          </w:tcPr>
          <w:p w14:paraId="047CA6CD" w14:textId="77777777" w:rsidR="00A16EF9" w:rsidRPr="00A16EF9" w:rsidRDefault="00A16EF9" w:rsidP="00A16EF9">
            <w:pPr>
              <w:spacing w:after="120" w:line="276" w:lineRule="auto"/>
              <w:ind w:firstLine="0"/>
              <w:rPr>
                <w:rFonts w:eastAsia="Times New Roman" w:cs="Sylfaen"/>
                <w:i/>
                <w:color w:val="000000"/>
                <w:lang w:val="hy-AM"/>
              </w:rPr>
            </w:pPr>
            <w:r w:rsidRPr="00A16EF9">
              <w:rPr>
                <w:rFonts w:eastAsia="Calibri" w:cs="Times New Roman"/>
                <w:color w:val="000000"/>
                <w:sz w:val="16"/>
                <w:szCs w:val="16"/>
                <w:lang w:val="hy-AM"/>
              </w:rPr>
              <w:t>Չինաստան</w:t>
            </w:r>
          </w:p>
        </w:tc>
        <w:tc>
          <w:tcPr>
            <w:tcW w:w="0" w:type="dxa"/>
            <w:tcBorders>
              <w:top w:val="nil"/>
              <w:bottom w:val="single" w:sz="8" w:space="0" w:color="8EAADB"/>
              <w:right w:val="single" w:sz="8" w:space="0" w:color="8EAADB"/>
            </w:tcBorders>
            <w:shd w:val="clear" w:color="000000" w:fill="D9E2F3"/>
            <w:vAlign w:val="center"/>
          </w:tcPr>
          <w:p w14:paraId="3D17B05C"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8.1</w:t>
            </w:r>
          </w:p>
        </w:tc>
        <w:tc>
          <w:tcPr>
            <w:tcW w:w="0" w:type="dxa"/>
            <w:tcBorders>
              <w:top w:val="nil"/>
              <w:bottom w:val="single" w:sz="8" w:space="0" w:color="8EAADB"/>
              <w:right w:val="single" w:sz="8" w:space="0" w:color="8EAADB"/>
            </w:tcBorders>
            <w:shd w:val="clear" w:color="000000" w:fill="D9E2F3"/>
            <w:vAlign w:val="center"/>
          </w:tcPr>
          <w:p w14:paraId="50D58181"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8.1</w:t>
            </w:r>
          </w:p>
        </w:tc>
        <w:tc>
          <w:tcPr>
            <w:tcW w:w="0" w:type="dxa"/>
            <w:tcBorders>
              <w:top w:val="nil"/>
              <w:bottom w:val="single" w:sz="8" w:space="0" w:color="8EAADB"/>
              <w:right w:val="single" w:sz="8" w:space="0" w:color="8EAADB"/>
            </w:tcBorders>
            <w:shd w:val="clear" w:color="000000" w:fill="D9E2F3"/>
            <w:vAlign w:val="center"/>
          </w:tcPr>
          <w:p w14:paraId="29D601AA"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8.4</w:t>
            </w:r>
          </w:p>
        </w:tc>
        <w:tc>
          <w:tcPr>
            <w:tcW w:w="0" w:type="dxa"/>
            <w:tcBorders>
              <w:top w:val="nil"/>
              <w:bottom w:val="single" w:sz="8" w:space="0" w:color="8EAADB"/>
              <w:right w:val="single" w:sz="8" w:space="0" w:color="8EAADB"/>
            </w:tcBorders>
            <w:shd w:val="clear" w:color="000000" w:fill="D9E2F3"/>
            <w:vAlign w:val="center"/>
          </w:tcPr>
          <w:p w14:paraId="120A9B65"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8.1</w:t>
            </w:r>
          </w:p>
        </w:tc>
        <w:tc>
          <w:tcPr>
            <w:tcW w:w="0" w:type="dxa"/>
            <w:tcBorders>
              <w:top w:val="nil"/>
              <w:bottom w:val="single" w:sz="8" w:space="0" w:color="8EAADB"/>
              <w:right w:val="single" w:sz="8" w:space="0" w:color="8EAADB"/>
            </w:tcBorders>
            <w:shd w:val="clear" w:color="000000" w:fill="D9E2F3"/>
            <w:vAlign w:val="center"/>
          </w:tcPr>
          <w:p w14:paraId="3BF833DB"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8.0</w:t>
            </w:r>
          </w:p>
        </w:tc>
        <w:tc>
          <w:tcPr>
            <w:tcW w:w="0" w:type="dxa"/>
            <w:tcBorders>
              <w:top w:val="nil"/>
              <w:bottom w:val="single" w:sz="8" w:space="0" w:color="8EAADB"/>
              <w:right w:val="single" w:sz="8" w:space="0" w:color="8EAADB"/>
            </w:tcBorders>
            <w:shd w:val="clear" w:color="000000" w:fill="D9E2F3"/>
            <w:vAlign w:val="center"/>
          </w:tcPr>
          <w:p w14:paraId="3BEA1AF2"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4.8</w:t>
            </w:r>
          </w:p>
        </w:tc>
        <w:tc>
          <w:tcPr>
            <w:tcW w:w="0" w:type="dxa"/>
            <w:tcBorders>
              <w:top w:val="nil"/>
              <w:bottom w:val="single" w:sz="8" w:space="0" w:color="8EAADB"/>
              <w:right w:val="single" w:sz="8" w:space="0" w:color="8EAADB"/>
            </w:tcBorders>
            <w:shd w:val="clear" w:color="000000" w:fill="D9E2F3"/>
            <w:vAlign w:val="center"/>
          </w:tcPr>
          <w:p w14:paraId="1F188D35"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4.4</w:t>
            </w:r>
          </w:p>
        </w:tc>
        <w:tc>
          <w:tcPr>
            <w:tcW w:w="0" w:type="dxa"/>
            <w:tcBorders>
              <w:top w:val="nil"/>
              <w:bottom w:val="single" w:sz="8" w:space="0" w:color="8EAADB"/>
              <w:right w:val="single" w:sz="8" w:space="0" w:color="8EAADB"/>
            </w:tcBorders>
            <w:shd w:val="clear" w:color="000000" w:fill="D9E2F3"/>
          </w:tcPr>
          <w:p w14:paraId="0BEDF530"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5.2</w:t>
            </w:r>
          </w:p>
        </w:tc>
        <w:tc>
          <w:tcPr>
            <w:tcW w:w="0" w:type="dxa"/>
            <w:tcBorders>
              <w:top w:val="nil"/>
              <w:bottom w:val="single" w:sz="8" w:space="0" w:color="8EAADB"/>
              <w:right w:val="single" w:sz="8" w:space="0" w:color="8EAADB"/>
            </w:tcBorders>
            <w:shd w:val="clear" w:color="000000" w:fill="D9E2F3"/>
            <w:vAlign w:val="center"/>
          </w:tcPr>
          <w:p w14:paraId="42E3D820"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5.1</w:t>
            </w:r>
          </w:p>
        </w:tc>
      </w:tr>
      <w:tr w:rsidR="00A16EF9" w:rsidRPr="00A16EF9" w14:paraId="4FD1A0E1" w14:textId="77777777" w:rsidTr="00A16E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8" w:space="0" w:color="8EAADB"/>
              <w:bottom w:val="single" w:sz="8" w:space="0" w:color="8EAADB"/>
              <w:right w:val="single" w:sz="8" w:space="0" w:color="8EAADB"/>
            </w:tcBorders>
            <w:shd w:val="clear" w:color="auto" w:fill="auto"/>
            <w:vAlign w:val="center"/>
          </w:tcPr>
          <w:p w14:paraId="747BB7B7" w14:textId="77777777" w:rsidR="00A16EF9" w:rsidRPr="00A16EF9" w:rsidRDefault="00A16EF9" w:rsidP="00A16EF9">
            <w:pPr>
              <w:spacing w:after="120" w:line="276" w:lineRule="auto"/>
              <w:ind w:firstLine="0"/>
              <w:rPr>
                <w:rFonts w:eastAsia="Times New Roman" w:cs="Sylfaen"/>
                <w:i/>
                <w:color w:val="000000"/>
                <w:lang w:val="hy-AM"/>
              </w:rPr>
            </w:pPr>
            <w:r w:rsidRPr="00A16EF9">
              <w:rPr>
                <w:rFonts w:eastAsia="Calibri" w:cs="Times New Roman"/>
                <w:color w:val="000000"/>
                <w:sz w:val="16"/>
                <w:szCs w:val="16"/>
                <w:lang w:val="hy-AM"/>
              </w:rPr>
              <w:t>ԱՄՆ</w:t>
            </w:r>
          </w:p>
        </w:tc>
        <w:tc>
          <w:tcPr>
            <w:tcW w:w="0" w:type="dxa"/>
            <w:tcBorders>
              <w:top w:val="nil"/>
              <w:bottom w:val="single" w:sz="8" w:space="0" w:color="8EAADB"/>
              <w:right w:val="single" w:sz="8" w:space="0" w:color="8EAADB"/>
            </w:tcBorders>
            <w:shd w:val="clear" w:color="auto" w:fill="auto"/>
            <w:vAlign w:val="center"/>
          </w:tcPr>
          <w:p w14:paraId="4943E3DC"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5.7</w:t>
            </w:r>
          </w:p>
        </w:tc>
        <w:tc>
          <w:tcPr>
            <w:tcW w:w="0" w:type="dxa"/>
            <w:tcBorders>
              <w:top w:val="nil"/>
              <w:bottom w:val="single" w:sz="8" w:space="0" w:color="8EAADB"/>
              <w:right w:val="single" w:sz="8" w:space="0" w:color="8EAADB"/>
            </w:tcBorders>
            <w:shd w:val="clear" w:color="auto" w:fill="auto"/>
            <w:vAlign w:val="center"/>
          </w:tcPr>
          <w:p w14:paraId="4C895CD7"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5.1</w:t>
            </w:r>
          </w:p>
        </w:tc>
        <w:tc>
          <w:tcPr>
            <w:tcW w:w="0" w:type="dxa"/>
            <w:tcBorders>
              <w:top w:val="nil"/>
              <w:bottom w:val="single" w:sz="8" w:space="0" w:color="8EAADB"/>
              <w:right w:val="single" w:sz="8" w:space="0" w:color="8EAADB"/>
            </w:tcBorders>
            <w:shd w:val="clear" w:color="auto" w:fill="auto"/>
            <w:vAlign w:val="center"/>
          </w:tcPr>
          <w:p w14:paraId="4CBB8FDA"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6.4</w:t>
            </w:r>
          </w:p>
        </w:tc>
        <w:tc>
          <w:tcPr>
            <w:tcW w:w="0" w:type="dxa"/>
            <w:tcBorders>
              <w:top w:val="nil"/>
              <w:bottom w:val="single" w:sz="8" w:space="0" w:color="8EAADB"/>
              <w:right w:val="single" w:sz="8" w:space="0" w:color="8EAADB"/>
            </w:tcBorders>
            <w:shd w:val="clear" w:color="auto" w:fill="auto"/>
            <w:vAlign w:val="center"/>
          </w:tcPr>
          <w:p w14:paraId="528A7FAD"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7.0</w:t>
            </w:r>
          </w:p>
        </w:tc>
        <w:tc>
          <w:tcPr>
            <w:tcW w:w="0" w:type="dxa"/>
            <w:tcBorders>
              <w:top w:val="nil"/>
              <w:bottom w:val="single" w:sz="8" w:space="0" w:color="8EAADB"/>
              <w:right w:val="single" w:sz="8" w:space="0" w:color="8EAADB"/>
            </w:tcBorders>
            <w:shd w:val="clear" w:color="auto" w:fill="auto"/>
            <w:vAlign w:val="center"/>
          </w:tcPr>
          <w:p w14:paraId="2650F5C1"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6.0</w:t>
            </w:r>
          </w:p>
        </w:tc>
        <w:tc>
          <w:tcPr>
            <w:tcW w:w="0" w:type="dxa"/>
            <w:tcBorders>
              <w:top w:val="nil"/>
              <w:bottom w:val="single" w:sz="8" w:space="0" w:color="8EAADB"/>
              <w:right w:val="single" w:sz="8" w:space="0" w:color="8EAADB"/>
            </w:tcBorders>
            <w:shd w:val="clear" w:color="auto" w:fill="auto"/>
            <w:vAlign w:val="center"/>
          </w:tcPr>
          <w:p w14:paraId="0AF0A1CB"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4.0</w:t>
            </w:r>
          </w:p>
        </w:tc>
        <w:tc>
          <w:tcPr>
            <w:tcW w:w="0" w:type="dxa"/>
            <w:tcBorders>
              <w:top w:val="nil"/>
              <w:bottom w:val="single" w:sz="8" w:space="0" w:color="8EAADB"/>
              <w:right w:val="single" w:sz="8" w:space="0" w:color="8EAADB"/>
            </w:tcBorders>
            <w:shd w:val="clear" w:color="auto" w:fill="auto"/>
            <w:vAlign w:val="center"/>
          </w:tcPr>
          <w:p w14:paraId="4C7B9075"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3.7</w:t>
            </w:r>
          </w:p>
        </w:tc>
        <w:tc>
          <w:tcPr>
            <w:tcW w:w="0" w:type="dxa"/>
            <w:tcBorders>
              <w:top w:val="nil"/>
              <w:bottom w:val="single" w:sz="8" w:space="0" w:color="8EAADB"/>
              <w:right w:val="single" w:sz="8" w:space="0" w:color="8EAADB"/>
            </w:tcBorders>
            <w:shd w:val="clear" w:color="auto" w:fill="auto"/>
          </w:tcPr>
          <w:p w14:paraId="3B61BCAF"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2.6</w:t>
            </w:r>
          </w:p>
        </w:tc>
        <w:tc>
          <w:tcPr>
            <w:tcW w:w="0" w:type="dxa"/>
            <w:tcBorders>
              <w:top w:val="nil"/>
              <w:bottom w:val="single" w:sz="8" w:space="0" w:color="8EAADB"/>
              <w:right w:val="single" w:sz="8" w:space="0" w:color="8EAADB"/>
            </w:tcBorders>
            <w:shd w:val="clear" w:color="auto" w:fill="auto"/>
            <w:vAlign w:val="center"/>
          </w:tcPr>
          <w:p w14:paraId="2F9059CC" w14:textId="77777777" w:rsidR="00A16EF9" w:rsidRPr="00A16EF9" w:rsidRDefault="00A16EF9" w:rsidP="00A16EF9">
            <w:pPr>
              <w:spacing w:before="0" w:after="0" w:line="276" w:lineRule="auto"/>
              <w:ind w:firstLine="0"/>
              <w:jc w:val="center"/>
              <w:cnfStyle w:val="000000010000" w:firstRow="0" w:lastRow="0" w:firstColumn="0" w:lastColumn="0" w:oddVBand="0" w:evenVBand="0" w:oddHBand="0" w:evenHBand="1" w:firstRowFirstColumn="0" w:firstRowLastColumn="0" w:lastRowFirstColumn="0" w:lastRowLastColumn="0"/>
              <w:rPr>
                <w:rFonts w:eastAsia="Calibri" w:cs="Calibri"/>
                <w:sz w:val="18"/>
                <w:szCs w:val="18"/>
                <w:lang w:val="hy-AM"/>
              </w:rPr>
            </w:pPr>
            <w:r w:rsidRPr="00A16EF9">
              <w:rPr>
                <w:rFonts w:eastAsia="Calibri" w:cs="Calibri"/>
                <w:sz w:val="18"/>
                <w:szCs w:val="18"/>
              </w:rPr>
              <w:t>2.3</w:t>
            </w:r>
          </w:p>
        </w:tc>
      </w:tr>
      <w:tr w:rsidR="00A16EF9" w:rsidRPr="00A16EF9" w14:paraId="36959BAF" w14:textId="77777777" w:rsidTr="00A16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8" w:space="0" w:color="8EAADB"/>
              <w:bottom w:val="single" w:sz="8" w:space="0" w:color="8EAADB"/>
              <w:right w:val="single" w:sz="8" w:space="0" w:color="8EAADB"/>
            </w:tcBorders>
            <w:shd w:val="clear" w:color="000000" w:fill="D9E2F3"/>
            <w:vAlign w:val="center"/>
          </w:tcPr>
          <w:p w14:paraId="3815B34D" w14:textId="77777777" w:rsidR="00A16EF9" w:rsidRPr="00A16EF9" w:rsidRDefault="00A16EF9" w:rsidP="00A16EF9">
            <w:pPr>
              <w:spacing w:after="120" w:line="276" w:lineRule="auto"/>
              <w:ind w:firstLine="0"/>
              <w:rPr>
                <w:rFonts w:eastAsia="Times New Roman" w:cs="Sylfaen"/>
                <w:i/>
                <w:color w:val="000000"/>
                <w:lang w:val="hy-AM"/>
              </w:rPr>
            </w:pPr>
            <w:r w:rsidRPr="00A16EF9">
              <w:rPr>
                <w:rFonts w:eastAsia="Calibri" w:cs="Times New Roman"/>
                <w:color w:val="000000"/>
                <w:sz w:val="16"/>
                <w:szCs w:val="16"/>
                <w:lang w:val="hy-AM"/>
              </w:rPr>
              <w:t>Համաշխարհային առևտրի աճ, %</w:t>
            </w:r>
          </w:p>
        </w:tc>
        <w:tc>
          <w:tcPr>
            <w:tcW w:w="0" w:type="dxa"/>
            <w:tcBorders>
              <w:top w:val="nil"/>
              <w:bottom w:val="single" w:sz="8" w:space="0" w:color="8EAADB"/>
              <w:right w:val="single" w:sz="8" w:space="0" w:color="8EAADB"/>
            </w:tcBorders>
            <w:shd w:val="clear" w:color="000000" w:fill="D9E2F3"/>
            <w:vAlign w:val="center"/>
          </w:tcPr>
          <w:p w14:paraId="338C6977"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rPr>
            </w:pPr>
            <w:r w:rsidRPr="00A16EF9">
              <w:rPr>
                <w:rFonts w:eastAsia="Calibri" w:cs="Calibri"/>
                <w:sz w:val="18"/>
                <w:szCs w:val="18"/>
              </w:rPr>
              <w:t>10.1</w:t>
            </w:r>
          </w:p>
        </w:tc>
        <w:tc>
          <w:tcPr>
            <w:tcW w:w="0" w:type="dxa"/>
            <w:tcBorders>
              <w:top w:val="nil"/>
              <w:bottom w:val="single" w:sz="8" w:space="0" w:color="8EAADB"/>
              <w:right w:val="single" w:sz="8" w:space="0" w:color="8EAADB"/>
            </w:tcBorders>
            <w:shd w:val="clear" w:color="000000" w:fill="D9E2F3"/>
            <w:vAlign w:val="center"/>
          </w:tcPr>
          <w:p w14:paraId="2CB6C190"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8.1</w:t>
            </w:r>
          </w:p>
        </w:tc>
        <w:tc>
          <w:tcPr>
            <w:tcW w:w="0" w:type="dxa"/>
            <w:tcBorders>
              <w:top w:val="nil"/>
              <w:bottom w:val="single" w:sz="8" w:space="0" w:color="8EAADB"/>
              <w:right w:val="single" w:sz="8" w:space="0" w:color="8EAADB"/>
            </w:tcBorders>
            <w:shd w:val="clear" w:color="000000" w:fill="D9E2F3"/>
            <w:vAlign w:val="center"/>
          </w:tcPr>
          <w:p w14:paraId="7A2C8827"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8.4</w:t>
            </w:r>
          </w:p>
        </w:tc>
        <w:tc>
          <w:tcPr>
            <w:tcW w:w="0" w:type="dxa"/>
            <w:tcBorders>
              <w:top w:val="nil"/>
              <w:bottom w:val="single" w:sz="8" w:space="0" w:color="8EAADB"/>
              <w:right w:val="single" w:sz="8" w:space="0" w:color="8EAADB"/>
            </w:tcBorders>
            <w:shd w:val="clear" w:color="000000" w:fill="D9E2F3"/>
            <w:vAlign w:val="center"/>
          </w:tcPr>
          <w:p w14:paraId="19702E04"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9.7</w:t>
            </w:r>
          </w:p>
        </w:tc>
        <w:tc>
          <w:tcPr>
            <w:tcW w:w="0" w:type="dxa"/>
            <w:tcBorders>
              <w:top w:val="nil"/>
              <w:bottom w:val="single" w:sz="8" w:space="0" w:color="8EAADB"/>
              <w:right w:val="single" w:sz="8" w:space="0" w:color="8EAADB"/>
            </w:tcBorders>
            <w:shd w:val="clear" w:color="000000" w:fill="D9E2F3"/>
            <w:vAlign w:val="center"/>
          </w:tcPr>
          <w:p w14:paraId="7FA20DDD"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9.7</w:t>
            </w:r>
          </w:p>
        </w:tc>
        <w:tc>
          <w:tcPr>
            <w:tcW w:w="0" w:type="dxa"/>
            <w:tcBorders>
              <w:top w:val="nil"/>
              <w:bottom w:val="single" w:sz="8" w:space="0" w:color="8EAADB"/>
              <w:right w:val="single" w:sz="8" w:space="0" w:color="8EAADB"/>
            </w:tcBorders>
            <w:shd w:val="clear" w:color="000000" w:fill="D9E2F3"/>
            <w:vAlign w:val="center"/>
          </w:tcPr>
          <w:p w14:paraId="06FAE341"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6.0</w:t>
            </w:r>
          </w:p>
        </w:tc>
        <w:tc>
          <w:tcPr>
            <w:tcW w:w="0" w:type="dxa"/>
            <w:tcBorders>
              <w:top w:val="nil"/>
              <w:bottom w:val="single" w:sz="8" w:space="0" w:color="8EAADB"/>
              <w:right w:val="single" w:sz="8" w:space="0" w:color="8EAADB"/>
            </w:tcBorders>
            <w:shd w:val="clear" w:color="000000" w:fill="D9E2F3"/>
            <w:vAlign w:val="center"/>
          </w:tcPr>
          <w:p w14:paraId="61ECF3C7"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5.0</w:t>
            </w:r>
          </w:p>
        </w:tc>
        <w:tc>
          <w:tcPr>
            <w:tcW w:w="0" w:type="dxa"/>
            <w:tcBorders>
              <w:top w:val="nil"/>
              <w:bottom w:val="single" w:sz="8" w:space="0" w:color="8EAADB"/>
              <w:right w:val="single" w:sz="8" w:space="0" w:color="8EAADB"/>
            </w:tcBorders>
            <w:shd w:val="clear" w:color="000000" w:fill="D9E2F3"/>
            <w:vAlign w:val="center"/>
          </w:tcPr>
          <w:p w14:paraId="5A50F7DA"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4.9</w:t>
            </w:r>
          </w:p>
        </w:tc>
        <w:tc>
          <w:tcPr>
            <w:tcW w:w="0" w:type="dxa"/>
            <w:tcBorders>
              <w:top w:val="nil"/>
              <w:bottom w:val="single" w:sz="8" w:space="0" w:color="8EAADB"/>
              <w:right w:val="single" w:sz="8" w:space="0" w:color="8EAADB"/>
            </w:tcBorders>
            <w:shd w:val="clear" w:color="000000" w:fill="D9E2F3"/>
            <w:vAlign w:val="center"/>
          </w:tcPr>
          <w:p w14:paraId="6F4148E0" w14:textId="77777777" w:rsidR="00A16EF9" w:rsidRPr="00A16EF9" w:rsidRDefault="00A16EF9" w:rsidP="00A16EF9">
            <w:pPr>
              <w:spacing w:before="0"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eastAsia="Calibri" w:cs="Calibri"/>
                <w:sz w:val="18"/>
                <w:szCs w:val="18"/>
                <w:lang w:val="hy-AM"/>
              </w:rPr>
            </w:pPr>
            <w:r w:rsidRPr="00A16EF9">
              <w:rPr>
                <w:rFonts w:eastAsia="Calibri" w:cs="Calibri"/>
                <w:sz w:val="18"/>
                <w:szCs w:val="18"/>
              </w:rPr>
              <w:t>4.4</w:t>
            </w:r>
          </w:p>
        </w:tc>
      </w:tr>
    </w:tbl>
    <w:p w14:paraId="44222DFF" w14:textId="77777777" w:rsidR="00A16EF9" w:rsidRDefault="00A16EF9" w:rsidP="00A16EF9">
      <w:pPr>
        <w:spacing w:line="276" w:lineRule="auto"/>
        <w:rPr>
          <w:rFonts w:cs="Sylfaen"/>
          <w:i/>
          <w:sz w:val="16"/>
          <w:szCs w:val="16"/>
          <w:lang w:val="hy-AM"/>
        </w:rPr>
      </w:pPr>
      <w:r w:rsidRPr="005D4C87">
        <w:rPr>
          <w:rFonts w:cs="Sylfaen"/>
          <w:i/>
          <w:sz w:val="16"/>
          <w:szCs w:val="16"/>
        </w:rPr>
        <w:t xml:space="preserve">Աղբյուրը` </w:t>
      </w:r>
      <w:r w:rsidRPr="005D4C87">
        <w:rPr>
          <w:rFonts w:cs="Sylfaen"/>
          <w:i/>
          <w:sz w:val="16"/>
          <w:szCs w:val="16"/>
          <w:lang w:val="hy-AM"/>
        </w:rPr>
        <w:t>ԱՄՀ «</w:t>
      </w:r>
      <w:r w:rsidRPr="005D4C87">
        <w:rPr>
          <w:rFonts w:cs="Sylfaen"/>
          <w:i/>
          <w:sz w:val="16"/>
          <w:szCs w:val="16"/>
        </w:rPr>
        <w:t>World Economic Outlook</w:t>
      </w:r>
      <w:r w:rsidRPr="005D4C87">
        <w:rPr>
          <w:rFonts w:cs="Sylfaen"/>
          <w:i/>
          <w:sz w:val="16"/>
          <w:szCs w:val="16"/>
          <w:lang w:val="hy-AM"/>
        </w:rPr>
        <w:t>»</w:t>
      </w:r>
    </w:p>
    <w:p w14:paraId="6E4B7A55" w14:textId="77777777" w:rsidR="00A16EF9" w:rsidRPr="005D4C87" w:rsidRDefault="00A16EF9" w:rsidP="00A16EF9">
      <w:pPr>
        <w:spacing w:line="276" w:lineRule="auto"/>
        <w:rPr>
          <w:rFonts w:cs="Sylfaen"/>
          <w:i/>
          <w:sz w:val="16"/>
          <w:szCs w:val="16"/>
        </w:rPr>
      </w:pPr>
    </w:p>
    <w:p w14:paraId="60A101E4" w14:textId="77777777" w:rsidR="00A16EF9" w:rsidRPr="007721DB" w:rsidRDefault="00A16EF9" w:rsidP="00A16EF9">
      <w:pPr>
        <w:spacing w:after="120" w:line="276" w:lineRule="auto"/>
        <w:contextualSpacing/>
        <w:rPr>
          <w:rFonts w:eastAsia="Calibri"/>
          <w:lang w:val="hy-AM"/>
        </w:rPr>
      </w:pPr>
      <w:r>
        <w:rPr>
          <w:rFonts w:eastAsia="Calibri"/>
          <w:b/>
          <w:color w:val="000000"/>
          <w:lang w:val="ru-RU"/>
        </w:rPr>
        <w:t>Ռուս</w:t>
      </w:r>
      <w:r w:rsidRPr="00923782">
        <w:rPr>
          <w:rFonts w:eastAsia="Calibri"/>
          <w:b/>
          <w:color w:val="000000"/>
        </w:rPr>
        <w:t>-</w:t>
      </w:r>
      <w:r>
        <w:rPr>
          <w:rFonts w:eastAsia="Calibri"/>
          <w:b/>
          <w:color w:val="000000"/>
          <w:lang w:val="ru-RU"/>
        </w:rPr>
        <w:t>ուկրաինական</w:t>
      </w:r>
      <w:r w:rsidRPr="00923782">
        <w:rPr>
          <w:rFonts w:eastAsia="Calibri"/>
          <w:b/>
          <w:color w:val="000000"/>
        </w:rPr>
        <w:t xml:space="preserve"> </w:t>
      </w:r>
      <w:r>
        <w:rPr>
          <w:rFonts w:eastAsia="Calibri"/>
          <w:b/>
          <w:color w:val="000000"/>
          <w:lang w:val="ru-RU"/>
        </w:rPr>
        <w:t>հակամարտության</w:t>
      </w:r>
      <w:r w:rsidRPr="00923782">
        <w:rPr>
          <w:rFonts w:eastAsia="Calibri"/>
          <w:b/>
          <w:color w:val="000000"/>
        </w:rPr>
        <w:t xml:space="preserve"> </w:t>
      </w:r>
      <w:r>
        <w:rPr>
          <w:rFonts w:eastAsia="Calibri"/>
          <w:b/>
          <w:color w:val="000000"/>
          <w:lang w:val="ru-RU"/>
        </w:rPr>
        <w:t>և</w:t>
      </w:r>
      <w:r w:rsidRPr="00923782">
        <w:rPr>
          <w:rFonts w:eastAsia="Calibri"/>
          <w:b/>
          <w:color w:val="000000"/>
        </w:rPr>
        <w:t xml:space="preserve"> </w:t>
      </w:r>
      <w:r>
        <w:rPr>
          <w:rFonts w:eastAsia="Calibri"/>
          <w:b/>
          <w:color w:val="000000"/>
          <w:lang w:val="ru-RU"/>
        </w:rPr>
        <w:t>ՌԴ</w:t>
      </w:r>
      <w:r w:rsidRPr="00923782">
        <w:rPr>
          <w:rFonts w:eastAsia="Calibri"/>
          <w:b/>
          <w:color w:val="000000"/>
        </w:rPr>
        <w:t xml:space="preserve"> </w:t>
      </w:r>
      <w:r>
        <w:rPr>
          <w:rFonts w:eastAsia="Calibri"/>
          <w:b/>
          <w:color w:val="000000"/>
          <w:lang w:val="ru-RU"/>
        </w:rPr>
        <w:t>նկատմամբ</w:t>
      </w:r>
      <w:r w:rsidRPr="00923782">
        <w:rPr>
          <w:rFonts w:eastAsia="Calibri"/>
          <w:b/>
          <w:color w:val="000000"/>
        </w:rPr>
        <w:t xml:space="preserve"> </w:t>
      </w:r>
      <w:r>
        <w:rPr>
          <w:rFonts w:eastAsia="Calibri"/>
          <w:b/>
          <w:color w:val="000000"/>
          <w:lang w:val="ru-RU"/>
        </w:rPr>
        <w:t>կիրառվող</w:t>
      </w:r>
      <w:r w:rsidRPr="00923782">
        <w:rPr>
          <w:rFonts w:eastAsia="Calibri"/>
          <w:b/>
          <w:color w:val="000000"/>
        </w:rPr>
        <w:t xml:space="preserve"> </w:t>
      </w:r>
      <w:r>
        <w:rPr>
          <w:rFonts w:eastAsia="Calibri"/>
          <w:b/>
          <w:color w:val="000000"/>
          <w:lang w:val="ru-RU"/>
        </w:rPr>
        <w:t>պատժամիջոցների</w:t>
      </w:r>
      <w:r w:rsidRPr="00923782">
        <w:rPr>
          <w:rFonts w:eastAsia="Calibri"/>
          <w:b/>
          <w:color w:val="000000"/>
        </w:rPr>
        <w:t xml:space="preserve"> </w:t>
      </w:r>
      <w:r>
        <w:rPr>
          <w:rFonts w:eastAsia="Calibri"/>
          <w:b/>
          <w:color w:val="000000"/>
          <w:lang w:val="ru-RU"/>
        </w:rPr>
        <w:t>հետևանքով</w:t>
      </w:r>
      <w:r w:rsidRPr="00923782">
        <w:rPr>
          <w:rFonts w:eastAsia="Calibri"/>
          <w:b/>
          <w:color w:val="000000"/>
        </w:rPr>
        <w:t xml:space="preserve"> </w:t>
      </w:r>
      <w:r>
        <w:rPr>
          <w:rFonts w:eastAsia="Calibri"/>
          <w:b/>
          <w:color w:val="000000"/>
          <w:lang w:val="ru-RU"/>
        </w:rPr>
        <w:t>առաջացած</w:t>
      </w:r>
      <w:r w:rsidRPr="00923782">
        <w:rPr>
          <w:rFonts w:eastAsia="Calibri"/>
          <w:b/>
          <w:color w:val="000000"/>
        </w:rPr>
        <w:t xml:space="preserve"> </w:t>
      </w:r>
      <w:r>
        <w:rPr>
          <w:rFonts w:eastAsia="Calibri"/>
          <w:b/>
          <w:color w:val="000000"/>
          <w:lang w:val="ru-RU"/>
        </w:rPr>
        <w:t>գլոբալ</w:t>
      </w:r>
      <w:r w:rsidRPr="00923782">
        <w:rPr>
          <w:rFonts w:eastAsia="Calibri"/>
          <w:b/>
          <w:color w:val="000000"/>
        </w:rPr>
        <w:t xml:space="preserve"> </w:t>
      </w:r>
      <w:r>
        <w:rPr>
          <w:rFonts w:eastAsia="Calibri"/>
          <w:b/>
          <w:color w:val="000000"/>
          <w:lang w:val="ru-RU"/>
        </w:rPr>
        <w:t>արժեշղթաների</w:t>
      </w:r>
      <w:r w:rsidRPr="00923782">
        <w:rPr>
          <w:rFonts w:eastAsia="Calibri"/>
          <w:b/>
          <w:color w:val="000000"/>
        </w:rPr>
        <w:t xml:space="preserve"> </w:t>
      </w:r>
      <w:r>
        <w:rPr>
          <w:rFonts w:eastAsia="Calibri"/>
          <w:b/>
          <w:color w:val="000000"/>
          <w:lang w:val="ru-RU"/>
        </w:rPr>
        <w:t>խաթարումների</w:t>
      </w:r>
      <w:r w:rsidRPr="00923782">
        <w:rPr>
          <w:rFonts w:eastAsia="Calibri"/>
          <w:b/>
          <w:color w:val="000000"/>
        </w:rPr>
        <w:t xml:space="preserve"> </w:t>
      </w:r>
      <w:r>
        <w:rPr>
          <w:rFonts w:eastAsia="Calibri"/>
          <w:b/>
          <w:color w:val="000000"/>
          <w:lang w:val="ru-RU"/>
        </w:rPr>
        <w:t>պայմաններում</w:t>
      </w:r>
      <w:r w:rsidRPr="00923782">
        <w:rPr>
          <w:rFonts w:eastAsia="Calibri"/>
          <w:b/>
          <w:color w:val="000000"/>
        </w:rPr>
        <w:t xml:space="preserve"> </w:t>
      </w:r>
      <w:r>
        <w:rPr>
          <w:rFonts w:eastAsia="Calibri"/>
          <w:b/>
          <w:color w:val="000000"/>
          <w:lang w:val="ru-RU"/>
        </w:rPr>
        <w:t>հ</w:t>
      </w:r>
      <w:r w:rsidRPr="005D4C87">
        <w:rPr>
          <w:rFonts w:eastAsia="Calibri"/>
          <w:b/>
          <w:color w:val="000000"/>
          <w:lang w:val="hy-AM"/>
        </w:rPr>
        <w:t xml:space="preserve">ումքային ապրանքների համաշխարհային գները կտրուկ </w:t>
      </w:r>
      <w:r>
        <w:rPr>
          <w:rFonts w:eastAsia="Calibri"/>
          <w:b/>
          <w:color w:val="000000"/>
          <w:lang w:val="hy-AM"/>
        </w:rPr>
        <w:t>աճում</w:t>
      </w:r>
      <w:r w:rsidRPr="005D4C87">
        <w:rPr>
          <w:rFonts w:eastAsia="Calibri"/>
          <w:b/>
          <w:color w:val="000000"/>
          <w:lang w:val="hy-AM"/>
        </w:rPr>
        <w:t xml:space="preserve"> են</w:t>
      </w:r>
      <w:r>
        <w:rPr>
          <w:rFonts w:eastAsia="Calibri"/>
          <w:b/>
          <w:color w:val="000000"/>
        </w:rPr>
        <w:t>, իսկ կանխատեսվող հորիզոնում կշարունակեն բարձր մնալ</w:t>
      </w:r>
      <w:r w:rsidRPr="005D4C87">
        <w:rPr>
          <w:rFonts w:eastAsia="Calibri"/>
          <w:lang w:val="hy-AM"/>
        </w:rPr>
        <w:t xml:space="preserve">։ </w:t>
      </w:r>
      <w:r>
        <w:rPr>
          <w:rFonts w:eastAsia="Calibri"/>
          <w:lang w:val="hy-AM"/>
        </w:rPr>
        <w:t>Ա</w:t>
      </w:r>
      <w:r w:rsidRPr="005D4C87">
        <w:rPr>
          <w:rFonts w:eastAsia="Calibri"/>
          <w:lang w:val="hy-AM"/>
        </w:rPr>
        <w:t xml:space="preserve">մբողջ աշխարհում </w:t>
      </w:r>
      <w:r>
        <w:rPr>
          <w:rFonts w:eastAsia="Calibri"/>
          <w:lang w:val="hy-AM"/>
        </w:rPr>
        <w:t xml:space="preserve">պայմանավորված հետկորոնավիրուսային </w:t>
      </w:r>
      <w:r w:rsidRPr="005D4C87">
        <w:rPr>
          <w:rFonts w:eastAsia="Calibri"/>
          <w:lang w:val="hy-AM"/>
        </w:rPr>
        <w:t xml:space="preserve">պահանջարկի </w:t>
      </w:r>
      <w:r>
        <w:rPr>
          <w:rFonts w:eastAsia="Calibri"/>
          <w:lang w:val="hy-AM"/>
        </w:rPr>
        <w:t>վերականգնմամաբ՝ 2021թ</w:t>
      </w:r>
      <w:r>
        <w:rPr>
          <w:rFonts w:ascii="Cambria Math" w:eastAsia="Calibri" w:hAnsi="Cambria Math"/>
          <w:lang w:val="hy-AM"/>
        </w:rPr>
        <w:t>․</w:t>
      </w:r>
      <w:r>
        <w:rPr>
          <w:rFonts w:eastAsia="Calibri"/>
          <w:lang w:val="hy-AM"/>
        </w:rPr>
        <w:t xml:space="preserve"> հումքային ապրանքների գներն աճել են</w:t>
      </w:r>
      <w:r>
        <w:rPr>
          <w:rFonts w:ascii="Cambria Math" w:eastAsia="Calibri" w:hAnsi="Cambria Math"/>
          <w:lang w:val="hy-AM"/>
        </w:rPr>
        <w:t xml:space="preserve">․ </w:t>
      </w:r>
      <w:r>
        <w:rPr>
          <w:rFonts w:eastAsia="Calibri"/>
          <w:lang w:val="hy-AM"/>
        </w:rPr>
        <w:t>նավթի</w:t>
      </w:r>
      <w:r w:rsidRPr="005D4C87">
        <w:rPr>
          <w:rFonts w:eastAsia="Calibri"/>
          <w:lang w:val="hy-AM"/>
        </w:rPr>
        <w:t xml:space="preserve"> </w:t>
      </w:r>
      <w:r>
        <w:rPr>
          <w:rFonts w:eastAsia="Calibri"/>
          <w:lang w:val="hy-AM"/>
        </w:rPr>
        <w:t xml:space="preserve">միջազգային </w:t>
      </w:r>
      <w:r w:rsidRPr="005D4C87">
        <w:rPr>
          <w:rFonts w:eastAsia="Calibri"/>
          <w:lang w:val="hy-AM"/>
        </w:rPr>
        <w:t>գներ</w:t>
      </w:r>
      <w:r>
        <w:rPr>
          <w:rFonts w:eastAsia="Calibri"/>
          <w:lang w:val="hy-AM"/>
        </w:rPr>
        <w:t>ը աճել են</w:t>
      </w:r>
      <w:r w:rsidRPr="005D4C87">
        <w:rPr>
          <w:rFonts w:eastAsia="Calibri"/>
          <w:lang w:val="hy-AM"/>
        </w:rPr>
        <w:t xml:space="preserve"> </w:t>
      </w:r>
      <w:r>
        <w:rPr>
          <w:rFonts w:eastAsia="Calibri"/>
          <w:lang w:val="hy-AM"/>
        </w:rPr>
        <w:t>շուրջ 66</w:t>
      </w:r>
      <w:r w:rsidRPr="00452FE3">
        <w:rPr>
          <w:rFonts w:eastAsia="Calibri"/>
          <w:lang w:val="hy-AM"/>
        </w:rPr>
        <w:t>.</w:t>
      </w:r>
      <w:r>
        <w:rPr>
          <w:rFonts w:eastAsia="Calibri"/>
          <w:lang w:val="hy-AM"/>
        </w:rPr>
        <w:t>5</w:t>
      </w:r>
      <w:r w:rsidRPr="00104EA4">
        <w:rPr>
          <w:rFonts w:eastAsia="Calibri"/>
          <w:lang w:val="hy-AM"/>
        </w:rPr>
        <w:t>%</w:t>
      </w:r>
      <w:r>
        <w:rPr>
          <w:rFonts w:eastAsia="Calibri"/>
          <w:lang w:val="hy-AM"/>
        </w:rPr>
        <w:t>-ով, պղնձի միջազգային գները՝ 50.9</w:t>
      </w:r>
      <w:r w:rsidRPr="00EA2B58">
        <w:rPr>
          <w:rFonts w:eastAsia="Calibri"/>
          <w:lang w:val="hy-AM"/>
        </w:rPr>
        <w:t>%</w:t>
      </w:r>
      <w:r w:rsidRPr="00923782">
        <w:rPr>
          <w:rFonts w:eastAsia="Calibri"/>
          <w:lang w:val="hy-AM"/>
        </w:rPr>
        <w:t>-ով</w:t>
      </w:r>
      <w:r>
        <w:rPr>
          <w:rFonts w:eastAsia="Calibri"/>
          <w:lang w:val="hy-AM"/>
        </w:rPr>
        <w:t>,</w:t>
      </w:r>
      <w:r w:rsidRPr="0079053E">
        <w:rPr>
          <w:rFonts w:eastAsia="Calibri"/>
          <w:lang w:val="hy-AM"/>
        </w:rPr>
        <w:t xml:space="preserve"> </w:t>
      </w:r>
      <w:r>
        <w:rPr>
          <w:rFonts w:eastAsia="Calibri"/>
          <w:lang w:val="hy-AM"/>
        </w:rPr>
        <w:t>իսկ</w:t>
      </w:r>
      <w:r w:rsidRPr="0079053E">
        <w:rPr>
          <w:rFonts w:eastAsia="Calibri"/>
          <w:lang w:val="hy-AM"/>
        </w:rPr>
        <w:t xml:space="preserve"> </w:t>
      </w:r>
      <w:r w:rsidRPr="007721DB">
        <w:rPr>
          <w:rFonts w:eastAsia="Calibri"/>
          <w:lang w:val="hy-AM"/>
        </w:rPr>
        <w:t>մոլիբդենի միջազգային գները՝  82.7%</w:t>
      </w:r>
      <w:r w:rsidRPr="00923782">
        <w:rPr>
          <w:rFonts w:eastAsia="Calibri"/>
          <w:lang w:val="hy-AM"/>
        </w:rPr>
        <w:t>-ով:</w:t>
      </w:r>
    </w:p>
    <w:p w14:paraId="1BD28124" w14:textId="77777777" w:rsidR="00A16EF9" w:rsidRDefault="00A16EF9" w:rsidP="00A16EF9">
      <w:pPr>
        <w:spacing w:after="120" w:line="276" w:lineRule="auto"/>
        <w:contextualSpacing/>
        <w:rPr>
          <w:rFonts w:eastAsia="Calibri"/>
          <w:lang w:val="hy-AM"/>
        </w:rPr>
      </w:pPr>
      <w:r w:rsidRPr="007721DB">
        <w:rPr>
          <w:rFonts w:eastAsia="GHEA Grapalat" w:cs="GHEA Grapalat"/>
          <w:noProof/>
          <w:lang w:val="hy-AM"/>
        </w:rPr>
        <w:t>2022թ</w:t>
      </w:r>
      <w:r w:rsidRPr="009635F2">
        <w:rPr>
          <w:rFonts w:eastAsia="GHEA Grapalat" w:cs="GHEA Grapalat"/>
          <w:noProof/>
          <w:lang w:val="hy-AM"/>
        </w:rPr>
        <w:t>.</w:t>
      </w:r>
      <w:r w:rsidRPr="007721DB">
        <w:rPr>
          <w:rFonts w:eastAsia="GHEA Grapalat" w:cs="GHEA Grapalat"/>
          <w:noProof/>
          <w:lang w:val="hy-AM"/>
        </w:rPr>
        <w:t xml:space="preserve"> առաջին հինգ ամիսներին նախորդ տարվա նույն ժամանակահատվածի </w:t>
      </w:r>
      <w:r>
        <w:rPr>
          <w:rFonts w:eastAsia="GHEA Grapalat" w:cs="GHEA Grapalat"/>
          <w:noProof/>
          <w:lang w:val="hy-AM"/>
        </w:rPr>
        <w:t>նկատմամ</w:t>
      </w:r>
      <w:r w:rsidRPr="007721DB">
        <w:rPr>
          <w:rFonts w:eastAsia="GHEA Grapalat" w:cs="GHEA Grapalat"/>
          <w:noProof/>
          <w:lang w:val="hy-AM"/>
        </w:rPr>
        <w:t xml:space="preserve">բ պղնձի միջազգային շուկայում գներն աճել են 10.2%-ով, </w:t>
      </w:r>
      <w:r w:rsidRPr="00756D31">
        <w:rPr>
          <w:rFonts w:eastAsia="GHEA Grapalat" w:cs="GHEA Grapalat"/>
          <w:noProof/>
          <w:lang w:val="hy-AM"/>
        </w:rPr>
        <w:t>իսկ մոլիբդենի գները` 82.2%-</w:t>
      </w:r>
      <w:r>
        <w:rPr>
          <w:rFonts w:eastAsia="GHEA Grapalat" w:cs="GHEA Grapalat"/>
          <w:noProof/>
          <w:lang w:val="hy-AM"/>
        </w:rPr>
        <w:t>ով</w:t>
      </w:r>
      <w:r w:rsidRPr="007721DB">
        <w:rPr>
          <w:rFonts w:eastAsia="GHEA Grapalat" w:cs="GHEA Grapalat"/>
          <w:noProof/>
          <w:lang w:val="hy-AM"/>
        </w:rPr>
        <w:t xml:space="preserve">  պայմանավորված համավարակից հետո համաշխարհային շուկայում </w:t>
      </w:r>
      <w:r>
        <w:rPr>
          <w:rFonts w:eastAsia="GHEA Grapalat" w:cs="GHEA Grapalat"/>
          <w:noProof/>
          <w:lang w:val="hy-AM"/>
        </w:rPr>
        <w:t>մետաղների նկատմամբ</w:t>
      </w:r>
      <w:r w:rsidRPr="007721DB">
        <w:rPr>
          <w:rFonts w:eastAsia="GHEA Grapalat" w:cs="GHEA Grapalat"/>
          <w:noProof/>
          <w:lang w:val="hy-AM"/>
        </w:rPr>
        <w:t xml:space="preserve"> պահանջարկի ավելացմամբ, իսկ նավթի միջազգային գները</w:t>
      </w:r>
      <w:r w:rsidRPr="00923782">
        <w:rPr>
          <w:rFonts w:eastAsia="GHEA Grapalat" w:cs="GHEA Grapalat"/>
          <w:noProof/>
          <w:lang w:val="hy-AM"/>
        </w:rPr>
        <w:t>՝</w:t>
      </w:r>
      <w:r w:rsidRPr="007721DB">
        <w:rPr>
          <w:rFonts w:eastAsia="GHEA Grapalat" w:cs="GHEA Grapalat"/>
          <w:noProof/>
          <w:lang w:val="hy-AM"/>
        </w:rPr>
        <w:t xml:space="preserve">  63.8%-ով, որը հիմնականում պայմանավորված է </w:t>
      </w:r>
      <w:r w:rsidRPr="007721DB">
        <w:rPr>
          <w:rFonts w:eastAsia="Calibri"/>
          <w:lang w:val="hy-AM"/>
        </w:rPr>
        <w:t>ռուս-ուկրաինական հակամարտության հետևանքով ՌԴ-ից մատակարարման շղթաների խափանումներով։</w:t>
      </w:r>
    </w:p>
    <w:p w14:paraId="75B0F879" w14:textId="77777777" w:rsidR="00A16EF9" w:rsidRPr="000E6B55" w:rsidRDefault="00A16EF9" w:rsidP="00A16EF9">
      <w:pPr>
        <w:spacing w:after="120" w:line="276" w:lineRule="auto"/>
        <w:contextualSpacing/>
        <w:rPr>
          <w:rFonts w:eastAsia="Calibri"/>
          <w:lang w:val="hy-AM"/>
        </w:rPr>
      </w:pPr>
      <w:r w:rsidRPr="009443F4">
        <w:rPr>
          <w:rFonts w:eastAsia="Calibri"/>
          <w:lang w:val="hy-AM"/>
        </w:rPr>
        <w:t xml:space="preserve">Ըստ </w:t>
      </w:r>
      <w:r>
        <w:rPr>
          <w:rFonts w:eastAsia="Calibri"/>
          <w:lang w:val="hy-AM"/>
        </w:rPr>
        <w:t>«</w:t>
      </w:r>
      <w:r w:rsidRPr="001669DD">
        <w:rPr>
          <w:rFonts w:eastAsia="Calibri"/>
          <w:lang w:val="hy-AM"/>
        </w:rPr>
        <w:t>Բլումբերգ</w:t>
      </w:r>
      <w:r>
        <w:rPr>
          <w:rFonts w:eastAsia="Calibri"/>
          <w:lang w:val="hy-AM"/>
        </w:rPr>
        <w:t>»</w:t>
      </w:r>
      <w:r w:rsidRPr="009443F4">
        <w:rPr>
          <w:rFonts w:eastAsia="Calibri"/>
          <w:lang w:val="hy-AM"/>
        </w:rPr>
        <w:t xml:space="preserve"> միջազգային հեղինակավոր կազմակերպության</w:t>
      </w:r>
      <w:r w:rsidRPr="000927CC">
        <w:rPr>
          <w:rFonts w:eastAsia="Calibri"/>
          <w:lang w:val="hy-AM"/>
        </w:rPr>
        <w:t xml:space="preserve"> </w:t>
      </w:r>
      <w:r>
        <w:rPr>
          <w:rFonts w:eastAsia="Calibri"/>
          <w:lang w:val="hy-AM"/>
        </w:rPr>
        <w:t>մարտի</w:t>
      </w:r>
      <w:r w:rsidRPr="000927CC">
        <w:rPr>
          <w:rFonts w:eastAsia="Calibri"/>
          <w:lang w:val="hy-AM"/>
        </w:rPr>
        <w:t xml:space="preserve"> կանխատեսումնե</w:t>
      </w:r>
      <w:r>
        <w:rPr>
          <w:rFonts w:eastAsia="Calibri"/>
          <w:lang w:val="hy-AM"/>
        </w:rPr>
        <w:t>ր</w:t>
      </w:r>
      <w:r w:rsidRPr="000927CC">
        <w:rPr>
          <w:rFonts w:eastAsia="Calibri"/>
          <w:lang w:val="hy-AM"/>
        </w:rPr>
        <w:t>ի համեմատ</w:t>
      </w:r>
      <w:r>
        <w:rPr>
          <w:rFonts w:eastAsia="Calibri"/>
          <w:lang w:val="hy-AM"/>
        </w:rPr>
        <w:t xml:space="preserve"> մայիսի</w:t>
      </w:r>
      <w:r>
        <w:rPr>
          <w:rStyle w:val="FootnoteReference"/>
          <w:rFonts w:eastAsia="Calibri"/>
          <w:lang w:val="hy-AM"/>
        </w:rPr>
        <w:footnoteReference w:id="3"/>
      </w:r>
      <w:r>
        <w:rPr>
          <w:rFonts w:eastAsia="Calibri"/>
          <w:lang w:val="hy-AM"/>
        </w:rPr>
        <w:t xml:space="preserve"> դրությամբ 2022թ</w:t>
      </w:r>
      <w:r>
        <w:rPr>
          <w:rFonts w:ascii="Cambria Math" w:eastAsia="Calibri" w:hAnsi="Cambria Math"/>
          <w:lang w:val="hy-AM"/>
        </w:rPr>
        <w:t xml:space="preserve">․ </w:t>
      </w:r>
      <w:r>
        <w:rPr>
          <w:rFonts w:eastAsia="Calibri"/>
          <w:lang w:val="hy-AM"/>
        </w:rPr>
        <w:t xml:space="preserve">համար նավթի գների </w:t>
      </w:r>
      <w:r w:rsidRPr="009443F4">
        <w:rPr>
          <w:rFonts w:eastAsia="Calibri"/>
          <w:lang w:val="hy-AM"/>
        </w:rPr>
        <w:t>կանխատեսումներ</w:t>
      </w:r>
      <w:r w:rsidRPr="000927CC">
        <w:rPr>
          <w:rFonts w:eastAsia="Calibri"/>
          <w:lang w:val="hy-AM"/>
        </w:rPr>
        <w:t>ը վերանայավել են դեպի վերև</w:t>
      </w:r>
      <w:r>
        <w:rPr>
          <w:rFonts w:eastAsia="Calibri"/>
          <w:lang w:val="hy-AM"/>
        </w:rPr>
        <w:t>, պղնձի գների կանխատեսումը մնացել է գրեթե անփոփոխ։</w:t>
      </w:r>
    </w:p>
    <w:p w14:paraId="21393537" w14:textId="77777777" w:rsidR="00A16EF9" w:rsidRPr="00C10E10" w:rsidRDefault="00A16EF9" w:rsidP="00A16EF9">
      <w:pPr>
        <w:spacing w:before="120" w:line="276" w:lineRule="auto"/>
        <w:contextualSpacing/>
        <w:rPr>
          <w:rFonts w:eastAsia="Calibri"/>
          <w:lang w:val="hy-AM"/>
        </w:rPr>
      </w:pPr>
      <w:r w:rsidRPr="00923782">
        <w:rPr>
          <w:rFonts w:eastAsia="Calibri"/>
          <w:b/>
          <w:lang w:val="hy-AM"/>
        </w:rPr>
        <w:t xml:space="preserve">Միջազգային ապրանքային, արժութային և ֆինանսական շուկաները էական ցնցումների են ենթարկվում: </w:t>
      </w:r>
      <w:r w:rsidRPr="00923782">
        <w:rPr>
          <w:rFonts w:eastAsia="Calibri"/>
          <w:lang w:val="hy-AM"/>
        </w:rPr>
        <w:t>Համաշխարհային առևտրի տեմպերը էապես դանդաղում են, իսկ ֆինանսական շուկաներում նկատվում են բաժնետոմսերի գների էական անկումներ:</w:t>
      </w:r>
      <w:r w:rsidRPr="00923782">
        <w:rPr>
          <w:rFonts w:eastAsia="Calibri"/>
          <w:b/>
          <w:lang w:val="hy-AM"/>
        </w:rPr>
        <w:t xml:space="preserve">  </w:t>
      </w:r>
      <w:r w:rsidRPr="00923782">
        <w:rPr>
          <w:rFonts w:eastAsia="Calibri"/>
          <w:lang w:val="hy-AM"/>
        </w:rPr>
        <w:t>Չնայած զարգացող երկրներում ազգային արժույթները որոշակիորեն թուլացել են</w:t>
      </w:r>
      <w:r w:rsidRPr="005D4C87">
        <w:rPr>
          <w:rFonts w:eastAsia="Calibri"/>
          <w:b/>
          <w:lang w:val="hy-AM"/>
        </w:rPr>
        <w:t>,</w:t>
      </w:r>
      <w:r>
        <w:rPr>
          <w:rFonts w:eastAsia="Calibri"/>
          <w:b/>
          <w:lang w:val="hy-AM"/>
        </w:rPr>
        <w:t xml:space="preserve"> </w:t>
      </w:r>
      <w:r w:rsidRPr="00C10E10">
        <w:rPr>
          <w:rFonts w:eastAsia="Calibri"/>
          <w:lang w:val="hy-AM"/>
        </w:rPr>
        <w:t xml:space="preserve">սակայն ռուս-ուկրաինական հակամարտության և ՌԴ դեմ կիրառված պատժամիջոցների պայմաններում ռուսական ռուբլին </w:t>
      </w:r>
      <w:r w:rsidRPr="00C10E10">
        <w:rPr>
          <w:rFonts w:eastAsia="Calibri"/>
          <w:lang w:val="hy-AM"/>
        </w:rPr>
        <w:lastRenderedPageBreak/>
        <w:t>մարտ ամսվա ԱՄՆ դոլարի նկատմամբ կարճաժամկետ արժեզրկումից հետո սկսել է կտրուկ արժևորվել: Զարգացող երկրներում և հատկապես տարածաշրջանում երկրների ռիսկի հավելավճարները  բարձրացել են և կայունացել բարձր մակարդակներում։</w:t>
      </w:r>
    </w:p>
    <w:p w14:paraId="2ABB512E" w14:textId="77777777" w:rsidR="00A16EF9" w:rsidRPr="005D4C87" w:rsidRDefault="00A16EF9" w:rsidP="00A16EF9">
      <w:pPr>
        <w:spacing w:after="160" w:line="276" w:lineRule="auto"/>
        <w:rPr>
          <w:rFonts w:eastAsia="Calibri"/>
          <w:b/>
          <w:color w:val="000000"/>
          <w:lang w:val="hy-AM"/>
        </w:rPr>
      </w:pPr>
      <w:r w:rsidRPr="005D4C87">
        <w:rPr>
          <w:rFonts w:eastAsia="Calibri"/>
          <w:b/>
          <w:color w:val="000000"/>
          <w:lang w:val="hy-AM"/>
        </w:rPr>
        <w:t>Միջազգային տնտեսական և ֆինանսական զարգացումները և կանխատեսումները</w:t>
      </w:r>
    </w:p>
    <w:tbl>
      <w:tblPr>
        <w:tblStyle w:val="TableGrid2214"/>
        <w:tblW w:w="9450" w:type="dxa"/>
        <w:tblInd w:w="-8"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ayout w:type="fixed"/>
        <w:tblLook w:val="04A0" w:firstRow="1" w:lastRow="0" w:firstColumn="1" w:lastColumn="0" w:noHBand="0" w:noVBand="1"/>
      </w:tblPr>
      <w:tblGrid>
        <w:gridCol w:w="4709"/>
        <w:gridCol w:w="4741"/>
      </w:tblGrid>
      <w:tr w:rsidR="00A16EF9" w:rsidRPr="00FC0CD5" w14:paraId="066B1548" w14:textId="77777777" w:rsidTr="00A16EF9">
        <w:trPr>
          <w:trHeight w:val="3628"/>
        </w:trPr>
        <w:tc>
          <w:tcPr>
            <w:tcW w:w="4709" w:type="dxa"/>
          </w:tcPr>
          <w:p w14:paraId="6F260F26" w14:textId="77777777" w:rsidR="00A16EF9" w:rsidRPr="00F87217" w:rsidRDefault="00A16EF9" w:rsidP="00A16EF9">
            <w:pPr>
              <w:spacing w:line="276" w:lineRule="auto"/>
              <w:contextualSpacing/>
              <w:rPr>
                <w:bCs/>
                <w:i/>
                <w:lang w:val="hy-AM"/>
              </w:rPr>
            </w:pPr>
            <w:r w:rsidRPr="005D4C87">
              <w:rPr>
                <w:b/>
                <w:i/>
                <w:noProof/>
                <w:sz w:val="18"/>
                <w:szCs w:val="18"/>
              </w:rPr>
              <w:drawing>
                <wp:anchor distT="0" distB="0" distL="114300" distR="114300" simplePos="0" relativeHeight="251699712" behindDoc="1" locked="0" layoutInCell="1" allowOverlap="1" wp14:anchorId="107099A7" wp14:editId="4AC36373">
                  <wp:simplePos x="0" y="0"/>
                  <wp:positionH relativeFrom="column">
                    <wp:posOffset>-60325</wp:posOffset>
                  </wp:positionH>
                  <wp:positionV relativeFrom="paragraph">
                    <wp:posOffset>544830</wp:posOffset>
                  </wp:positionV>
                  <wp:extent cx="2790825" cy="1847850"/>
                  <wp:effectExtent l="0" t="0" r="9525" b="0"/>
                  <wp:wrapTight wrapText="bothSides">
                    <wp:wrapPolygon edited="0">
                      <wp:start x="0" y="0"/>
                      <wp:lineTo x="0" y="21377"/>
                      <wp:lineTo x="21526" y="21377"/>
                      <wp:lineTo x="21526" y="0"/>
                      <wp:lineTo x="0" y="0"/>
                    </wp:wrapPolygon>
                  </wp:wrapTight>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5D4C87">
              <w:rPr>
                <w:b/>
                <w:bCs/>
                <w:i/>
                <w:sz w:val="18"/>
                <w:szCs w:val="18"/>
                <w:lang w:val="hy-AM"/>
              </w:rPr>
              <w:t>Գծապատկեր 1.1</w:t>
            </w:r>
            <w:r w:rsidRPr="005D4C87">
              <w:rPr>
                <w:bCs/>
                <w:i/>
                <w:sz w:val="18"/>
                <w:szCs w:val="18"/>
                <w:lang w:val="hy-AM"/>
              </w:rPr>
              <w:t xml:space="preserve"> </w:t>
            </w:r>
            <w:r>
              <w:rPr>
                <w:bCs/>
                <w:i/>
                <w:sz w:val="18"/>
                <w:szCs w:val="18"/>
                <w:lang w:val="hy-AM"/>
              </w:rPr>
              <w:t>Հ</w:t>
            </w:r>
            <w:r w:rsidRPr="005D4C87">
              <w:rPr>
                <w:bCs/>
                <w:i/>
                <w:sz w:val="18"/>
                <w:szCs w:val="18"/>
                <w:lang w:val="hy-AM"/>
              </w:rPr>
              <w:t xml:space="preserve">ամաշխարհային </w:t>
            </w:r>
            <w:r w:rsidRPr="00923782">
              <w:rPr>
                <w:bCs/>
                <w:i/>
                <w:sz w:val="18"/>
                <w:szCs w:val="18"/>
                <w:lang w:val="hy-AM"/>
              </w:rPr>
              <w:t>և գործընկեր երկրների</w:t>
            </w:r>
            <w:r w:rsidRPr="005D4C87">
              <w:rPr>
                <w:bCs/>
                <w:i/>
                <w:sz w:val="18"/>
                <w:szCs w:val="18"/>
                <w:lang w:val="hy-AM"/>
              </w:rPr>
              <w:t>տնտեսական աճեր</w:t>
            </w:r>
            <w:r>
              <w:rPr>
                <w:bCs/>
                <w:i/>
                <w:sz w:val="18"/>
                <w:szCs w:val="18"/>
                <w:lang w:val="hy-AM"/>
              </w:rPr>
              <w:t xml:space="preserve"> (</w:t>
            </w:r>
            <w:r w:rsidRPr="00F87217">
              <w:rPr>
                <w:bCs/>
                <w:i/>
                <w:sz w:val="18"/>
                <w:szCs w:val="18"/>
                <w:lang w:val="hy-AM"/>
              </w:rPr>
              <w:t>%)</w:t>
            </w:r>
          </w:p>
          <w:p w14:paraId="222022E9" w14:textId="77777777" w:rsidR="00A16EF9" w:rsidRPr="005D4C87" w:rsidRDefault="00A16EF9" w:rsidP="00A16EF9">
            <w:pPr>
              <w:spacing w:after="160" w:line="276" w:lineRule="auto"/>
              <w:contextualSpacing/>
              <w:rPr>
                <w:b/>
                <w:i/>
                <w:sz w:val="16"/>
                <w:szCs w:val="16"/>
                <w:lang w:val="hy-AM"/>
              </w:rPr>
            </w:pPr>
            <w:r w:rsidRPr="005D4C87">
              <w:rPr>
                <w:i/>
                <w:sz w:val="16"/>
                <w:szCs w:val="16"/>
                <w:lang w:val="hy-AM"/>
              </w:rPr>
              <w:t xml:space="preserve"> Աղբյուրը՝ ԱՄՀ</w:t>
            </w:r>
          </w:p>
        </w:tc>
        <w:tc>
          <w:tcPr>
            <w:tcW w:w="4741" w:type="dxa"/>
          </w:tcPr>
          <w:p w14:paraId="45E81318" w14:textId="77777777" w:rsidR="00A16EF9" w:rsidRPr="007D5BC0" w:rsidRDefault="00A16EF9" w:rsidP="00A16EF9">
            <w:pPr>
              <w:spacing w:line="276" w:lineRule="auto"/>
              <w:contextualSpacing/>
              <w:rPr>
                <w:bCs/>
                <w:i/>
                <w:sz w:val="18"/>
                <w:szCs w:val="18"/>
                <w:lang w:val="hy-AM"/>
              </w:rPr>
            </w:pPr>
            <w:r w:rsidRPr="005D4C87">
              <w:rPr>
                <w:b/>
                <w:bCs/>
                <w:i/>
                <w:sz w:val="18"/>
                <w:szCs w:val="18"/>
                <w:lang w:val="hy-AM"/>
              </w:rPr>
              <w:t xml:space="preserve">Գծապատկեր 1.2 </w:t>
            </w:r>
            <w:r w:rsidRPr="005D4C87">
              <w:rPr>
                <w:bCs/>
                <w:i/>
                <w:sz w:val="18"/>
                <w:szCs w:val="18"/>
                <w:lang w:val="hy-AM"/>
              </w:rPr>
              <w:t>Հումքային ապրանքների գներ</w:t>
            </w:r>
            <w:r>
              <w:rPr>
                <w:bCs/>
                <w:i/>
                <w:sz w:val="18"/>
                <w:szCs w:val="18"/>
                <w:lang w:val="hy-AM"/>
              </w:rPr>
              <w:t xml:space="preserve"> </w:t>
            </w:r>
            <w:r w:rsidRPr="007D5BC0">
              <w:rPr>
                <w:bCs/>
                <w:i/>
                <w:sz w:val="18"/>
                <w:szCs w:val="18"/>
                <w:lang w:val="hy-AM"/>
              </w:rPr>
              <w:t>(</w:t>
            </w:r>
            <w:r>
              <w:rPr>
                <w:bCs/>
                <w:i/>
                <w:sz w:val="18"/>
                <w:szCs w:val="18"/>
                <w:lang w:val="hy-AM"/>
              </w:rPr>
              <w:t>ԱՄՆ դոլար</w:t>
            </w:r>
            <w:r w:rsidRPr="007D5BC0">
              <w:rPr>
                <w:bCs/>
                <w:i/>
                <w:sz w:val="18"/>
                <w:szCs w:val="18"/>
                <w:lang w:val="hy-AM"/>
              </w:rPr>
              <w:t>)</w:t>
            </w:r>
          </w:p>
          <w:p w14:paraId="73316060" w14:textId="77777777" w:rsidR="00A16EF9" w:rsidRPr="005D4C87" w:rsidRDefault="00A16EF9" w:rsidP="00A16EF9">
            <w:pPr>
              <w:spacing w:line="276" w:lineRule="auto"/>
              <w:contextualSpacing/>
              <w:rPr>
                <w:bCs/>
                <w:i/>
                <w:sz w:val="18"/>
                <w:szCs w:val="18"/>
                <w:lang w:val="hy-AM"/>
              </w:rPr>
            </w:pPr>
            <w:r w:rsidRPr="005D4C87">
              <w:rPr>
                <w:b/>
                <w:noProof/>
              </w:rPr>
              <w:drawing>
                <wp:anchor distT="0" distB="0" distL="114300" distR="114300" simplePos="0" relativeHeight="251700736" behindDoc="1" locked="0" layoutInCell="1" allowOverlap="1" wp14:anchorId="44CB0D11" wp14:editId="3CC11A4B">
                  <wp:simplePos x="0" y="0"/>
                  <wp:positionH relativeFrom="column">
                    <wp:posOffset>-62230</wp:posOffset>
                  </wp:positionH>
                  <wp:positionV relativeFrom="paragraph">
                    <wp:posOffset>184785</wp:posOffset>
                  </wp:positionV>
                  <wp:extent cx="3057525" cy="1847850"/>
                  <wp:effectExtent l="0" t="0" r="9525" b="0"/>
                  <wp:wrapTight wrapText="bothSides">
                    <wp:wrapPolygon edited="0">
                      <wp:start x="0" y="0"/>
                      <wp:lineTo x="0" y="21377"/>
                      <wp:lineTo x="21533" y="21377"/>
                      <wp:lineTo x="21533" y="0"/>
                      <wp:lineTo x="0" y="0"/>
                    </wp:wrapPolygon>
                  </wp:wrapTight>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484B28DA" w14:textId="77777777" w:rsidR="00A16EF9" w:rsidRPr="00F474BB" w:rsidRDefault="00A16EF9" w:rsidP="00A16EF9">
            <w:pPr>
              <w:spacing w:line="276" w:lineRule="auto"/>
              <w:contextualSpacing/>
              <w:rPr>
                <w:sz w:val="16"/>
                <w:szCs w:val="16"/>
                <w:lang w:val="hy-AM"/>
              </w:rPr>
            </w:pPr>
            <w:r w:rsidRPr="005D4C87">
              <w:rPr>
                <w:i/>
                <w:sz w:val="16"/>
                <w:szCs w:val="16"/>
                <w:lang w:val="hy-AM"/>
              </w:rPr>
              <w:t xml:space="preserve">Աղբյուրը՝ կանխատեսումները ըստ Բլումբերգի </w:t>
            </w:r>
          </w:p>
        </w:tc>
      </w:tr>
      <w:tr w:rsidR="00A16EF9" w:rsidRPr="00623357" w14:paraId="1B762F1E" w14:textId="77777777" w:rsidTr="00A16EF9">
        <w:trPr>
          <w:trHeight w:val="195"/>
        </w:trPr>
        <w:tc>
          <w:tcPr>
            <w:tcW w:w="4709" w:type="dxa"/>
          </w:tcPr>
          <w:p w14:paraId="551C15B7" w14:textId="77777777" w:rsidR="00A16EF9" w:rsidRDefault="00A16EF9" w:rsidP="00A16EF9">
            <w:pPr>
              <w:spacing w:line="276" w:lineRule="auto"/>
              <w:contextualSpacing/>
              <w:rPr>
                <w:bCs/>
                <w:i/>
                <w:sz w:val="18"/>
                <w:szCs w:val="18"/>
                <w:lang w:val="hy-AM"/>
              </w:rPr>
            </w:pPr>
            <w:r w:rsidRPr="005D4C87">
              <w:rPr>
                <w:b/>
                <w:i/>
                <w:noProof/>
                <w:sz w:val="18"/>
                <w:szCs w:val="18"/>
              </w:rPr>
              <w:drawing>
                <wp:anchor distT="0" distB="0" distL="114300" distR="114300" simplePos="0" relativeHeight="251697664" behindDoc="1" locked="0" layoutInCell="1" allowOverlap="1" wp14:anchorId="571A9645" wp14:editId="3203CBE7">
                  <wp:simplePos x="0" y="0"/>
                  <wp:positionH relativeFrom="column">
                    <wp:posOffset>-60325</wp:posOffset>
                  </wp:positionH>
                  <wp:positionV relativeFrom="paragraph">
                    <wp:posOffset>398145</wp:posOffset>
                  </wp:positionV>
                  <wp:extent cx="2857500" cy="1971675"/>
                  <wp:effectExtent l="0" t="0" r="0" b="9525"/>
                  <wp:wrapTight wrapText="bothSides">
                    <wp:wrapPolygon edited="0">
                      <wp:start x="0" y="0"/>
                      <wp:lineTo x="0" y="21496"/>
                      <wp:lineTo x="21456" y="21496"/>
                      <wp:lineTo x="21456"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5D4C87">
              <w:rPr>
                <w:b/>
                <w:bCs/>
                <w:i/>
                <w:sz w:val="18"/>
                <w:szCs w:val="18"/>
                <w:lang w:val="hy-AM"/>
              </w:rPr>
              <w:t>Գծապատկեր</w:t>
            </w:r>
            <w:r>
              <w:rPr>
                <w:b/>
                <w:bCs/>
                <w:i/>
                <w:sz w:val="18"/>
                <w:szCs w:val="18"/>
                <w:lang w:val="hy-AM"/>
              </w:rPr>
              <w:t xml:space="preserve"> </w:t>
            </w:r>
            <w:r w:rsidRPr="005D4C87">
              <w:rPr>
                <w:b/>
                <w:bCs/>
                <w:i/>
                <w:sz w:val="18"/>
                <w:szCs w:val="18"/>
                <w:lang w:val="hy-AM"/>
              </w:rPr>
              <w:t>1.3.</w:t>
            </w:r>
            <w:r w:rsidRPr="005D4C87">
              <w:rPr>
                <w:bCs/>
                <w:i/>
                <w:sz w:val="18"/>
                <w:szCs w:val="18"/>
                <w:lang w:val="hy-AM"/>
              </w:rPr>
              <w:t xml:space="preserve"> </w:t>
            </w:r>
            <w:r>
              <w:rPr>
                <w:bCs/>
                <w:i/>
                <w:sz w:val="18"/>
                <w:szCs w:val="18"/>
                <w:lang w:val="hy-AM"/>
              </w:rPr>
              <w:t>Համաշխարհային առևտ</w:t>
            </w:r>
            <w:r w:rsidRPr="00923782">
              <w:rPr>
                <w:bCs/>
                <w:i/>
                <w:sz w:val="18"/>
                <w:szCs w:val="18"/>
                <w:lang w:val="hy-AM"/>
              </w:rPr>
              <w:t>րի դոլարային աճերը</w:t>
            </w:r>
            <w:r w:rsidRPr="00923782">
              <w:rPr>
                <w:i/>
                <w:sz w:val="18"/>
                <w:szCs w:val="18"/>
                <w:lang w:val="hy-AM"/>
              </w:rPr>
              <w:t>(%)</w:t>
            </w:r>
            <w:r w:rsidRPr="005D4C87">
              <w:rPr>
                <w:i/>
                <w:sz w:val="18"/>
                <w:szCs w:val="18"/>
                <w:lang w:val="hy-AM"/>
              </w:rPr>
              <w:t xml:space="preserve"> </w:t>
            </w:r>
          </w:p>
          <w:p w14:paraId="3179EDEA" w14:textId="77777777" w:rsidR="00A16EF9" w:rsidRPr="00486BE3" w:rsidRDefault="00A16EF9" w:rsidP="00A16EF9">
            <w:pPr>
              <w:spacing w:line="276" w:lineRule="auto"/>
              <w:contextualSpacing/>
              <w:rPr>
                <w:bCs/>
                <w:i/>
                <w:sz w:val="18"/>
                <w:szCs w:val="18"/>
                <w:lang w:val="hy-AM"/>
              </w:rPr>
            </w:pPr>
            <w:r w:rsidRPr="005D4C87">
              <w:rPr>
                <w:i/>
                <w:sz w:val="16"/>
                <w:szCs w:val="16"/>
                <w:lang w:val="hy-AM"/>
              </w:rPr>
              <w:t>Աղբյուրը՝ ԱՄՀ</w:t>
            </w:r>
          </w:p>
        </w:tc>
        <w:tc>
          <w:tcPr>
            <w:tcW w:w="4741" w:type="dxa"/>
          </w:tcPr>
          <w:p w14:paraId="2DA8FB15" w14:textId="77777777" w:rsidR="00A16EF9" w:rsidRPr="00104EA4" w:rsidRDefault="00A16EF9" w:rsidP="00A16EF9">
            <w:pPr>
              <w:spacing w:line="276" w:lineRule="auto"/>
              <w:contextualSpacing/>
              <w:rPr>
                <w:bCs/>
                <w:i/>
                <w:sz w:val="18"/>
                <w:szCs w:val="18"/>
                <w:lang w:val="hy-AM"/>
              </w:rPr>
            </w:pPr>
            <w:r w:rsidRPr="005D4C87">
              <w:rPr>
                <w:b/>
                <w:noProof/>
                <w:sz w:val="18"/>
                <w:szCs w:val="18"/>
              </w:rPr>
              <w:drawing>
                <wp:anchor distT="0" distB="0" distL="114300" distR="114300" simplePos="0" relativeHeight="251701760" behindDoc="1" locked="0" layoutInCell="1" allowOverlap="1" wp14:anchorId="56B239E7" wp14:editId="0E643CB8">
                  <wp:simplePos x="0" y="0"/>
                  <wp:positionH relativeFrom="column">
                    <wp:posOffset>-64135</wp:posOffset>
                  </wp:positionH>
                  <wp:positionV relativeFrom="paragraph">
                    <wp:posOffset>350520</wp:posOffset>
                  </wp:positionV>
                  <wp:extent cx="2933700" cy="1990725"/>
                  <wp:effectExtent l="0" t="0" r="0" b="9525"/>
                  <wp:wrapTight wrapText="bothSides">
                    <wp:wrapPolygon edited="0">
                      <wp:start x="0" y="0"/>
                      <wp:lineTo x="0" y="21497"/>
                      <wp:lineTo x="21460" y="21497"/>
                      <wp:lineTo x="21460"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5D4C87">
              <w:rPr>
                <w:b/>
                <w:i/>
                <w:sz w:val="18"/>
                <w:szCs w:val="18"/>
                <w:lang w:val="hy-AM"/>
              </w:rPr>
              <w:t xml:space="preserve">Գծապատկեր 1.4. </w:t>
            </w:r>
            <w:r w:rsidRPr="005D4C87">
              <w:rPr>
                <w:bCs/>
                <w:i/>
                <w:sz w:val="18"/>
                <w:szCs w:val="18"/>
                <w:lang w:val="hy-AM"/>
              </w:rPr>
              <w:t>Զարգացող երկրներ</w:t>
            </w:r>
            <w:r w:rsidRPr="00923782">
              <w:rPr>
                <w:bCs/>
                <w:i/>
                <w:sz w:val="18"/>
                <w:szCs w:val="18"/>
                <w:lang w:val="hy-AM"/>
              </w:rPr>
              <w:t>ի</w:t>
            </w:r>
            <w:r w:rsidRPr="005D4C87">
              <w:rPr>
                <w:bCs/>
                <w:i/>
                <w:sz w:val="18"/>
                <w:szCs w:val="18"/>
                <w:lang w:val="hy-AM"/>
              </w:rPr>
              <w:t xml:space="preserve"> ազգային արժույթներ</w:t>
            </w:r>
            <w:r w:rsidRPr="00923782">
              <w:rPr>
                <w:bCs/>
                <w:i/>
                <w:sz w:val="18"/>
                <w:szCs w:val="18"/>
                <w:lang w:val="hy-AM"/>
              </w:rPr>
              <w:t>ի</w:t>
            </w:r>
            <w:r w:rsidRPr="005D4C87">
              <w:rPr>
                <w:bCs/>
                <w:i/>
                <w:sz w:val="18"/>
                <w:szCs w:val="18"/>
                <w:lang w:val="hy-AM"/>
              </w:rPr>
              <w:t xml:space="preserve"> դոլարի նկատմամբ</w:t>
            </w:r>
            <w:r w:rsidRPr="00923782">
              <w:rPr>
                <w:bCs/>
                <w:i/>
                <w:sz w:val="18"/>
                <w:szCs w:val="18"/>
                <w:lang w:val="hy-AM"/>
              </w:rPr>
              <w:t xml:space="preserve"> փոփոխությունները </w:t>
            </w:r>
            <w:r>
              <w:rPr>
                <w:rStyle w:val="FootnoteReference"/>
                <w:bCs/>
                <w:i/>
                <w:sz w:val="18"/>
                <w:szCs w:val="18"/>
                <w:lang w:val="hy-AM"/>
              </w:rPr>
              <w:footnoteReference w:id="4"/>
            </w:r>
          </w:p>
          <w:p w14:paraId="46B51CA3" w14:textId="77777777" w:rsidR="00A16EF9" w:rsidRPr="00297B8E" w:rsidRDefault="00A16EF9" w:rsidP="00A16EF9">
            <w:pPr>
              <w:spacing w:line="276" w:lineRule="auto"/>
              <w:contextualSpacing/>
              <w:rPr>
                <w:bCs/>
                <w:i/>
                <w:sz w:val="18"/>
                <w:szCs w:val="18"/>
                <w:lang w:val="hy-AM"/>
              </w:rPr>
            </w:pPr>
          </w:p>
          <w:p w14:paraId="2D18620C" w14:textId="77777777" w:rsidR="00A16EF9" w:rsidRPr="00843B67" w:rsidRDefault="00A16EF9" w:rsidP="00A16EF9">
            <w:pPr>
              <w:spacing w:after="160" w:line="276" w:lineRule="auto"/>
              <w:contextualSpacing/>
              <w:rPr>
                <w:i/>
                <w:sz w:val="16"/>
                <w:szCs w:val="16"/>
                <w:lang w:val="hy-AM"/>
              </w:rPr>
            </w:pPr>
            <w:r w:rsidRPr="005D4C87">
              <w:rPr>
                <w:i/>
                <w:sz w:val="16"/>
                <w:szCs w:val="16"/>
                <w:lang w:val="hy-AM"/>
              </w:rPr>
              <w:t>Աղբյուրը՝ Բլումբերգ, ՀՀ ԿԲ, ՀՀ ՖՆ հաշվարկներ</w:t>
            </w:r>
          </w:p>
        </w:tc>
      </w:tr>
      <w:tr w:rsidR="00A16EF9" w:rsidRPr="00D751BF" w14:paraId="02FD2C20" w14:textId="77777777" w:rsidTr="00A16EF9">
        <w:trPr>
          <w:trHeight w:val="55"/>
        </w:trPr>
        <w:tc>
          <w:tcPr>
            <w:tcW w:w="4709" w:type="dxa"/>
          </w:tcPr>
          <w:p w14:paraId="1FFA53B0" w14:textId="77777777" w:rsidR="00A16EF9" w:rsidRPr="005D4C87" w:rsidRDefault="00A16EF9" w:rsidP="00A16EF9">
            <w:pPr>
              <w:spacing w:line="276" w:lineRule="auto"/>
              <w:contextualSpacing/>
              <w:rPr>
                <w:i/>
                <w:sz w:val="18"/>
                <w:szCs w:val="18"/>
                <w:lang w:val="hy-AM"/>
              </w:rPr>
            </w:pPr>
            <w:r w:rsidRPr="000927CC">
              <w:rPr>
                <w:b/>
                <w:i/>
                <w:noProof/>
                <w:sz w:val="18"/>
                <w:szCs w:val="18"/>
              </w:rPr>
              <w:lastRenderedPageBreak/>
              <w:drawing>
                <wp:anchor distT="0" distB="0" distL="114300" distR="114300" simplePos="0" relativeHeight="251698688" behindDoc="1" locked="0" layoutInCell="1" allowOverlap="1" wp14:anchorId="367A249A" wp14:editId="06DB05E9">
                  <wp:simplePos x="0" y="0"/>
                  <wp:positionH relativeFrom="column">
                    <wp:posOffset>-60960</wp:posOffset>
                  </wp:positionH>
                  <wp:positionV relativeFrom="paragraph">
                    <wp:posOffset>459740</wp:posOffset>
                  </wp:positionV>
                  <wp:extent cx="2857500" cy="1866900"/>
                  <wp:effectExtent l="0" t="0" r="0" b="0"/>
                  <wp:wrapTight wrapText="bothSides">
                    <wp:wrapPolygon edited="0">
                      <wp:start x="0" y="0"/>
                      <wp:lineTo x="0" y="21380"/>
                      <wp:lineTo x="21456" y="21380"/>
                      <wp:lineTo x="21456" y="0"/>
                      <wp:lineTo x="0" y="0"/>
                    </wp:wrapPolygon>
                  </wp:wrapTight>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5D4C87">
              <w:rPr>
                <w:b/>
                <w:i/>
                <w:sz w:val="18"/>
                <w:szCs w:val="18"/>
                <w:lang w:val="hy-AM"/>
              </w:rPr>
              <w:t xml:space="preserve">Գծապատկեր 1.5. </w:t>
            </w:r>
            <w:r w:rsidRPr="00923782">
              <w:rPr>
                <w:b/>
                <w:i/>
                <w:sz w:val="18"/>
                <w:szCs w:val="18"/>
                <w:lang w:val="hy-AM"/>
              </w:rPr>
              <w:t xml:space="preserve">Գործընկեր երկրների </w:t>
            </w:r>
            <w:r w:rsidRPr="00923782">
              <w:rPr>
                <w:bCs/>
                <w:i/>
                <w:sz w:val="18"/>
                <w:szCs w:val="18"/>
                <w:lang w:val="hy-AM"/>
              </w:rPr>
              <w:t>բ</w:t>
            </w:r>
            <w:r w:rsidRPr="005D4C87">
              <w:rPr>
                <w:bCs/>
                <w:i/>
                <w:sz w:val="18"/>
                <w:szCs w:val="18"/>
                <w:lang w:val="hy-AM"/>
              </w:rPr>
              <w:t>աժնետոմսերի շուկան</w:t>
            </w:r>
            <w:r w:rsidRPr="00923782">
              <w:rPr>
                <w:bCs/>
                <w:i/>
                <w:sz w:val="18"/>
                <w:szCs w:val="18"/>
                <w:lang w:val="hy-AM"/>
              </w:rPr>
              <w:t>երի ինդեքսներ</w:t>
            </w:r>
            <w:r w:rsidRPr="005D4C87">
              <w:rPr>
                <w:bCs/>
                <w:i/>
                <w:sz w:val="18"/>
                <w:szCs w:val="18"/>
                <w:lang w:val="hy-AM"/>
              </w:rPr>
              <w:t xml:space="preserve">  վերակ</w:t>
            </w:r>
            <w:r>
              <w:rPr>
                <w:bCs/>
                <w:i/>
                <w:sz w:val="18"/>
                <w:szCs w:val="18"/>
                <w:lang w:val="hy-AM"/>
              </w:rPr>
              <w:t>անգնվել է</w:t>
            </w:r>
          </w:p>
          <w:p w14:paraId="61694CD8" w14:textId="77777777" w:rsidR="00A16EF9" w:rsidRPr="00D751BF" w:rsidRDefault="00A16EF9" w:rsidP="00A16EF9">
            <w:pPr>
              <w:spacing w:line="276" w:lineRule="auto"/>
              <w:contextualSpacing/>
              <w:rPr>
                <w:i/>
                <w:sz w:val="18"/>
                <w:szCs w:val="18"/>
                <w:lang w:val="hy-AM"/>
              </w:rPr>
            </w:pPr>
            <w:r w:rsidRPr="005D4C87">
              <w:rPr>
                <w:i/>
                <w:sz w:val="16"/>
                <w:szCs w:val="16"/>
                <w:lang w:val="hy-AM"/>
              </w:rPr>
              <w:t>Աղբյուրը՝ Բլումբերգ, ՀՀ ՖՆ հաշվարկներ</w:t>
            </w:r>
          </w:p>
        </w:tc>
        <w:tc>
          <w:tcPr>
            <w:tcW w:w="4741" w:type="dxa"/>
          </w:tcPr>
          <w:p w14:paraId="1FB5E65E" w14:textId="77777777" w:rsidR="00A16EF9" w:rsidRDefault="00A16EF9" w:rsidP="00A16EF9">
            <w:pPr>
              <w:spacing w:after="160" w:line="276" w:lineRule="auto"/>
              <w:contextualSpacing/>
              <w:rPr>
                <w:i/>
                <w:sz w:val="18"/>
                <w:szCs w:val="18"/>
                <w:lang w:val="hy-AM"/>
              </w:rPr>
            </w:pPr>
            <w:r w:rsidRPr="005D4C87">
              <w:rPr>
                <w:b/>
                <w:i/>
                <w:sz w:val="18"/>
                <w:szCs w:val="18"/>
                <w:lang w:val="hy-AM"/>
              </w:rPr>
              <w:t xml:space="preserve">Գծապատկեր 1.6. </w:t>
            </w:r>
            <w:r w:rsidRPr="005D4C87">
              <w:rPr>
                <w:i/>
                <w:sz w:val="18"/>
                <w:szCs w:val="18"/>
                <w:lang w:val="hy-AM"/>
              </w:rPr>
              <w:t>Զարգացող երկրներ</w:t>
            </w:r>
            <w:r w:rsidRPr="00923782">
              <w:rPr>
                <w:i/>
                <w:sz w:val="18"/>
                <w:szCs w:val="18"/>
                <w:lang w:val="hy-AM"/>
              </w:rPr>
              <w:t>ի</w:t>
            </w:r>
            <w:r w:rsidRPr="005D4C87">
              <w:rPr>
                <w:i/>
                <w:sz w:val="18"/>
                <w:szCs w:val="18"/>
                <w:lang w:val="hy-AM"/>
              </w:rPr>
              <w:t xml:space="preserve"> ռիսկի</w:t>
            </w:r>
            <w:r w:rsidRPr="005D4C87">
              <w:rPr>
                <w:sz w:val="18"/>
                <w:szCs w:val="18"/>
                <w:lang w:val="hy-AM"/>
              </w:rPr>
              <w:t xml:space="preserve"> </w:t>
            </w:r>
            <w:r w:rsidRPr="005D4C87">
              <w:rPr>
                <w:i/>
                <w:sz w:val="18"/>
                <w:szCs w:val="18"/>
                <w:lang w:val="hy-AM"/>
              </w:rPr>
              <w:t>հավելավճարներ</w:t>
            </w:r>
            <w:r>
              <w:rPr>
                <w:rStyle w:val="FootnoteReference"/>
                <w:i/>
                <w:sz w:val="18"/>
                <w:szCs w:val="18"/>
                <w:lang w:val="hy-AM"/>
              </w:rPr>
              <w:footnoteReference w:id="5"/>
            </w:r>
            <w:r>
              <w:rPr>
                <w:i/>
                <w:sz w:val="18"/>
                <w:szCs w:val="18"/>
                <w:lang w:val="hy-AM"/>
              </w:rPr>
              <w:t xml:space="preserve"> </w:t>
            </w:r>
          </w:p>
          <w:p w14:paraId="20536D35" w14:textId="77777777" w:rsidR="00A16EF9" w:rsidRDefault="00A16EF9" w:rsidP="00A16EF9">
            <w:pPr>
              <w:spacing w:after="160" w:line="276" w:lineRule="auto"/>
              <w:contextualSpacing/>
              <w:rPr>
                <w:b/>
                <w:noProof/>
                <w:sz w:val="18"/>
                <w:szCs w:val="18"/>
              </w:rPr>
            </w:pPr>
            <w:r>
              <w:rPr>
                <w:b/>
                <w:noProof/>
                <w:sz w:val="18"/>
                <w:szCs w:val="18"/>
              </w:rPr>
              <w:drawing>
                <wp:inline distT="0" distB="0" distL="0" distR="0" wp14:anchorId="1B7E6695" wp14:editId="5B3218AD">
                  <wp:extent cx="2808384" cy="1800225"/>
                  <wp:effectExtent l="0" t="0" r="1143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91418D" w14:textId="77777777" w:rsidR="00A16EF9" w:rsidRDefault="00A16EF9" w:rsidP="00A16EF9">
            <w:pPr>
              <w:spacing w:after="160" w:line="276" w:lineRule="auto"/>
              <w:contextualSpacing/>
              <w:rPr>
                <w:b/>
                <w:noProof/>
                <w:sz w:val="18"/>
                <w:szCs w:val="18"/>
              </w:rPr>
            </w:pPr>
          </w:p>
          <w:p w14:paraId="4E8C9A02" w14:textId="77777777" w:rsidR="00A16EF9" w:rsidRPr="006C67C8" w:rsidRDefault="00A16EF9" w:rsidP="00A16EF9">
            <w:pPr>
              <w:spacing w:after="160" w:line="276" w:lineRule="auto"/>
              <w:contextualSpacing/>
              <w:rPr>
                <w:b/>
                <w:noProof/>
                <w:sz w:val="18"/>
                <w:szCs w:val="18"/>
              </w:rPr>
            </w:pPr>
            <w:r w:rsidRPr="005D4C87">
              <w:rPr>
                <w:i/>
                <w:sz w:val="16"/>
                <w:szCs w:val="16"/>
                <w:lang w:val="hy-AM"/>
              </w:rPr>
              <w:t>Աղբյուրը՝ Բլումբերգ</w:t>
            </w:r>
          </w:p>
        </w:tc>
      </w:tr>
    </w:tbl>
    <w:p w14:paraId="45928298" w14:textId="77777777" w:rsidR="00A16EF9" w:rsidRDefault="00A16EF9" w:rsidP="00A16EF9">
      <w:pPr>
        <w:spacing w:after="160" w:line="276" w:lineRule="auto"/>
        <w:rPr>
          <w:rFonts w:eastAsia="Calibri" w:cs="Sylfaen"/>
          <w:i/>
          <w:sz w:val="18"/>
          <w:szCs w:val="18"/>
          <w:lang w:val="hy-AM"/>
        </w:rPr>
      </w:pPr>
    </w:p>
    <w:p w14:paraId="20A8D930" w14:textId="77777777" w:rsidR="00A16EF9" w:rsidRDefault="00A16EF9" w:rsidP="00A16EF9">
      <w:pPr>
        <w:spacing w:line="276" w:lineRule="auto"/>
        <w:ind w:firstLine="720"/>
        <w:rPr>
          <w:lang w:val="hy-AM"/>
        </w:rPr>
      </w:pPr>
      <w:r w:rsidRPr="00F52801">
        <w:rPr>
          <w:b/>
          <w:lang w:val="hy-AM"/>
        </w:rPr>
        <w:t xml:space="preserve">Առողջապահական և տնտեսական ճգնաժամին </w:t>
      </w:r>
      <w:r>
        <w:rPr>
          <w:b/>
          <w:lang w:val="hy-AM"/>
        </w:rPr>
        <w:t xml:space="preserve">«ագրեսիվ» </w:t>
      </w:r>
      <w:r w:rsidRPr="00F52801">
        <w:rPr>
          <w:b/>
          <w:lang w:val="hy-AM"/>
        </w:rPr>
        <w:t>հակազդելուց հետո</w:t>
      </w:r>
      <w:r>
        <w:rPr>
          <w:b/>
          <w:lang w:val="hy-AM"/>
        </w:rPr>
        <w:t xml:space="preserve"> </w:t>
      </w:r>
      <w:r w:rsidRPr="000B1D48">
        <w:rPr>
          <w:b/>
          <w:lang w:val="hy-AM"/>
        </w:rPr>
        <w:t>երկրները սկսել են իրականացնել հարկաբյուեջատյին կոնսոլիդացիա, սակայն ռուս-ուկրաինական հակամարտության և ՌԴ նկատմամբ կիրառվող պատժամիջոցների հետևանքով ստեղծված գլոբալ մարտահրավերները էական հարկաբյուջետային ճնշումներ են առաջացրել</w:t>
      </w:r>
      <w:r w:rsidRPr="00F52801">
        <w:rPr>
          <w:lang w:val="hy-AM"/>
        </w:rPr>
        <w:t>։</w:t>
      </w:r>
      <w:r w:rsidRPr="00A90512">
        <w:rPr>
          <w:lang w:val="hy-AM"/>
        </w:rPr>
        <w:t xml:space="preserve"> Խթանող հարկաբյուջետային քաղաքականության պայմաններում 2020թ. աշխարհում գրանցվել է պետական բյուջեի պակասուրդի և պարտքի բեռի էական աճ՝ ինչը գրանցվել էր նաև 2009թ</w:t>
      </w:r>
      <w:r w:rsidRPr="00A90512">
        <w:rPr>
          <w:rFonts w:ascii="Cambria Math" w:hAnsi="Cambria Math" w:cs="Cambria Math"/>
          <w:lang w:val="hy-AM"/>
        </w:rPr>
        <w:t>․</w:t>
      </w:r>
      <w:r w:rsidRPr="00A90512">
        <w:rPr>
          <w:lang w:val="hy-AM"/>
        </w:rPr>
        <w:t>-</w:t>
      </w:r>
      <w:r w:rsidRPr="00A90512">
        <w:rPr>
          <w:rFonts w:cs="GHEA Grapalat"/>
          <w:lang w:val="hy-AM"/>
        </w:rPr>
        <w:t>ի</w:t>
      </w:r>
      <w:r w:rsidRPr="00A90512">
        <w:rPr>
          <w:lang w:val="hy-AM"/>
        </w:rPr>
        <w:t xml:space="preserve"> </w:t>
      </w:r>
      <w:r w:rsidRPr="00A90512">
        <w:rPr>
          <w:rFonts w:cs="GHEA Grapalat"/>
          <w:lang w:val="hy-AM"/>
        </w:rPr>
        <w:t>ճգնաժամի</w:t>
      </w:r>
      <w:r w:rsidRPr="00A90512">
        <w:rPr>
          <w:lang w:val="hy-AM"/>
        </w:rPr>
        <w:t xml:space="preserve"> </w:t>
      </w:r>
      <w:r w:rsidRPr="00A90512">
        <w:rPr>
          <w:rFonts w:cs="GHEA Grapalat"/>
          <w:lang w:val="hy-AM"/>
        </w:rPr>
        <w:t>ժամանակ։</w:t>
      </w:r>
      <w:r w:rsidRPr="00A90512">
        <w:rPr>
          <w:lang w:val="hy-AM"/>
        </w:rPr>
        <w:t xml:space="preserve"> Սակայն, ի տարբերություն 2009թ</w:t>
      </w:r>
      <w:r w:rsidRPr="00A90512">
        <w:rPr>
          <w:rFonts w:ascii="Cambria Math" w:hAnsi="Cambria Math" w:cs="Cambria Math"/>
          <w:lang w:val="hy-AM"/>
        </w:rPr>
        <w:t>․</w:t>
      </w:r>
      <w:r w:rsidRPr="00A90512">
        <w:rPr>
          <w:lang w:val="hy-AM"/>
        </w:rPr>
        <w:t>-</w:t>
      </w:r>
      <w:r w:rsidRPr="00A90512">
        <w:rPr>
          <w:rFonts w:cs="GHEA Grapalat"/>
          <w:lang w:val="hy-AM"/>
        </w:rPr>
        <w:t>ի</w:t>
      </w:r>
      <w:r w:rsidRPr="00A90512">
        <w:rPr>
          <w:lang w:val="hy-AM"/>
        </w:rPr>
        <w:t xml:space="preserve"> </w:t>
      </w:r>
      <w:r w:rsidRPr="00A90512">
        <w:rPr>
          <w:rFonts w:cs="GHEA Grapalat"/>
          <w:lang w:val="hy-AM"/>
        </w:rPr>
        <w:t>ճգնաժամին</w:t>
      </w:r>
      <w:r w:rsidRPr="00A90512">
        <w:rPr>
          <w:lang w:val="hy-AM"/>
        </w:rPr>
        <w:t xml:space="preserve"> </w:t>
      </w:r>
      <w:r w:rsidRPr="00A90512">
        <w:rPr>
          <w:rFonts w:cs="GHEA Grapalat"/>
          <w:lang w:val="hy-AM"/>
        </w:rPr>
        <w:t>հաջորդող</w:t>
      </w:r>
      <w:r w:rsidRPr="00A90512">
        <w:rPr>
          <w:lang w:val="hy-AM"/>
        </w:rPr>
        <w:t xml:space="preserve"> </w:t>
      </w:r>
      <w:r w:rsidRPr="00A90512">
        <w:rPr>
          <w:rFonts w:cs="GHEA Grapalat"/>
          <w:lang w:val="hy-AM"/>
        </w:rPr>
        <w:t>երկու</w:t>
      </w:r>
      <w:r w:rsidRPr="00A90512">
        <w:rPr>
          <w:lang w:val="hy-AM"/>
        </w:rPr>
        <w:t xml:space="preserve"> </w:t>
      </w:r>
      <w:r w:rsidRPr="00A90512">
        <w:rPr>
          <w:rFonts w:cs="GHEA Grapalat"/>
          <w:lang w:val="hy-AM"/>
        </w:rPr>
        <w:t>տարիներին</w:t>
      </w:r>
      <w:r w:rsidRPr="00A90512">
        <w:rPr>
          <w:lang w:val="hy-AM"/>
        </w:rPr>
        <w:t xml:space="preserve">, </w:t>
      </w:r>
      <w:r w:rsidRPr="00A90512">
        <w:rPr>
          <w:rFonts w:cs="GHEA Grapalat"/>
          <w:lang w:val="hy-AM"/>
        </w:rPr>
        <w:t>երբ</w:t>
      </w:r>
      <w:r w:rsidRPr="00A90512">
        <w:rPr>
          <w:lang w:val="hy-AM"/>
        </w:rPr>
        <w:t xml:space="preserve"> </w:t>
      </w:r>
      <w:r w:rsidRPr="00A90512">
        <w:rPr>
          <w:rFonts w:cs="GHEA Grapalat"/>
          <w:lang w:val="hy-AM"/>
        </w:rPr>
        <w:t>հնարավոր</w:t>
      </w:r>
      <w:r w:rsidRPr="00A90512">
        <w:rPr>
          <w:lang w:val="hy-AM"/>
        </w:rPr>
        <w:t xml:space="preserve"> </w:t>
      </w:r>
      <w:r w:rsidRPr="00A90512">
        <w:rPr>
          <w:rFonts w:cs="GHEA Grapalat"/>
          <w:lang w:val="hy-AM"/>
        </w:rPr>
        <w:t>չեղավ</w:t>
      </w:r>
      <w:r w:rsidRPr="00A90512">
        <w:rPr>
          <w:lang w:val="hy-AM"/>
        </w:rPr>
        <w:t xml:space="preserve"> </w:t>
      </w:r>
      <w:r w:rsidRPr="00A90512">
        <w:rPr>
          <w:rFonts w:cs="GHEA Grapalat"/>
          <w:lang w:val="hy-AM"/>
        </w:rPr>
        <w:t>պետական</w:t>
      </w:r>
      <w:r w:rsidRPr="00A90512">
        <w:rPr>
          <w:lang w:val="hy-AM"/>
        </w:rPr>
        <w:t xml:space="preserve"> </w:t>
      </w:r>
      <w:r w:rsidRPr="00A90512">
        <w:rPr>
          <w:rFonts w:cs="GHEA Grapalat"/>
          <w:lang w:val="hy-AM"/>
        </w:rPr>
        <w:t>պարտքի</w:t>
      </w:r>
      <w:r w:rsidRPr="00A90512">
        <w:rPr>
          <w:lang w:val="hy-AM"/>
        </w:rPr>
        <w:t xml:space="preserve"> </w:t>
      </w:r>
      <w:r w:rsidRPr="00A90512">
        <w:rPr>
          <w:rFonts w:cs="GHEA Grapalat"/>
          <w:lang w:val="hy-AM"/>
        </w:rPr>
        <w:t>բեռի</w:t>
      </w:r>
      <w:r w:rsidRPr="00A90512">
        <w:rPr>
          <w:lang w:val="hy-AM"/>
        </w:rPr>
        <w:t xml:space="preserve"> </w:t>
      </w:r>
      <w:r w:rsidRPr="00A90512">
        <w:rPr>
          <w:rFonts w:cs="GHEA Grapalat"/>
          <w:lang w:val="hy-AM"/>
        </w:rPr>
        <w:t>նվազում</w:t>
      </w:r>
      <w:r w:rsidRPr="00A90512">
        <w:rPr>
          <w:lang w:val="hy-AM"/>
        </w:rPr>
        <w:t xml:space="preserve"> </w:t>
      </w:r>
      <w:r w:rsidRPr="00A90512">
        <w:rPr>
          <w:rFonts w:cs="GHEA Grapalat"/>
          <w:lang w:val="hy-AM"/>
        </w:rPr>
        <w:t>ապահովել՝</w:t>
      </w:r>
      <w:r w:rsidRPr="00A90512">
        <w:rPr>
          <w:lang w:val="hy-AM"/>
        </w:rPr>
        <w:t xml:space="preserve"> </w:t>
      </w:r>
      <w:r w:rsidRPr="00A90512">
        <w:rPr>
          <w:rFonts w:cs="GHEA Grapalat"/>
          <w:lang w:val="hy-AM"/>
        </w:rPr>
        <w:t>չնայած</w:t>
      </w:r>
      <w:r w:rsidRPr="00A90512">
        <w:rPr>
          <w:lang w:val="hy-AM"/>
        </w:rPr>
        <w:t xml:space="preserve"> </w:t>
      </w:r>
      <w:r w:rsidRPr="00A90512">
        <w:rPr>
          <w:rFonts w:cs="GHEA Grapalat"/>
          <w:lang w:val="hy-AM"/>
        </w:rPr>
        <w:t>բյուջեի</w:t>
      </w:r>
      <w:r w:rsidRPr="00A90512">
        <w:rPr>
          <w:lang w:val="hy-AM"/>
        </w:rPr>
        <w:t xml:space="preserve"> </w:t>
      </w:r>
      <w:r w:rsidRPr="00A90512">
        <w:rPr>
          <w:rFonts w:cs="GHEA Grapalat"/>
          <w:lang w:val="hy-AM"/>
        </w:rPr>
        <w:t>պակասուրդի</w:t>
      </w:r>
      <w:r w:rsidRPr="00A90512">
        <w:rPr>
          <w:lang w:val="hy-AM"/>
        </w:rPr>
        <w:t xml:space="preserve"> </w:t>
      </w:r>
      <w:r w:rsidRPr="00A90512">
        <w:rPr>
          <w:rFonts w:cs="GHEA Grapalat"/>
          <w:lang w:val="hy-AM"/>
        </w:rPr>
        <w:t>որոշակի</w:t>
      </w:r>
      <w:r w:rsidRPr="00A90512">
        <w:rPr>
          <w:lang w:val="hy-AM"/>
        </w:rPr>
        <w:t xml:space="preserve"> </w:t>
      </w:r>
      <w:r w:rsidRPr="00A90512">
        <w:rPr>
          <w:rFonts w:cs="GHEA Grapalat"/>
          <w:lang w:val="hy-AM"/>
        </w:rPr>
        <w:t>նվազմանը</w:t>
      </w:r>
      <w:r w:rsidRPr="00A90512">
        <w:rPr>
          <w:lang w:val="hy-AM"/>
        </w:rPr>
        <w:t xml:space="preserve">, 2021 </w:t>
      </w:r>
      <w:r w:rsidRPr="00A90512">
        <w:rPr>
          <w:rFonts w:cs="GHEA Grapalat"/>
          <w:lang w:val="hy-AM"/>
        </w:rPr>
        <w:t>թվականի</w:t>
      </w:r>
      <w:r w:rsidRPr="00A90512">
        <w:rPr>
          <w:lang w:val="hy-AM"/>
        </w:rPr>
        <w:t xml:space="preserve"> </w:t>
      </w:r>
      <w:r w:rsidRPr="00A90512">
        <w:rPr>
          <w:rFonts w:cs="GHEA Grapalat"/>
          <w:lang w:val="hy-AM"/>
        </w:rPr>
        <w:t>փաստացի</w:t>
      </w:r>
      <w:r w:rsidRPr="00A90512">
        <w:rPr>
          <w:lang w:val="hy-AM"/>
        </w:rPr>
        <w:t xml:space="preserve"> </w:t>
      </w:r>
      <w:r w:rsidRPr="00A90512">
        <w:rPr>
          <w:rFonts w:cs="GHEA Grapalat"/>
          <w:lang w:val="hy-AM"/>
        </w:rPr>
        <w:t>և</w:t>
      </w:r>
      <w:r w:rsidRPr="00A90512">
        <w:rPr>
          <w:lang w:val="hy-AM"/>
        </w:rPr>
        <w:t xml:space="preserve"> 2022</w:t>
      </w:r>
      <w:r w:rsidRPr="00A90512">
        <w:rPr>
          <w:rFonts w:cs="GHEA Grapalat"/>
          <w:lang w:val="hy-AM"/>
        </w:rPr>
        <w:t>թ</w:t>
      </w:r>
      <w:r w:rsidRPr="00A90512">
        <w:rPr>
          <w:rFonts w:ascii="Cambria Math" w:hAnsi="Cambria Math" w:cs="Cambria Math"/>
          <w:lang w:val="hy-AM"/>
        </w:rPr>
        <w:t>․</w:t>
      </w:r>
      <w:r w:rsidRPr="00A90512">
        <w:rPr>
          <w:lang w:val="hy-AM"/>
        </w:rPr>
        <w:t>-</w:t>
      </w:r>
      <w:r w:rsidRPr="00A90512">
        <w:rPr>
          <w:rFonts w:cs="GHEA Grapalat"/>
          <w:lang w:val="hy-AM"/>
        </w:rPr>
        <w:t>ի</w:t>
      </w:r>
      <w:r w:rsidRPr="00A90512">
        <w:rPr>
          <w:lang w:val="hy-AM"/>
        </w:rPr>
        <w:t xml:space="preserve"> </w:t>
      </w:r>
      <w:r w:rsidRPr="00A90512">
        <w:rPr>
          <w:rFonts w:cs="GHEA Grapalat"/>
          <w:lang w:val="hy-AM"/>
        </w:rPr>
        <w:t>կանխատեսվող</w:t>
      </w:r>
      <w:r w:rsidRPr="00A90512">
        <w:rPr>
          <w:lang w:val="hy-AM"/>
        </w:rPr>
        <w:t xml:space="preserve"> </w:t>
      </w:r>
      <w:r w:rsidRPr="00A90512">
        <w:rPr>
          <w:rFonts w:cs="GHEA Grapalat"/>
          <w:lang w:val="hy-AM"/>
        </w:rPr>
        <w:t>ցուցանիշներով</w:t>
      </w:r>
      <w:r w:rsidRPr="00A90512">
        <w:rPr>
          <w:lang w:val="hy-AM"/>
        </w:rPr>
        <w:t xml:space="preserve"> </w:t>
      </w:r>
      <w:r w:rsidRPr="00A90512">
        <w:rPr>
          <w:rFonts w:cs="GHEA Grapalat"/>
          <w:lang w:val="hy-AM"/>
        </w:rPr>
        <w:t>համաշխարհային</w:t>
      </w:r>
      <w:r w:rsidRPr="00A90512">
        <w:rPr>
          <w:lang w:val="hy-AM"/>
        </w:rPr>
        <w:t xml:space="preserve"> </w:t>
      </w:r>
      <w:r w:rsidRPr="00A90512">
        <w:rPr>
          <w:rFonts w:cs="GHEA Grapalat"/>
          <w:lang w:val="hy-AM"/>
        </w:rPr>
        <w:t>մակարդակով</w:t>
      </w:r>
      <w:r w:rsidRPr="00A90512">
        <w:rPr>
          <w:lang w:val="hy-AM"/>
        </w:rPr>
        <w:t xml:space="preserve"> </w:t>
      </w:r>
      <w:r w:rsidRPr="00A90512">
        <w:rPr>
          <w:rFonts w:cs="GHEA Grapalat"/>
          <w:lang w:val="hy-AM"/>
        </w:rPr>
        <w:t>պարտքի</w:t>
      </w:r>
      <w:r w:rsidRPr="00A90512">
        <w:rPr>
          <w:lang w:val="hy-AM"/>
        </w:rPr>
        <w:t xml:space="preserve"> </w:t>
      </w:r>
      <w:r w:rsidRPr="00A90512">
        <w:rPr>
          <w:rFonts w:cs="GHEA Grapalat"/>
          <w:lang w:val="hy-AM"/>
        </w:rPr>
        <w:t>բեռի</w:t>
      </w:r>
      <w:r w:rsidRPr="00A90512">
        <w:rPr>
          <w:lang w:val="hy-AM"/>
        </w:rPr>
        <w:t xml:space="preserve"> նվազում է գրանցվում՝ պայմանավորված ինչպես տնտեսական աճի ավելի արագ վերականգնմամբ, այնպես էլ պետական բյուջեի պակասուրդի ավելի արագ կրճատմամբ։ Այս փաստը վկայում է, որ 2021թ.-ին գրանցված տնտեսական վերականգնման պայմաններում կառավարությունները սկսել են իրականացնել հարկաբյուջետային կոնսոլիդացիա՝ պետական պարտքի բեռի աճը մեղմելու և հետագայում կայունացնելու նպատակադրմամբ, ինչը շարունակվում է նաև 2022թ</w:t>
      </w:r>
      <w:r w:rsidRPr="00A90512">
        <w:rPr>
          <w:rFonts w:ascii="Cambria Math" w:hAnsi="Cambria Math" w:cs="Cambria Math"/>
          <w:lang w:val="hy-AM"/>
        </w:rPr>
        <w:t>․</w:t>
      </w:r>
      <w:r w:rsidRPr="00A90512">
        <w:rPr>
          <w:lang w:val="hy-AM"/>
        </w:rPr>
        <w:t>-</w:t>
      </w:r>
      <w:r w:rsidRPr="00A90512">
        <w:rPr>
          <w:rFonts w:cs="GHEA Grapalat"/>
          <w:lang w:val="hy-AM"/>
        </w:rPr>
        <w:t>ին</w:t>
      </w:r>
      <w:r w:rsidRPr="00A90512">
        <w:rPr>
          <w:lang w:val="hy-AM"/>
        </w:rPr>
        <w:t>։</w:t>
      </w:r>
      <w:r>
        <w:rPr>
          <w:lang w:val="hy-AM"/>
        </w:rPr>
        <w:t xml:space="preserve"> </w:t>
      </w:r>
    </w:p>
    <w:p w14:paraId="08A0DA5C" w14:textId="77777777" w:rsidR="00A16EF9" w:rsidRPr="007D503C" w:rsidRDefault="00A16EF9" w:rsidP="00A16EF9">
      <w:pPr>
        <w:spacing w:line="276" w:lineRule="auto"/>
        <w:ind w:firstLine="720"/>
        <w:rPr>
          <w:lang w:val="hy-AM"/>
        </w:rPr>
      </w:pPr>
      <w:r>
        <w:rPr>
          <w:lang w:val="hy-AM"/>
        </w:rPr>
        <w:t xml:space="preserve">Միաժամանակ, 2022թ․-ի փետրվարից սկսված ռուս-ուկրաինական պատերազմը բարձր անորոշություն է ստեղծում հարկաբյուջետային կոնսոլիդացիայի ապահովման համար՝ հանգեցնելով ցածր տնտեսական աճի, բարձր գնաճի և դրանից բխող՝ սոցիալական ծախսերի վրա ավելացող ճնշման ռիսկերի: Այդ ռիսկերի հաշվի առնելով, աշխարհի մակարդակով արդեն իսկ տնտեսական աճի կանխատեսումները ճշգրտվել են դեպի ներքև, իսկ բյուջեի պակասուրդի կանխատեսումները՝ դեպի վեր, ինչի արդյունքում սպասվում է նաև պետական պարտքի առավել մեծ ավելացում </w:t>
      </w:r>
      <w:r w:rsidRPr="007D503C">
        <w:rPr>
          <w:lang w:val="hy-AM"/>
        </w:rPr>
        <w:t>(</w:t>
      </w:r>
      <w:r>
        <w:rPr>
          <w:lang w:val="hy-AM"/>
        </w:rPr>
        <w:t>գծապատկեր 1.7</w:t>
      </w:r>
      <w:r w:rsidRPr="007D503C">
        <w:rPr>
          <w:lang w:val="hy-AM"/>
        </w:rPr>
        <w:t xml:space="preserve">): </w:t>
      </w:r>
    </w:p>
    <w:p w14:paraId="1DE5BFAF" w14:textId="77777777" w:rsidR="00A16EF9" w:rsidRPr="00205CD9" w:rsidRDefault="00A16EF9" w:rsidP="00A16EF9">
      <w:pPr>
        <w:pStyle w:val="afc"/>
        <w:spacing w:line="276" w:lineRule="auto"/>
      </w:pPr>
      <w:r w:rsidRPr="00205CD9">
        <w:lastRenderedPageBreak/>
        <w:t>Գծապատկեր 1.7. Համաշխարհային տնտեսության և հարկաբյուջետային քաղաքականության արձագանքը (% ՀՆԱ-ում) ճգնաժամերի</w:t>
      </w:r>
      <w:r>
        <w:t>ն</w:t>
      </w:r>
      <w:r w:rsidRPr="00205CD9">
        <w:t xml:space="preserve"> և հաջորդող տարիներին </w:t>
      </w:r>
    </w:p>
    <w:tbl>
      <w:tblPr>
        <w:tblStyle w:val="TableGrid41131"/>
        <w:tblW w:w="10018"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3290"/>
        <w:gridCol w:w="3320"/>
        <w:gridCol w:w="3409"/>
      </w:tblGrid>
      <w:tr w:rsidR="00A16EF9" w:rsidRPr="00623357" w14:paraId="1EB31521" w14:textId="77777777" w:rsidTr="00A16EF9">
        <w:trPr>
          <w:trHeight w:val="4353"/>
        </w:trPr>
        <w:tc>
          <w:tcPr>
            <w:tcW w:w="3290" w:type="dxa"/>
          </w:tcPr>
          <w:p w14:paraId="11F76243" w14:textId="77777777" w:rsidR="00A16EF9" w:rsidRPr="00F44EB9" w:rsidRDefault="00A16EF9" w:rsidP="00A16EF9">
            <w:pPr>
              <w:pStyle w:val="afd"/>
              <w:rPr>
                <w:highlight w:val="yellow"/>
              </w:rPr>
            </w:pPr>
            <w:r w:rsidRPr="00DB568B">
              <w:rPr>
                <w:noProof/>
                <w:highlight w:val="yellow"/>
                <w:lang w:val="en-US"/>
              </w:rPr>
              <w:drawing>
                <wp:anchor distT="0" distB="0" distL="114300" distR="114300" simplePos="0" relativeHeight="251706880" behindDoc="1" locked="0" layoutInCell="1" allowOverlap="1" wp14:anchorId="2BE987AE" wp14:editId="3906E817">
                  <wp:simplePos x="0" y="0"/>
                  <wp:positionH relativeFrom="column">
                    <wp:posOffset>-10160</wp:posOffset>
                  </wp:positionH>
                  <wp:positionV relativeFrom="paragraph">
                    <wp:posOffset>19685</wp:posOffset>
                  </wp:positionV>
                  <wp:extent cx="1943735" cy="2695575"/>
                  <wp:effectExtent l="0" t="0" r="18415" b="9525"/>
                  <wp:wrapTight wrapText="bothSides">
                    <wp:wrapPolygon edited="0">
                      <wp:start x="0" y="0"/>
                      <wp:lineTo x="0" y="21524"/>
                      <wp:lineTo x="21593" y="21524"/>
                      <wp:lineTo x="21593" y="0"/>
                      <wp:lineTo x="0" y="0"/>
                    </wp:wrapPolygon>
                  </wp:wrapTight>
                  <wp:docPr id="2069" name="Chart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tc>
        <w:tc>
          <w:tcPr>
            <w:tcW w:w="3409" w:type="dxa"/>
          </w:tcPr>
          <w:p w14:paraId="5A8154F8" w14:textId="77777777" w:rsidR="00A16EF9" w:rsidRPr="00F44EB9" w:rsidRDefault="00A16EF9" w:rsidP="00A16EF9">
            <w:pPr>
              <w:spacing w:line="276" w:lineRule="auto"/>
              <w:contextualSpacing/>
              <w:rPr>
                <w:highlight w:val="yellow"/>
                <w:lang w:val="hy-AM"/>
              </w:rPr>
            </w:pPr>
            <w:r w:rsidRPr="00DB568B">
              <w:rPr>
                <w:noProof/>
                <w:highlight w:val="yellow"/>
              </w:rPr>
              <w:drawing>
                <wp:anchor distT="0" distB="0" distL="114300" distR="114300" simplePos="0" relativeHeight="251715072" behindDoc="1" locked="0" layoutInCell="1" allowOverlap="1" wp14:anchorId="590297F1" wp14:editId="538BCD5E">
                  <wp:simplePos x="0" y="0"/>
                  <wp:positionH relativeFrom="column">
                    <wp:posOffset>-6350</wp:posOffset>
                  </wp:positionH>
                  <wp:positionV relativeFrom="paragraph">
                    <wp:posOffset>19685</wp:posOffset>
                  </wp:positionV>
                  <wp:extent cx="1979930" cy="2695575"/>
                  <wp:effectExtent l="0" t="0" r="1270" b="9525"/>
                  <wp:wrapTight wrapText="bothSides">
                    <wp:wrapPolygon edited="0">
                      <wp:start x="0" y="0"/>
                      <wp:lineTo x="0" y="21524"/>
                      <wp:lineTo x="21406" y="21524"/>
                      <wp:lineTo x="21406" y="0"/>
                      <wp:lineTo x="0" y="0"/>
                    </wp:wrapPolygon>
                  </wp:wrapTight>
                  <wp:docPr id="2071" name="Chart 2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p>
        </w:tc>
        <w:tc>
          <w:tcPr>
            <w:tcW w:w="3319" w:type="dxa"/>
          </w:tcPr>
          <w:p w14:paraId="2EA58383" w14:textId="77777777" w:rsidR="00A16EF9" w:rsidRPr="00F44EB9" w:rsidRDefault="00A16EF9" w:rsidP="00A16EF9">
            <w:pPr>
              <w:spacing w:line="276" w:lineRule="auto"/>
              <w:contextualSpacing/>
              <w:rPr>
                <w:lang w:val="hy-AM"/>
              </w:rPr>
            </w:pPr>
            <w:r w:rsidRPr="00DB568B">
              <w:rPr>
                <w:noProof/>
                <w:highlight w:val="yellow"/>
              </w:rPr>
              <w:drawing>
                <wp:anchor distT="0" distB="0" distL="114300" distR="114300" simplePos="0" relativeHeight="251712000" behindDoc="1" locked="0" layoutInCell="1" allowOverlap="1" wp14:anchorId="355280AA" wp14:editId="391EDAB7">
                  <wp:simplePos x="0" y="0"/>
                  <wp:positionH relativeFrom="column">
                    <wp:posOffset>48895</wp:posOffset>
                  </wp:positionH>
                  <wp:positionV relativeFrom="paragraph">
                    <wp:posOffset>17145</wp:posOffset>
                  </wp:positionV>
                  <wp:extent cx="2038350" cy="2695575"/>
                  <wp:effectExtent l="0" t="0" r="0" b="9525"/>
                  <wp:wrapTight wrapText="bothSides">
                    <wp:wrapPolygon edited="0">
                      <wp:start x="0" y="0"/>
                      <wp:lineTo x="0" y="21524"/>
                      <wp:lineTo x="21398" y="21524"/>
                      <wp:lineTo x="21398" y="0"/>
                      <wp:lineTo x="0" y="0"/>
                    </wp:wrapPolygon>
                  </wp:wrapTight>
                  <wp:docPr id="2070" name="Chart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p>
        </w:tc>
      </w:tr>
    </w:tbl>
    <w:p w14:paraId="573E52FA" w14:textId="77777777" w:rsidR="00A16EF9" w:rsidRPr="00F52801" w:rsidRDefault="00A16EF9" w:rsidP="00A16EF9">
      <w:pPr>
        <w:pStyle w:val="afd"/>
      </w:pPr>
      <w:r w:rsidRPr="00D1216B">
        <w:t>Աղբյուրը՝ ԱՄՀ, 2022թ. կանխատեսում:</w:t>
      </w:r>
    </w:p>
    <w:p w14:paraId="0D021F4F" w14:textId="77777777" w:rsidR="00A16EF9" w:rsidRPr="005D4C87" w:rsidRDefault="00A16EF9" w:rsidP="00A16EF9">
      <w:pPr>
        <w:spacing w:after="120" w:line="276" w:lineRule="auto"/>
        <w:contextualSpacing/>
        <w:rPr>
          <w:b/>
          <w:lang w:val="hy-AM"/>
        </w:rPr>
      </w:pPr>
    </w:p>
    <w:p w14:paraId="2577CF0D" w14:textId="77777777" w:rsidR="00A16EF9" w:rsidRPr="00681C73" w:rsidRDefault="00A16EF9" w:rsidP="00A16EF9">
      <w:pPr>
        <w:keepNext/>
        <w:keepLines/>
        <w:spacing w:before="240" w:line="276" w:lineRule="auto"/>
        <w:contextualSpacing/>
        <w:outlineLvl w:val="2"/>
        <w:rPr>
          <w:b/>
          <w:caps/>
          <w:color w:val="1F497D"/>
          <w:lang w:val="hy-AM"/>
        </w:rPr>
      </w:pPr>
      <w:bookmarkStart w:id="15" w:name="_Toc106795027"/>
      <w:bookmarkStart w:id="16" w:name="_Toc107428569"/>
      <w:bookmarkStart w:id="17" w:name="_Toc109828373"/>
      <w:r w:rsidRPr="00681C73">
        <w:rPr>
          <w:b/>
          <w:color w:val="1F497D"/>
          <w:lang w:val="hy-AM"/>
        </w:rPr>
        <w:t>1.3. ՀՀ ՄԱԿՐՈՏՆՏԵՍԱԿԱՆ ԶԱՐԳԱՑՈՒՄՆԵՐ ԵՎ ԿԱՆԽԱՏԵՍՈՒՄՆԵՐ</w:t>
      </w:r>
      <w:bookmarkEnd w:id="15"/>
      <w:bookmarkEnd w:id="16"/>
      <w:bookmarkEnd w:id="17"/>
    </w:p>
    <w:p w14:paraId="004EE5CA" w14:textId="77777777" w:rsidR="00A16EF9" w:rsidRPr="00741433" w:rsidRDefault="00A16EF9" w:rsidP="00A16EF9">
      <w:pPr>
        <w:pStyle w:val="Heading3"/>
        <w:spacing w:line="276" w:lineRule="auto"/>
        <w:ind w:left="709" w:hanging="425"/>
        <w:rPr>
          <w:rFonts w:eastAsia="Times New Roman"/>
          <w:caps w:val="0"/>
          <w:sz w:val="24"/>
        </w:rPr>
      </w:pPr>
      <w:bookmarkStart w:id="18" w:name="_Toc106795028"/>
      <w:bookmarkStart w:id="19" w:name="_Toc107428570"/>
      <w:bookmarkStart w:id="20" w:name="_Toc109828374"/>
      <w:r w:rsidRPr="00741433">
        <w:rPr>
          <w:rFonts w:eastAsia="Times New Roman"/>
          <w:sz w:val="24"/>
        </w:rPr>
        <w:t>1.3.1. ՀՆԱ և տնտեսական աճ</w:t>
      </w:r>
      <w:bookmarkEnd w:id="18"/>
      <w:bookmarkEnd w:id="19"/>
      <w:bookmarkEnd w:id="20"/>
    </w:p>
    <w:p w14:paraId="6DD23578" w14:textId="77777777" w:rsidR="00A16EF9" w:rsidRPr="00AD15AC" w:rsidRDefault="00A16EF9" w:rsidP="00A16EF9">
      <w:pPr>
        <w:spacing w:line="276" w:lineRule="auto"/>
        <w:rPr>
          <w:highlight w:val="yellow"/>
          <w:lang w:val="hy-AM"/>
        </w:rPr>
      </w:pPr>
      <w:r w:rsidRPr="00AD15AC">
        <w:rPr>
          <w:b/>
          <w:bCs/>
          <w:lang w:val="hy-AM"/>
        </w:rPr>
        <w:t xml:space="preserve">2019թ. Հայաստանի տնտեսությունը բնութագրվել է տնտեսական աճի բարձր` 7.6% իրական աճի ցուցանիշով, սակայն կորոնավիրուսի համավարակի և Արցախյան պատերազմի բացասական ազդեցություններով պայմանավորված 2020թ. գրանցվեց 7.2% տնտեսական անկում, </w:t>
      </w:r>
      <w:r w:rsidRPr="00C10E10">
        <w:rPr>
          <w:b/>
          <w:bCs/>
          <w:lang w:val="hy-AM"/>
        </w:rPr>
        <w:t>իսկ</w:t>
      </w:r>
      <w:r w:rsidRPr="00AD15AC">
        <w:rPr>
          <w:b/>
          <w:bCs/>
          <w:lang w:val="hy-AM"/>
        </w:rPr>
        <w:t xml:space="preserve"> 2021թ. տնտեսությունը թևակոխեց վերականգնման փուլ` գրանցելով 5.7% իրական աճ: </w:t>
      </w:r>
      <w:r w:rsidRPr="00AD15AC">
        <w:rPr>
          <w:lang w:val="hy-AM"/>
        </w:rPr>
        <w:t>2019թ. տնտեսական աճին հիմնականում նպաստել են ծառայությունների և արդյունաբերության ճյուղերը` 5.1 և 2.2 տոկոսային կետերով</w:t>
      </w:r>
      <w:r w:rsidRPr="00C10E10">
        <w:rPr>
          <w:lang w:val="hy-AM"/>
        </w:rPr>
        <w:t>, իսկ պ</w:t>
      </w:r>
      <w:r w:rsidRPr="00AD15AC">
        <w:rPr>
          <w:lang w:val="hy-AM"/>
        </w:rPr>
        <w:t>ահանջարկի տեսանկյունից աճին նպաստել է ներքին պահանջարկը, ինչը պայմանվորված է եղել հիմնականում վերջնական սպառման (հատկապես՝ մասնավոր սպառման) աճով։ Նշված զարգացումները շարունակվեցին նաև 2020թ. առաջին եռամսյակի ընթացքում, սակայն 2020թ. մարտի 1-ից սկիզբ առած Կորոնավիրուսի համավարակի բացասական ազդեցություններով պայմանավորված, 2020թ. երկրորդ եռամսյակից տնտեսական աճը վերափոխվեց տնտեսական անկման՝ իր վրա կրելով նաև սեպտեմբեր-նոյեմբեր ամիսներին տեղի ունեցած Արցախյան պատերազմի բացասական ազդեցությունները: Տնտեսության բացասական զարգացումները շարունակվեցին նաև 2021թ. տարեսկզբին, սակայն մարտ ամսից սկսած տնտեսական աճը սկսեց վերականգնվել։ 2021թ. տնտեսական աճին նպաստեցին տնտեսության բոլոր ճյուղերը (բացառությամբ գյուղատնտեսության), սակայն հիմնական նպաստող ճյուղը ծառայություններն էին՝ 4 տոկոսային կետով։ Պահանջարկի տեսանկյունից աճին նպաստեց հիմնականում ներքին պահանջարկը, ինչը պայմանվորված էր ինչպես վերջնական սպառման, այնպես էլ հիմնական միջոցներում ներդրումների աճով։</w:t>
      </w:r>
    </w:p>
    <w:p w14:paraId="345A3A8D" w14:textId="77777777" w:rsidR="00A16EF9" w:rsidRPr="00AD15AC" w:rsidRDefault="00A16EF9" w:rsidP="00A16EF9">
      <w:pPr>
        <w:spacing w:after="120" w:line="276" w:lineRule="auto"/>
        <w:ind w:firstLine="562"/>
        <w:rPr>
          <w:lang w:val="hy-AM"/>
        </w:rPr>
      </w:pPr>
      <w:r w:rsidRPr="00AD15AC">
        <w:rPr>
          <w:b/>
          <w:bCs/>
          <w:lang w:val="hy-AM"/>
        </w:rPr>
        <w:t xml:space="preserve">Տնտեսության վերականգնման բարձր տեմպերը շարունակվեցին </w:t>
      </w:r>
      <w:r w:rsidRPr="00C10E10">
        <w:rPr>
          <w:b/>
          <w:bCs/>
          <w:lang w:val="hy-AM"/>
        </w:rPr>
        <w:t xml:space="preserve">նաև </w:t>
      </w:r>
      <w:r w:rsidRPr="00AD15AC">
        <w:rPr>
          <w:b/>
          <w:bCs/>
          <w:lang w:val="hy-AM"/>
        </w:rPr>
        <w:t xml:space="preserve">2022թ., սակայն տարեսկզբին գրանցված տնտեսական ակտիվության երկնիշ աճի տեմպը ռուս-ուկրաինական պատերազմի և Ռուսաստանի դեմ կիրառված պատժամիջոցների բացասական </w:t>
      </w:r>
      <w:r w:rsidRPr="00AD15AC">
        <w:rPr>
          <w:b/>
          <w:bCs/>
          <w:lang w:val="hy-AM"/>
        </w:rPr>
        <w:lastRenderedPageBreak/>
        <w:t xml:space="preserve">ազդեցությունների արդյունքում </w:t>
      </w:r>
      <w:r>
        <w:rPr>
          <w:b/>
          <w:bCs/>
          <w:lang w:val="hy-AM"/>
        </w:rPr>
        <w:t>որոշակի դանդաղումից հետո ապրիլ ամսին սկսել է արագանալ</w:t>
      </w:r>
      <w:r w:rsidRPr="00AD15AC">
        <w:rPr>
          <w:b/>
          <w:bCs/>
          <w:lang w:val="hy-AM"/>
        </w:rPr>
        <w:t xml:space="preserve">: </w:t>
      </w:r>
      <w:r w:rsidRPr="00AD15AC">
        <w:rPr>
          <w:lang w:val="hy-AM"/>
        </w:rPr>
        <w:t xml:space="preserve">2022թ. առաջին եռամսյակում գրանցվեց ՀՆԱ-ի 8.6% իրական աճ՝ հիմնականում պայմանավորված ծառայությունների աճով (նպաստումը՝ 6.7 տոկոսային կետ)։ Արդյունաբերությունը և շինարարությունը ևս նպաստեցին ՀՆԱ-ի աճին (նպաստումները՝ 0.4 տոկոսային կետեր): Մինչդեռ գյուղատնտեսության նվազումը 0.1 տոկոսային կետով հակազդեց ՀՆԱ-ի աճին։  </w:t>
      </w:r>
    </w:p>
    <w:tbl>
      <w:tblPr>
        <w:tblStyle w:val="TableGrid142121"/>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4707"/>
        <w:gridCol w:w="5318"/>
      </w:tblGrid>
      <w:tr w:rsidR="00A16EF9" w:rsidRPr="00623357" w14:paraId="0A54D1EB" w14:textId="77777777" w:rsidTr="00A16EF9">
        <w:trPr>
          <w:trHeight w:val="3430"/>
        </w:trPr>
        <w:tc>
          <w:tcPr>
            <w:tcW w:w="4963" w:type="dxa"/>
          </w:tcPr>
          <w:p w14:paraId="048501FA" w14:textId="6B7550CE" w:rsidR="00A16EF9" w:rsidRPr="00AD15AC" w:rsidRDefault="00A16EF9" w:rsidP="00A16EF9">
            <w:pPr>
              <w:spacing w:line="276" w:lineRule="auto"/>
              <w:contextualSpacing/>
              <w:rPr>
                <w:rFonts w:eastAsia="Calibri"/>
                <w:b/>
                <w:i/>
                <w:noProof/>
                <w:sz w:val="18"/>
                <w:szCs w:val="18"/>
                <w:lang w:val="hy-AM"/>
              </w:rPr>
            </w:pPr>
            <w:r w:rsidRPr="00AD15AC">
              <w:rPr>
                <w:rFonts w:eastAsia="Calibri"/>
                <w:b/>
                <w:i/>
                <w:noProof/>
                <w:sz w:val="18"/>
                <w:szCs w:val="18"/>
                <w:lang w:val="hy-AM"/>
              </w:rPr>
              <w:t>Գծապատկեր</w:t>
            </w:r>
            <w:r w:rsidR="00B0456E">
              <w:rPr>
                <w:rFonts w:eastAsia="Calibri"/>
                <w:b/>
                <w:i/>
                <w:noProof/>
                <w:sz w:val="18"/>
                <w:szCs w:val="18"/>
                <w:lang w:val="hy-AM"/>
              </w:rPr>
              <w:t xml:space="preserve"> 1.</w:t>
            </w:r>
            <w:r w:rsidRPr="00AD15AC">
              <w:rPr>
                <w:rFonts w:eastAsia="Calibri"/>
                <w:b/>
                <w:i/>
                <w:noProof/>
                <w:sz w:val="18"/>
                <w:szCs w:val="18"/>
                <w:lang w:val="hy-AM"/>
              </w:rPr>
              <w:t>8. ՀՆԱ աճ (%) և ճյուղերի նպաստում- ները ՀՆԱ աճին (տ.կ.)</w:t>
            </w:r>
          </w:p>
          <w:p w14:paraId="7DA9839F" w14:textId="77777777" w:rsidR="00A16EF9" w:rsidRPr="00AD15AC" w:rsidRDefault="00A16EF9" w:rsidP="00A16EF9">
            <w:pPr>
              <w:spacing w:line="276" w:lineRule="auto"/>
              <w:ind w:firstLine="29"/>
            </w:pPr>
            <w:r w:rsidRPr="00AD15AC">
              <w:rPr>
                <w:noProof/>
                <w:color w:val="244061"/>
              </w:rPr>
              <w:drawing>
                <wp:inline distT="0" distB="0" distL="0" distR="0" wp14:anchorId="6FB979F7" wp14:editId="3988F09E">
                  <wp:extent cx="2904134" cy="1675181"/>
                  <wp:effectExtent l="0" t="0" r="10795" b="1270"/>
                  <wp:docPr id="2073" name="Chart 2073">
                    <a:extLst xmlns:a="http://schemas.openxmlformats.org/drawingml/2006/main">
                      <a:ext uri="{FF2B5EF4-FFF2-40B4-BE49-F238E27FC236}">
                        <a16:creationId xmlns:a16="http://schemas.microsoft.com/office/drawing/2014/main" id="{B706C3B2-915B-4C24-A125-9A8A708CD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2B669E" w14:textId="77777777" w:rsidR="00A16EF9" w:rsidRPr="00AD15AC" w:rsidRDefault="00A16EF9" w:rsidP="00A16EF9">
            <w:pPr>
              <w:spacing w:line="276" w:lineRule="auto"/>
              <w:contextualSpacing/>
              <w:rPr>
                <w:rFonts w:eastAsia="Calibri"/>
                <w:i/>
                <w:sz w:val="16"/>
                <w:szCs w:val="16"/>
                <w:lang w:val="hy-AM"/>
              </w:rPr>
            </w:pPr>
            <w:r w:rsidRPr="00AD15AC">
              <w:rPr>
                <w:rFonts w:eastAsia="Calibri"/>
                <w:i/>
                <w:sz w:val="18"/>
                <w:szCs w:val="16"/>
                <w:lang w:val="hy-AM"/>
              </w:rPr>
              <w:t xml:space="preserve">Աղբյուրը՝ ՀՀ ՎԿ, ՀՀ ՖՆ հաշվարկներ </w:t>
            </w:r>
          </w:p>
        </w:tc>
        <w:tc>
          <w:tcPr>
            <w:tcW w:w="4963" w:type="dxa"/>
          </w:tcPr>
          <w:p w14:paraId="7B0C9EFA" w14:textId="630C2A64" w:rsidR="00A16EF9" w:rsidRPr="00AD15AC" w:rsidRDefault="00A16EF9" w:rsidP="00A16EF9">
            <w:pPr>
              <w:spacing w:line="276" w:lineRule="auto"/>
              <w:contextualSpacing/>
              <w:rPr>
                <w:rFonts w:eastAsia="Calibri"/>
                <w:b/>
                <w:i/>
                <w:noProof/>
                <w:sz w:val="18"/>
                <w:szCs w:val="18"/>
                <w:lang w:val="hy-AM"/>
              </w:rPr>
            </w:pPr>
            <w:r w:rsidRPr="00AD15AC">
              <w:rPr>
                <w:rFonts w:eastAsia="Calibri"/>
                <w:b/>
                <w:i/>
                <w:noProof/>
                <w:sz w:val="18"/>
                <w:szCs w:val="18"/>
                <w:lang w:val="hy-AM"/>
              </w:rPr>
              <w:t>Գծապատկեր</w:t>
            </w:r>
            <w:r w:rsidR="00B0456E">
              <w:rPr>
                <w:rFonts w:eastAsia="Calibri"/>
                <w:b/>
                <w:i/>
                <w:noProof/>
                <w:sz w:val="18"/>
                <w:szCs w:val="18"/>
                <w:lang w:val="hy-AM"/>
              </w:rPr>
              <w:t xml:space="preserve"> 1.</w:t>
            </w:r>
            <w:r w:rsidRPr="00AD15AC">
              <w:rPr>
                <w:rFonts w:eastAsia="Calibri"/>
                <w:b/>
                <w:i/>
                <w:noProof/>
                <w:sz w:val="18"/>
                <w:szCs w:val="18"/>
                <w:lang w:val="hy-AM"/>
              </w:rPr>
              <w:t>9. ՀՆԱ աճ (%) և պահանջարկի բաղա- դրիչների նպաստումները ՀՆԱ աճին (տ.կ.)</w:t>
            </w:r>
          </w:p>
          <w:p w14:paraId="2E3BC619" w14:textId="77777777" w:rsidR="00A16EF9" w:rsidRPr="00AD15AC" w:rsidRDefault="00A16EF9" w:rsidP="00A16EF9">
            <w:pPr>
              <w:spacing w:line="276" w:lineRule="auto"/>
              <w:contextualSpacing/>
              <w:rPr>
                <w:rFonts w:eastAsia="Calibri"/>
                <w:b/>
                <w:i/>
                <w:noProof/>
                <w:lang w:val="hy-AM"/>
              </w:rPr>
            </w:pPr>
            <w:r w:rsidRPr="00AD15AC">
              <w:rPr>
                <w:b/>
                <w:i/>
                <w:noProof/>
                <w:color w:val="244061"/>
              </w:rPr>
              <w:drawing>
                <wp:inline distT="0" distB="0" distL="0" distR="0" wp14:anchorId="5583A8DA" wp14:editId="36F189AA">
                  <wp:extent cx="2962275" cy="1698984"/>
                  <wp:effectExtent l="0" t="0" r="9525" b="15875"/>
                  <wp:docPr id="2074" name="Chart 2074">
                    <a:extLst xmlns:a="http://schemas.openxmlformats.org/drawingml/2006/main">
                      <a:ext uri="{FF2B5EF4-FFF2-40B4-BE49-F238E27FC236}">
                        <a16:creationId xmlns:a16="http://schemas.microsoft.com/office/drawing/2014/main" id="{9315E2B3-D3AE-476A-B7C4-ACF3898E8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2B6880" w14:textId="77777777" w:rsidR="00A16EF9" w:rsidRPr="00AD15AC" w:rsidRDefault="00A16EF9" w:rsidP="00A16EF9">
            <w:pPr>
              <w:spacing w:line="276" w:lineRule="auto"/>
              <w:rPr>
                <w:rFonts w:eastAsia="Calibri"/>
                <w:i/>
                <w:sz w:val="16"/>
                <w:szCs w:val="16"/>
                <w:lang w:val="hy-AM"/>
              </w:rPr>
            </w:pPr>
            <w:r w:rsidRPr="00AD15AC">
              <w:rPr>
                <w:rFonts w:eastAsia="Calibri"/>
                <w:i/>
                <w:sz w:val="18"/>
                <w:szCs w:val="16"/>
                <w:lang w:val="hy-AM"/>
              </w:rPr>
              <w:t>Աղբյուրը՝ ՀՀ ՎԿ, ՀՀ ՖՆ հաշվարկներ</w:t>
            </w:r>
          </w:p>
        </w:tc>
      </w:tr>
    </w:tbl>
    <w:p w14:paraId="7305C88F" w14:textId="77777777" w:rsidR="00A16EF9" w:rsidRPr="00AD15AC" w:rsidRDefault="00A16EF9" w:rsidP="00A16EF9">
      <w:pPr>
        <w:spacing w:before="120" w:after="120" w:line="276" w:lineRule="auto"/>
        <w:ind w:firstLine="562"/>
        <w:rPr>
          <w:lang w:val="hy-AM"/>
        </w:rPr>
      </w:pPr>
      <w:r w:rsidRPr="00AD15AC">
        <w:rPr>
          <w:lang w:val="hy-AM"/>
        </w:rPr>
        <w:t>Ապրիլ ամսին տնտեսական ակտիվությունն արագացավ՝ արդյունքում 2022թ. հունվար-ապրիլին արձանագր</w:t>
      </w:r>
      <w:r w:rsidRPr="00923782">
        <w:rPr>
          <w:lang w:val="hy-AM"/>
        </w:rPr>
        <w:t>վեց</w:t>
      </w:r>
      <w:r w:rsidRPr="00AD15AC">
        <w:rPr>
          <w:lang w:val="hy-AM"/>
        </w:rPr>
        <w:t xml:space="preserve"> 9.4% աճ: Տնտեսական ակտիվության աճ</w:t>
      </w:r>
      <w:r w:rsidRPr="00923782">
        <w:rPr>
          <w:lang w:val="hy-AM"/>
        </w:rPr>
        <w:t xml:space="preserve">ին հիմնականում նպաստել է </w:t>
      </w:r>
      <w:r w:rsidRPr="00AD15AC">
        <w:rPr>
          <w:lang w:val="hy-AM"/>
        </w:rPr>
        <w:t xml:space="preserve"> ծառայությունների </w:t>
      </w:r>
      <w:r w:rsidRPr="00923782">
        <w:rPr>
          <w:lang w:val="hy-AM"/>
        </w:rPr>
        <w:t xml:space="preserve">աճը </w:t>
      </w:r>
      <w:r w:rsidRPr="00AD15AC">
        <w:rPr>
          <w:lang w:val="hy-AM"/>
        </w:rPr>
        <w:t>(10.8 տոկոսային կետ)</w:t>
      </w:r>
      <w:r w:rsidRPr="00923782">
        <w:rPr>
          <w:lang w:val="hy-AM"/>
        </w:rPr>
        <w:t>՝ պայմանավորված հիմնականում ֆինանսական և ապահովագրական գործունեության, տեղեկատվության և կապի, տրանսպորտի, ինչպես նաև կացության և հանրային սննդի կազմակերպման զգալի աճերով: Նման զարգացումների հիմքում հիմնականում ընկած է ռուս-ուկրաինական պատերազմի և դրա պատճառով ՌԴ նկատմամբ կիրառված պատժամիջոցների հետևանքով տեղեկատվական տեխնոլոգիաների բնագավառի ռուսական կազմակերպությունների ՀՀ տեղափոխմամբ, հակամարտության մեջ ներգրավված երկրներից մարդկանց ներհոսքով, ինչպես նաև զբոսաշրջության զգալի ավելացմամբ:</w:t>
      </w:r>
      <w:r w:rsidRPr="00AD15AC">
        <w:rPr>
          <w:lang w:val="hy-AM"/>
        </w:rPr>
        <w:t xml:space="preserve"> Առևտ</w:t>
      </w:r>
      <w:r w:rsidRPr="00C10E10">
        <w:rPr>
          <w:lang w:val="hy-AM"/>
        </w:rPr>
        <w:t>րի</w:t>
      </w:r>
      <w:r w:rsidRPr="00AD15AC">
        <w:rPr>
          <w:lang w:val="hy-AM"/>
        </w:rPr>
        <w:t>, արդյունաբերությ</w:t>
      </w:r>
      <w:r w:rsidRPr="00C10E10">
        <w:rPr>
          <w:lang w:val="hy-AM"/>
        </w:rPr>
        <w:t xml:space="preserve">ան </w:t>
      </w:r>
      <w:r w:rsidRPr="00AD15AC">
        <w:rPr>
          <w:lang w:val="hy-AM"/>
        </w:rPr>
        <w:t>և շինարարությ</w:t>
      </w:r>
      <w:r w:rsidRPr="00C10E10">
        <w:rPr>
          <w:lang w:val="hy-AM"/>
        </w:rPr>
        <w:t>ան ճյուղերը</w:t>
      </w:r>
      <w:r w:rsidRPr="00AD15AC">
        <w:rPr>
          <w:lang w:val="hy-AM"/>
        </w:rPr>
        <w:t xml:space="preserve"> նույնպես ունեցել են դրական նպաստումներ (համապատասխանաբար՝ 1.0, 0.6 և 0.6 տոկոսային կետեր)</w:t>
      </w:r>
      <w:r w:rsidRPr="00AD15AC">
        <w:rPr>
          <w:vertAlign w:val="superscript"/>
        </w:rPr>
        <w:footnoteReference w:id="6"/>
      </w:r>
      <w:r w:rsidRPr="00AD15AC">
        <w:rPr>
          <w:lang w:val="hy-AM"/>
        </w:rPr>
        <w:t xml:space="preserve">: </w:t>
      </w:r>
    </w:p>
    <w:tbl>
      <w:tblPr>
        <w:tblStyle w:val="TableGrid121"/>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5036"/>
        <w:gridCol w:w="4983"/>
      </w:tblGrid>
      <w:tr w:rsidR="00A16EF9" w:rsidRPr="00AD15AC" w14:paraId="21F94CEE" w14:textId="77777777" w:rsidTr="00A16EF9">
        <w:trPr>
          <w:trHeight w:val="4129"/>
        </w:trPr>
        <w:tc>
          <w:tcPr>
            <w:tcW w:w="5069" w:type="dxa"/>
            <w:shd w:val="clear" w:color="auto" w:fill="auto"/>
          </w:tcPr>
          <w:p w14:paraId="3FEC0BE3" w14:textId="00A7365B" w:rsidR="00A16EF9" w:rsidRPr="00AD15AC" w:rsidRDefault="00A16EF9" w:rsidP="00A16EF9">
            <w:pPr>
              <w:spacing w:line="276" w:lineRule="auto"/>
              <w:contextualSpacing/>
              <w:rPr>
                <w:b/>
                <w:i/>
                <w:noProof/>
                <w:sz w:val="18"/>
                <w:szCs w:val="18"/>
                <w:lang w:val="hy-AM"/>
              </w:rPr>
            </w:pPr>
            <w:r w:rsidRPr="00AD15AC">
              <w:rPr>
                <w:b/>
                <w:i/>
                <w:noProof/>
                <w:sz w:val="18"/>
                <w:szCs w:val="18"/>
                <w:lang w:val="hy-AM"/>
              </w:rPr>
              <w:lastRenderedPageBreak/>
              <w:t>Գծապատկեր</w:t>
            </w:r>
            <w:r w:rsidR="00B0456E">
              <w:rPr>
                <w:b/>
                <w:i/>
                <w:noProof/>
                <w:sz w:val="18"/>
                <w:szCs w:val="18"/>
                <w:lang w:val="hy-AM"/>
              </w:rPr>
              <w:t xml:space="preserve"> 1.1</w:t>
            </w:r>
            <w:r w:rsidRPr="00AD15AC">
              <w:rPr>
                <w:b/>
                <w:i/>
                <w:noProof/>
                <w:sz w:val="18"/>
                <w:szCs w:val="18"/>
                <w:lang w:val="hy-AM"/>
              </w:rPr>
              <w:t>0. ՏԱՑ և տնտեսության ճյուղերի իրա- կան աճերը նախորդ տարվա նույն ժամանակահատ- վածի նկատմամբ (%)</w:t>
            </w:r>
          </w:p>
          <w:p w14:paraId="5D90D98E" w14:textId="77777777" w:rsidR="00A16EF9" w:rsidRPr="00AD15AC" w:rsidRDefault="00A16EF9" w:rsidP="00A16EF9">
            <w:pPr>
              <w:spacing w:line="276" w:lineRule="auto"/>
              <w:contextualSpacing/>
              <w:rPr>
                <w:b/>
                <w:i/>
                <w:noProof/>
                <w:lang w:val="hy-AM"/>
              </w:rPr>
            </w:pPr>
            <w:r w:rsidRPr="00AD15AC">
              <w:rPr>
                <w:b/>
                <w:i/>
                <w:noProof/>
              </w:rPr>
              <w:drawing>
                <wp:inline distT="0" distB="0" distL="0" distR="0" wp14:anchorId="6B3B09C2" wp14:editId="52F250DC">
                  <wp:extent cx="3064510" cy="2176145"/>
                  <wp:effectExtent l="0" t="0" r="2540" b="14605"/>
                  <wp:docPr id="2075" name="Chart 2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F7117A" w14:textId="77777777" w:rsidR="00A16EF9" w:rsidRPr="00AD15AC" w:rsidRDefault="00A16EF9" w:rsidP="00A16EF9">
            <w:pPr>
              <w:spacing w:line="276" w:lineRule="auto"/>
              <w:contextualSpacing/>
              <w:rPr>
                <w:i/>
                <w:sz w:val="16"/>
                <w:szCs w:val="16"/>
                <w:lang w:val="hy-AM"/>
              </w:rPr>
            </w:pPr>
            <w:r w:rsidRPr="00AD15AC">
              <w:rPr>
                <w:i/>
                <w:sz w:val="18"/>
                <w:szCs w:val="16"/>
                <w:lang w:val="hy-AM"/>
              </w:rPr>
              <w:t>Աղբյուրը՝ ՀՀ ՎԿ</w:t>
            </w:r>
          </w:p>
        </w:tc>
        <w:tc>
          <w:tcPr>
            <w:tcW w:w="4949" w:type="dxa"/>
          </w:tcPr>
          <w:p w14:paraId="59663695" w14:textId="621EE579" w:rsidR="00A16EF9" w:rsidRPr="00AD15AC" w:rsidRDefault="00A16EF9" w:rsidP="00A16EF9">
            <w:pPr>
              <w:spacing w:line="276" w:lineRule="auto"/>
              <w:contextualSpacing/>
              <w:rPr>
                <w:b/>
                <w:i/>
                <w:noProof/>
                <w:lang w:val="hy-AM"/>
              </w:rPr>
            </w:pPr>
            <w:r w:rsidRPr="00AD15AC">
              <w:rPr>
                <w:b/>
                <w:i/>
                <w:noProof/>
                <w:sz w:val="18"/>
                <w:szCs w:val="18"/>
              </w:rPr>
              <w:drawing>
                <wp:anchor distT="0" distB="0" distL="114300" distR="114300" simplePos="0" relativeHeight="251710976" behindDoc="1" locked="0" layoutInCell="1" allowOverlap="1" wp14:anchorId="3514EBA7" wp14:editId="7EA13670">
                  <wp:simplePos x="0" y="0"/>
                  <wp:positionH relativeFrom="column">
                    <wp:posOffset>-5715</wp:posOffset>
                  </wp:positionH>
                  <wp:positionV relativeFrom="paragraph">
                    <wp:posOffset>538480</wp:posOffset>
                  </wp:positionV>
                  <wp:extent cx="3028950" cy="2176145"/>
                  <wp:effectExtent l="0" t="0" r="0" b="14605"/>
                  <wp:wrapTight wrapText="bothSides">
                    <wp:wrapPolygon edited="0">
                      <wp:start x="0" y="0"/>
                      <wp:lineTo x="0" y="21556"/>
                      <wp:lineTo x="21464" y="21556"/>
                      <wp:lineTo x="21464" y="0"/>
                      <wp:lineTo x="0" y="0"/>
                    </wp:wrapPolygon>
                  </wp:wrapTight>
                  <wp:docPr id="2076" name="Chart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r w:rsidRPr="00AD15AC">
              <w:rPr>
                <w:b/>
                <w:i/>
                <w:noProof/>
                <w:sz w:val="18"/>
                <w:szCs w:val="18"/>
                <w:lang w:val="hy-AM"/>
              </w:rPr>
              <w:t>Գծապատկեր</w:t>
            </w:r>
            <w:r w:rsidR="00B0456E">
              <w:rPr>
                <w:b/>
                <w:i/>
                <w:noProof/>
                <w:sz w:val="18"/>
                <w:szCs w:val="18"/>
                <w:lang w:val="hy-AM"/>
              </w:rPr>
              <w:t xml:space="preserve"> 1.1</w:t>
            </w:r>
            <w:r w:rsidRPr="00AD15AC">
              <w:rPr>
                <w:b/>
                <w:i/>
                <w:noProof/>
                <w:sz w:val="18"/>
                <w:szCs w:val="18"/>
                <w:lang w:val="hy-AM"/>
              </w:rPr>
              <w:t>1. ՏԱՑ և տնտեսության ճյուղերի իրական աճերը նախորդ տարվա նույն ամսվա նկատ- մամբ (%)</w:t>
            </w:r>
          </w:p>
          <w:p w14:paraId="4148D3FC" w14:textId="77777777" w:rsidR="00A16EF9" w:rsidRPr="00AD15AC" w:rsidRDefault="00A16EF9" w:rsidP="00A16EF9">
            <w:pPr>
              <w:spacing w:line="276" w:lineRule="auto"/>
              <w:rPr>
                <w:i/>
                <w:sz w:val="16"/>
                <w:szCs w:val="16"/>
                <w:lang w:val="hy-AM"/>
              </w:rPr>
            </w:pPr>
            <w:r w:rsidRPr="00AD15AC">
              <w:rPr>
                <w:i/>
                <w:sz w:val="18"/>
                <w:szCs w:val="16"/>
                <w:lang w:val="hy-AM"/>
              </w:rPr>
              <w:t>Աղբյուրը՝ ՀՀ ՎԿ</w:t>
            </w:r>
            <w:r w:rsidRPr="00AD15AC" w:rsidDel="00DA0563">
              <w:rPr>
                <w:i/>
                <w:sz w:val="18"/>
                <w:szCs w:val="16"/>
                <w:lang w:val="hy-AM"/>
              </w:rPr>
              <w:t xml:space="preserve"> </w:t>
            </w:r>
          </w:p>
        </w:tc>
      </w:tr>
      <w:tr w:rsidR="00A16EF9" w:rsidRPr="00623357" w14:paraId="42B407B9" w14:textId="77777777" w:rsidTr="00A16EF9">
        <w:trPr>
          <w:trHeight w:val="411"/>
        </w:trPr>
        <w:tc>
          <w:tcPr>
            <w:tcW w:w="5069" w:type="dxa"/>
          </w:tcPr>
          <w:p w14:paraId="74090CE4" w14:textId="4415E0D7" w:rsidR="00A16EF9" w:rsidRPr="00AD15AC" w:rsidRDefault="00A16EF9" w:rsidP="00A16EF9">
            <w:pPr>
              <w:spacing w:line="276" w:lineRule="auto"/>
              <w:contextualSpacing/>
              <w:rPr>
                <w:b/>
                <w:i/>
                <w:noProof/>
                <w:lang w:val="hy-AM"/>
              </w:rPr>
            </w:pPr>
            <w:r w:rsidRPr="00AD15AC">
              <w:rPr>
                <w:b/>
                <w:i/>
                <w:noProof/>
                <w:sz w:val="18"/>
                <w:szCs w:val="18"/>
                <w:lang w:val="hy-AM"/>
              </w:rPr>
              <w:t>Գծապատկեր</w:t>
            </w:r>
            <w:r w:rsidR="00B0456E">
              <w:rPr>
                <w:b/>
                <w:i/>
                <w:noProof/>
                <w:sz w:val="18"/>
                <w:szCs w:val="18"/>
                <w:lang w:val="hy-AM"/>
              </w:rPr>
              <w:t xml:space="preserve"> 1.1</w:t>
            </w:r>
            <w:r w:rsidRPr="00AD15AC">
              <w:rPr>
                <w:b/>
                <w:i/>
                <w:noProof/>
                <w:sz w:val="18"/>
                <w:szCs w:val="18"/>
                <w:lang w:val="hy-AM"/>
              </w:rPr>
              <w:t>2. Տնտեսության ճյուղերի նպաստում- ները ՏԱՑ-ին (տ.կ.)</w:t>
            </w:r>
            <w:r>
              <w:rPr>
                <w:rStyle w:val="FootnoteReference"/>
                <w:b/>
                <w:i/>
                <w:noProof/>
                <w:sz w:val="18"/>
                <w:szCs w:val="18"/>
                <w:lang w:val="hy-AM"/>
              </w:rPr>
              <w:t xml:space="preserve"> </w:t>
            </w:r>
            <w:r>
              <w:rPr>
                <w:rStyle w:val="FootnoteReference"/>
                <w:b/>
                <w:i/>
                <w:noProof/>
                <w:sz w:val="18"/>
                <w:szCs w:val="18"/>
                <w:lang w:val="hy-AM"/>
              </w:rPr>
              <w:footnoteReference w:id="7"/>
            </w:r>
            <w:r w:rsidRPr="00AD15AC">
              <w:rPr>
                <w:b/>
                <w:i/>
                <w:noProof/>
                <w:lang w:val="hy-AM"/>
              </w:rPr>
              <w:t xml:space="preserve"> </w:t>
            </w:r>
            <w:r w:rsidRPr="00AD15AC">
              <w:rPr>
                <w:b/>
                <w:i/>
                <w:noProof/>
              </w:rPr>
              <w:drawing>
                <wp:inline distT="0" distB="0" distL="0" distR="0" wp14:anchorId="09B25F8D" wp14:editId="1B085740">
                  <wp:extent cx="3095625" cy="2134235"/>
                  <wp:effectExtent l="0" t="0" r="9525" b="18415"/>
                  <wp:docPr id="2077" name="Chart 2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407D24" w14:textId="77777777" w:rsidR="00A16EF9" w:rsidRPr="00AD15AC" w:rsidRDefault="00A16EF9" w:rsidP="00A16EF9">
            <w:pPr>
              <w:spacing w:line="276" w:lineRule="auto"/>
              <w:contextualSpacing/>
              <w:rPr>
                <w:i/>
                <w:sz w:val="16"/>
                <w:szCs w:val="16"/>
                <w:lang w:val="hy-AM"/>
              </w:rPr>
            </w:pPr>
            <w:r w:rsidRPr="00AD15AC">
              <w:rPr>
                <w:i/>
                <w:sz w:val="18"/>
                <w:szCs w:val="16"/>
                <w:lang w:val="hy-AM"/>
              </w:rPr>
              <w:t xml:space="preserve">Աղբյուրը՝ ՀՀ ՎԿ, ՀՀ ՖՆ հաշվարկներ </w:t>
            </w:r>
          </w:p>
        </w:tc>
        <w:tc>
          <w:tcPr>
            <w:tcW w:w="4949" w:type="dxa"/>
          </w:tcPr>
          <w:p w14:paraId="370DA0BA" w14:textId="7CD75E13" w:rsidR="00A16EF9" w:rsidRPr="00AD15AC" w:rsidRDefault="00A16EF9" w:rsidP="00A16EF9">
            <w:pPr>
              <w:spacing w:line="276" w:lineRule="auto"/>
              <w:contextualSpacing/>
              <w:rPr>
                <w:b/>
                <w:i/>
                <w:noProof/>
                <w:sz w:val="18"/>
                <w:szCs w:val="18"/>
                <w:lang w:val="hy-AM"/>
              </w:rPr>
            </w:pPr>
            <w:r w:rsidRPr="00AD15AC">
              <w:rPr>
                <w:b/>
                <w:i/>
                <w:noProof/>
                <w:sz w:val="18"/>
                <w:szCs w:val="18"/>
                <w:lang w:val="hy-AM"/>
              </w:rPr>
              <w:t>Գծապատկեր 1.</w:t>
            </w:r>
            <w:r w:rsidR="00B0456E">
              <w:rPr>
                <w:b/>
                <w:i/>
                <w:noProof/>
                <w:sz w:val="18"/>
                <w:szCs w:val="18"/>
                <w:lang w:val="hy-AM"/>
              </w:rPr>
              <w:t>1</w:t>
            </w:r>
            <w:r w:rsidRPr="00AD15AC">
              <w:rPr>
                <w:b/>
                <w:i/>
                <w:noProof/>
                <w:sz w:val="18"/>
                <w:szCs w:val="18"/>
                <w:lang w:val="hy-AM"/>
              </w:rPr>
              <w:t>3. Տնտեսության ճյուղերի նպաստում- ները ՏԱՑ-ին նախորդ տարվա նույն ամսվա նկատ- մամբ (տ.կ.)</w:t>
            </w:r>
          </w:p>
          <w:p w14:paraId="20DBC076" w14:textId="77777777" w:rsidR="00A16EF9" w:rsidRPr="00AD15AC" w:rsidRDefault="00A16EF9" w:rsidP="00A16EF9">
            <w:pPr>
              <w:spacing w:line="276" w:lineRule="auto"/>
              <w:contextualSpacing/>
              <w:rPr>
                <w:b/>
                <w:i/>
                <w:noProof/>
                <w:lang w:val="hy-AM"/>
              </w:rPr>
            </w:pPr>
            <w:r w:rsidRPr="00AD15AC">
              <w:rPr>
                <w:b/>
                <w:i/>
                <w:noProof/>
              </w:rPr>
              <w:drawing>
                <wp:inline distT="0" distB="0" distL="0" distR="0" wp14:anchorId="2A08007A" wp14:editId="10071413">
                  <wp:extent cx="3019425" cy="1959429"/>
                  <wp:effectExtent l="0" t="0" r="9525" b="3175"/>
                  <wp:docPr id="2078" name="Chart 2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732DE2" w14:textId="77777777" w:rsidR="00A16EF9" w:rsidRPr="00AD15AC" w:rsidRDefault="00A16EF9" w:rsidP="00A16EF9">
            <w:pPr>
              <w:spacing w:line="276" w:lineRule="auto"/>
              <w:contextualSpacing/>
              <w:rPr>
                <w:i/>
                <w:sz w:val="16"/>
                <w:szCs w:val="16"/>
                <w:lang w:val="hy-AM"/>
              </w:rPr>
            </w:pPr>
            <w:r w:rsidRPr="00AD15AC">
              <w:rPr>
                <w:i/>
                <w:sz w:val="18"/>
                <w:szCs w:val="16"/>
                <w:lang w:val="hy-AM"/>
              </w:rPr>
              <w:t>Աղբյուրը՝ ՀՀ ՎԿ, ՀՀ ՖՆ հաշվարկներ</w:t>
            </w:r>
          </w:p>
        </w:tc>
      </w:tr>
    </w:tbl>
    <w:p w14:paraId="0F992F22" w14:textId="77777777" w:rsidR="00A16EF9" w:rsidRPr="00AD15AC" w:rsidRDefault="00A16EF9" w:rsidP="00A16EF9">
      <w:pPr>
        <w:spacing w:line="276" w:lineRule="auto"/>
        <w:ind w:firstLine="562"/>
        <w:rPr>
          <w:lang w:val="hy-AM"/>
        </w:rPr>
      </w:pPr>
      <w:r w:rsidRPr="00AD15AC">
        <w:rPr>
          <w:b/>
          <w:bCs/>
          <w:lang w:val="hy-AM"/>
        </w:rPr>
        <w:t>Ներքին պահանջարկի վերականգնման տեմպերը շարունակվեցին նաև 2022թ. առաջին եռամսյակում:</w:t>
      </w:r>
      <w:r w:rsidRPr="00AD15AC">
        <w:rPr>
          <w:lang w:val="hy-AM"/>
        </w:rPr>
        <w:t xml:space="preserve"> 2022թ. հունվար-մարտին տնտեսական աճը պայմանավորվել է մասնավոր հատվածի ներքին պահանջարկի (սպառման և ներդրումների) աճով: Իսկ</w:t>
      </w:r>
      <w:r>
        <w:rPr>
          <w:lang w:val="hy-AM"/>
        </w:rPr>
        <w:t xml:space="preserve"> աճի բարձր տեմպերի պայմաններում իրականացված</w:t>
      </w:r>
      <w:r w:rsidRPr="00AD15AC">
        <w:rPr>
          <w:lang w:val="hy-AM"/>
        </w:rPr>
        <w:t xml:space="preserve"> զսպող հարկաբյուջետային քաղաքականության արդյունքում պետական սպառման և պետական ներդրումների նվազումը հակազդել է տնտեսական աճին։ Նույն ժամանակահատվածում արտահանումն ու ներմուծումն աճել են: Ընդ որում</w:t>
      </w:r>
      <w:r w:rsidRPr="009635F2">
        <w:rPr>
          <w:lang w:val="hy-AM"/>
        </w:rPr>
        <w:t>՝</w:t>
      </w:r>
      <w:r w:rsidRPr="00AD15AC">
        <w:rPr>
          <w:lang w:val="hy-AM"/>
        </w:rPr>
        <w:t xml:space="preserve"> ներմուծման աճն առաջանցիկ է եղել արտահանման նկատմամբ, </w:t>
      </w:r>
      <w:r w:rsidRPr="00C10E10">
        <w:rPr>
          <w:lang w:val="hy-AM"/>
        </w:rPr>
        <w:t>ինչի</w:t>
      </w:r>
      <w:r w:rsidRPr="00AD15AC">
        <w:rPr>
          <w:lang w:val="hy-AM"/>
        </w:rPr>
        <w:t xml:space="preserve"> արդյունքում զուտ արտահանումն էականորեն հակազդել է ՀՆԱ-ի աճին։</w:t>
      </w:r>
    </w:p>
    <w:p w14:paraId="02B1E68D" w14:textId="77777777" w:rsidR="00A16EF9" w:rsidRPr="00AD15AC" w:rsidRDefault="00A16EF9" w:rsidP="00A16EF9">
      <w:pPr>
        <w:spacing w:line="276" w:lineRule="auto"/>
        <w:ind w:firstLine="562"/>
        <w:rPr>
          <w:lang w:val="hy-AM"/>
        </w:rPr>
      </w:pPr>
      <w:r w:rsidRPr="00AD15AC">
        <w:rPr>
          <w:b/>
          <w:bCs/>
          <w:lang w:val="hy-AM"/>
        </w:rPr>
        <w:t>Ապրիլ ամսին ներքին պահանջարկի վերականգնման միտումները շարունակվեցին՝ պայմանավորված տնօրինվող եկամտի աճով և դեռևս համավարակի շրջանում մասնավոր հատվածում կուտակված նախազգուշական խնայողությունների օգտագործմամբ:</w:t>
      </w:r>
      <w:r w:rsidRPr="00AD15AC">
        <w:rPr>
          <w:lang w:val="hy-AM"/>
        </w:rPr>
        <w:t xml:space="preserve"> Սպառման </w:t>
      </w:r>
      <w:r w:rsidRPr="00AD15AC">
        <w:rPr>
          <w:lang w:val="hy-AM"/>
        </w:rPr>
        <w:lastRenderedPageBreak/>
        <w:t>վերականգնման մասին են վկայում նույն ժամանակաշրջանում առևտրի և ծառայությունների աճը, իսկ ներդրումների վերականգնման մասին՝ շինարարության աճը:</w:t>
      </w:r>
    </w:p>
    <w:p w14:paraId="7DE64F5D" w14:textId="77777777" w:rsidR="00A16EF9" w:rsidRPr="00D84059" w:rsidRDefault="00A16EF9" w:rsidP="00A16EF9">
      <w:pPr>
        <w:spacing w:before="200" w:line="276" w:lineRule="auto"/>
        <w:ind w:firstLine="562"/>
        <w:rPr>
          <w:lang w:val="hy-AM"/>
        </w:rPr>
      </w:pPr>
      <w:r w:rsidRPr="00AD15AC">
        <w:rPr>
          <w:b/>
          <w:u w:val="single"/>
          <w:lang w:val="hy-AM"/>
        </w:rPr>
        <w:t>Կանխատեսում։</w:t>
      </w:r>
      <w:r w:rsidRPr="00AD15AC">
        <w:rPr>
          <w:b/>
          <w:lang w:val="hy-AM"/>
        </w:rPr>
        <w:t xml:space="preserve"> </w:t>
      </w:r>
      <w:r w:rsidRPr="00255348">
        <w:rPr>
          <w:b/>
          <w:lang w:val="hy-AM"/>
        </w:rPr>
        <w:t>Համավարակի և Արցախյան պատերազմի բացասական ազդեցությունների մեղմմանն ու տնտեսության վերականգնմանն ուղղված կառավարության կողմից իրականացված և իրականացվող հարկաբյուջետային միջոցառումների,</w:t>
      </w:r>
      <w:r w:rsidRPr="00923782">
        <w:rPr>
          <w:b/>
          <w:lang w:val="hy-AM"/>
        </w:rPr>
        <w:t xml:space="preserve"> </w:t>
      </w:r>
      <w:r w:rsidRPr="00D84059">
        <w:rPr>
          <w:b/>
          <w:lang w:val="hy-AM"/>
        </w:rPr>
        <w:t>պլանավորված</w:t>
      </w:r>
      <w:r>
        <w:rPr>
          <w:b/>
          <w:lang w:val="hy-AM"/>
        </w:rPr>
        <w:t xml:space="preserve"> մեծածավալ</w:t>
      </w:r>
      <w:r w:rsidRPr="00D84059">
        <w:rPr>
          <w:b/>
          <w:lang w:val="hy-AM"/>
        </w:rPr>
        <w:t xml:space="preserve"> կապիտալ ծախսերի իրականացման</w:t>
      </w:r>
      <w:r>
        <w:rPr>
          <w:b/>
          <w:lang w:val="hy-AM"/>
        </w:rPr>
        <w:t xml:space="preserve">, </w:t>
      </w:r>
      <w:r w:rsidRPr="004A2A36">
        <w:rPr>
          <w:b/>
          <w:lang w:val="hy-AM"/>
        </w:rPr>
        <w:t xml:space="preserve">ՀՀ կառավարության </w:t>
      </w:r>
      <w:r w:rsidRPr="00923782">
        <w:rPr>
          <w:b/>
          <w:lang w:val="hy-AM"/>
        </w:rPr>
        <w:t>նպատակադրած տնտեսության ներուժի բարձրացմանն ուղղված միջոցառումների (առավել մանրամասն տես 1.4 բաժնում)</w:t>
      </w:r>
      <w:r>
        <w:rPr>
          <w:b/>
          <w:lang w:val="hy-AM"/>
        </w:rPr>
        <w:t xml:space="preserve"> </w:t>
      </w:r>
      <w:r w:rsidRPr="004A2A36">
        <w:rPr>
          <w:b/>
          <w:lang w:val="hy-AM"/>
        </w:rPr>
        <w:t xml:space="preserve">պայմաններում </w:t>
      </w:r>
      <w:r w:rsidRPr="00AD15AC">
        <w:rPr>
          <w:b/>
          <w:lang w:val="hy-AM"/>
        </w:rPr>
        <w:t xml:space="preserve">2022թ. և միջնաժամկետ հատվածում </w:t>
      </w:r>
      <w:r w:rsidRPr="00D84059">
        <w:rPr>
          <w:b/>
          <w:lang w:val="hy-AM"/>
        </w:rPr>
        <w:t>թիրախավորվում</w:t>
      </w:r>
      <w:r w:rsidRPr="00AD15AC">
        <w:rPr>
          <w:b/>
          <w:lang w:val="hy-AM"/>
        </w:rPr>
        <w:t xml:space="preserve"> է 7%</w:t>
      </w:r>
      <w:r w:rsidRPr="00D84059">
        <w:rPr>
          <w:b/>
          <w:lang w:val="hy-AM"/>
        </w:rPr>
        <w:t xml:space="preserve"> տնտեսական</w:t>
      </w:r>
      <w:r w:rsidRPr="00AD15AC">
        <w:rPr>
          <w:b/>
          <w:lang w:val="hy-AM"/>
        </w:rPr>
        <w:t xml:space="preserve"> աճ:</w:t>
      </w:r>
      <w:r w:rsidRPr="00AD15AC">
        <w:rPr>
          <w:lang w:val="hy-AM"/>
        </w:rPr>
        <w:t xml:space="preserve"> Միջնաժամկետում տնտեսական աճ</w:t>
      </w:r>
      <w:r>
        <w:rPr>
          <w:lang w:val="hy-AM"/>
        </w:rPr>
        <w:t>ի բարձր մակարդակը պայմանավորված կլինի արդյունաբերության և շինարարության ճյուղերի առաջանցիկ աճերով, ինչը համահունչ է կառավարության նպատակադրած արտահանման խթանմանը և ներդրումային միջավայրի բարելավմանն ուղղված քաղաքականություններին։ Տնտեսության կառուցվածքում ծառայությունների մեծ դերով պայմանավորված տնտեսական աճին առավել մեծ նպաստում կունենա ծառայությունների աճը</w:t>
      </w:r>
      <w:r w:rsidRPr="00AD15AC">
        <w:rPr>
          <w:lang w:val="hy-AM"/>
        </w:rPr>
        <w:t xml:space="preserve">: </w:t>
      </w:r>
      <w:r w:rsidRPr="00170859">
        <w:rPr>
          <w:lang w:val="hy-AM"/>
        </w:rPr>
        <w:t>Ամբողջական պահանջարկը նույնպես կաճի՝ պայմանավորված հիմնականում ներքին սպառողական և ներդրումային պահանջարկի աճերով:</w:t>
      </w:r>
      <w:r>
        <w:rPr>
          <w:lang w:val="hy-AM"/>
        </w:rPr>
        <w:t xml:space="preserve"> Կանխատեսվող հորիզոնում տնտեսական աճի վրա դրական ազդեցություն կունենա</w:t>
      </w:r>
      <w:r w:rsidRPr="00D84059">
        <w:rPr>
          <w:lang w:val="hy-AM"/>
        </w:rPr>
        <w:t xml:space="preserve"> դեպի Հայաստան տեղեկատվական տեխնոլոգիաների ոլորտի ընկերությունների և </w:t>
      </w:r>
      <w:r>
        <w:rPr>
          <w:lang w:val="hy-AM"/>
        </w:rPr>
        <w:t>տուրիստական հոսքերի ավելացումը:</w:t>
      </w:r>
    </w:p>
    <w:p w14:paraId="077FA012" w14:textId="77777777" w:rsidR="00A16EF9" w:rsidRPr="00445E18" w:rsidRDefault="00A16EF9" w:rsidP="00A16EF9">
      <w:pPr>
        <w:spacing w:after="120" w:line="276" w:lineRule="auto"/>
        <w:ind w:firstLine="562"/>
        <w:rPr>
          <w:b/>
          <w:bCs/>
          <w:lang w:val="hy-AM"/>
        </w:rPr>
      </w:pPr>
      <w:r w:rsidRPr="00AD15AC">
        <w:rPr>
          <w:lang w:val="it-IT"/>
        </w:rPr>
        <w:t>2022</w:t>
      </w:r>
      <w:r w:rsidRPr="00AD15AC">
        <w:rPr>
          <w:lang w:val="hy-AM"/>
        </w:rPr>
        <w:t>թ.</w:t>
      </w:r>
      <w:r w:rsidRPr="00AD15AC">
        <w:rPr>
          <w:lang w:val="it-IT"/>
        </w:rPr>
        <w:t xml:space="preserve"> </w:t>
      </w:r>
      <w:r w:rsidRPr="00AD15AC">
        <w:rPr>
          <w:lang w:val="hy-AM"/>
        </w:rPr>
        <w:t>և</w:t>
      </w:r>
      <w:r w:rsidRPr="00AD15AC">
        <w:rPr>
          <w:lang w:val="it-IT"/>
        </w:rPr>
        <w:t xml:space="preserve"> </w:t>
      </w:r>
      <w:r w:rsidRPr="00AD15AC">
        <w:rPr>
          <w:lang w:val="hy-AM"/>
        </w:rPr>
        <w:t>մ</w:t>
      </w:r>
      <w:r w:rsidRPr="00AD15AC">
        <w:rPr>
          <w:lang w:val="it-IT"/>
        </w:rPr>
        <w:t>իջնաժամկետում դեֆլյատորը կաճի</w:t>
      </w:r>
      <w:r w:rsidRPr="00AD15AC">
        <w:rPr>
          <w:lang w:val="hy-AM"/>
        </w:rPr>
        <w:t>՝</w:t>
      </w:r>
      <w:r w:rsidRPr="00AD15AC">
        <w:rPr>
          <w:lang w:val="it-IT"/>
        </w:rPr>
        <w:t xml:space="preserve"> </w:t>
      </w:r>
      <w:r w:rsidRPr="00AD15AC">
        <w:rPr>
          <w:lang w:val="hy-AM"/>
        </w:rPr>
        <w:t>պայմանավորված ՍԳԻ-ի և</w:t>
      </w:r>
      <w:r w:rsidRPr="00AD15AC">
        <w:rPr>
          <w:lang w:val="it-IT"/>
        </w:rPr>
        <w:t xml:space="preserve"> </w:t>
      </w:r>
      <w:r w:rsidRPr="00AD15AC">
        <w:rPr>
          <w:lang w:val="hy-AM"/>
        </w:rPr>
        <w:t>ապրանքների միջազգային գների զարգացումներով:</w:t>
      </w:r>
    </w:p>
    <w:p w14:paraId="462C918E" w14:textId="77777777" w:rsidR="00A16EF9" w:rsidRPr="00AD15AC" w:rsidRDefault="00A16EF9" w:rsidP="00A16EF9">
      <w:pPr>
        <w:spacing w:after="120" w:line="276" w:lineRule="auto"/>
        <w:ind w:firstLine="562"/>
        <w:rPr>
          <w:b/>
          <w:bCs/>
          <w:lang w:val="hy-AM"/>
        </w:rPr>
      </w:pPr>
      <w:r w:rsidRPr="00AD15AC">
        <w:rPr>
          <w:b/>
          <w:bCs/>
          <w:lang w:val="hy-AM"/>
        </w:rPr>
        <w:t xml:space="preserve">Վերոնշյալ զարգացումների պայմաններում անվանական ՀՆԱ-ն 2022թ. կկազմի </w:t>
      </w:r>
      <w:r>
        <w:rPr>
          <w:b/>
          <w:bCs/>
          <w:lang w:val="hy-AM"/>
        </w:rPr>
        <w:t xml:space="preserve"> 8,069.5</w:t>
      </w:r>
      <w:r w:rsidRPr="00AD15AC">
        <w:rPr>
          <w:b/>
          <w:bCs/>
          <w:lang w:val="hy-AM"/>
        </w:rPr>
        <w:t xml:space="preserve">  մլրդ դրամ՝ </w:t>
      </w:r>
      <w:r w:rsidRPr="00777963">
        <w:rPr>
          <w:b/>
          <w:bCs/>
          <w:lang w:val="hy-AM"/>
        </w:rPr>
        <w:t>200.1</w:t>
      </w:r>
      <w:r w:rsidRPr="00AD15AC">
        <w:rPr>
          <w:b/>
          <w:bCs/>
          <w:lang w:val="hy-AM"/>
        </w:rPr>
        <w:t xml:space="preserve"> մլրդ դրամով ավել լինելով 2022թ. պետական բյուջեով ծրագրված ցուցանիշից: Իսկ միջնաժակետում անվանա</w:t>
      </w:r>
      <w:r>
        <w:rPr>
          <w:b/>
          <w:bCs/>
          <w:lang w:val="hy-AM"/>
        </w:rPr>
        <w:t>կան ՀՆԱ-ն կաճի՝ 2025թ. կազմելով 11,248.4</w:t>
      </w:r>
      <w:r w:rsidRPr="00AD15AC">
        <w:rPr>
          <w:b/>
          <w:bCs/>
          <w:lang w:val="hy-AM"/>
        </w:rPr>
        <w:t xml:space="preserve"> մլրդ դրամ։</w:t>
      </w:r>
    </w:p>
    <w:tbl>
      <w:tblPr>
        <w:tblStyle w:val="TableGrid710"/>
        <w:tblW w:w="0" w:type="auto"/>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4719"/>
        <w:gridCol w:w="5300"/>
      </w:tblGrid>
      <w:tr w:rsidR="00A16EF9" w:rsidRPr="00623357" w14:paraId="2F3B364D" w14:textId="77777777" w:rsidTr="00A16EF9">
        <w:trPr>
          <w:trHeight w:val="3489"/>
        </w:trPr>
        <w:tc>
          <w:tcPr>
            <w:tcW w:w="5140" w:type="dxa"/>
          </w:tcPr>
          <w:p w14:paraId="36D8C536" w14:textId="3052EEE8" w:rsidR="00A16EF9" w:rsidRPr="00AD15AC" w:rsidRDefault="00A16EF9" w:rsidP="00A16EF9">
            <w:pPr>
              <w:spacing w:line="276" w:lineRule="auto"/>
              <w:contextualSpacing/>
              <w:rPr>
                <w:b/>
                <w:i/>
                <w:noProof/>
                <w:sz w:val="18"/>
                <w:szCs w:val="18"/>
                <w:lang w:val="hy-AM"/>
              </w:rPr>
            </w:pPr>
            <w:r w:rsidRPr="00AD15AC">
              <w:rPr>
                <w:b/>
                <w:i/>
                <w:noProof/>
              </w:rPr>
              <w:drawing>
                <wp:anchor distT="0" distB="0" distL="114300" distR="114300" simplePos="0" relativeHeight="251718144" behindDoc="0" locked="0" layoutInCell="1" allowOverlap="1" wp14:anchorId="7A99E8E0" wp14:editId="7D87E09E">
                  <wp:simplePos x="0" y="0"/>
                  <wp:positionH relativeFrom="column">
                    <wp:posOffset>-38735</wp:posOffset>
                  </wp:positionH>
                  <wp:positionV relativeFrom="paragraph">
                    <wp:posOffset>375285</wp:posOffset>
                  </wp:positionV>
                  <wp:extent cx="3076575" cy="1842770"/>
                  <wp:effectExtent l="0" t="0" r="9525" b="508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AD15AC">
              <w:rPr>
                <w:b/>
                <w:i/>
                <w:noProof/>
                <w:sz w:val="18"/>
                <w:szCs w:val="18"/>
                <w:lang w:val="hy-AM"/>
              </w:rPr>
              <w:t>Գծապատկեր</w:t>
            </w:r>
            <w:r w:rsidR="00B0456E">
              <w:rPr>
                <w:b/>
                <w:i/>
                <w:noProof/>
                <w:sz w:val="18"/>
                <w:szCs w:val="18"/>
                <w:lang w:val="hy-AM"/>
              </w:rPr>
              <w:t xml:space="preserve"> 1.1</w:t>
            </w:r>
            <w:r w:rsidRPr="00AD15AC">
              <w:rPr>
                <w:b/>
                <w:i/>
                <w:noProof/>
                <w:sz w:val="18"/>
                <w:szCs w:val="18"/>
                <w:lang w:val="hy-AM"/>
              </w:rPr>
              <w:t>4. Անվանական ՀՆԱ և տնտեսական աճ</w:t>
            </w:r>
          </w:p>
          <w:p w14:paraId="35126D2D" w14:textId="77777777" w:rsidR="00A16EF9" w:rsidRPr="00AD15AC" w:rsidRDefault="00A16EF9" w:rsidP="00A16EF9">
            <w:pPr>
              <w:spacing w:after="160" w:line="276" w:lineRule="auto"/>
              <w:contextualSpacing/>
              <w:rPr>
                <w:b/>
                <w:i/>
                <w:sz w:val="16"/>
                <w:szCs w:val="16"/>
                <w:highlight w:val="yellow"/>
                <w:lang w:val="hy-AM"/>
              </w:rPr>
            </w:pPr>
            <w:r w:rsidRPr="00AD15AC">
              <w:rPr>
                <w:i/>
                <w:sz w:val="16"/>
                <w:szCs w:val="16"/>
                <w:lang w:val="hy-AM"/>
              </w:rPr>
              <w:t>Աղբյուրը՝ ՀՀ ՎԿ, ՀՀ ՖՆ հաշվարկներ և կանխատեսումներ</w:t>
            </w:r>
          </w:p>
        </w:tc>
        <w:tc>
          <w:tcPr>
            <w:tcW w:w="5110" w:type="dxa"/>
          </w:tcPr>
          <w:p w14:paraId="1EF338E8" w14:textId="6B12991F" w:rsidR="00A16EF9" w:rsidRPr="00AD15AC" w:rsidRDefault="00A16EF9" w:rsidP="00A16EF9">
            <w:pPr>
              <w:spacing w:line="276" w:lineRule="auto"/>
              <w:contextualSpacing/>
              <w:rPr>
                <w:b/>
                <w:i/>
                <w:noProof/>
                <w:sz w:val="18"/>
                <w:szCs w:val="18"/>
                <w:lang w:val="hy-AM"/>
              </w:rPr>
            </w:pPr>
            <w:r w:rsidRPr="00AD15AC">
              <w:rPr>
                <w:b/>
                <w:i/>
                <w:noProof/>
                <w:sz w:val="18"/>
                <w:szCs w:val="18"/>
                <w:lang w:val="hy-AM"/>
              </w:rPr>
              <w:t>Գծապատկեր</w:t>
            </w:r>
            <w:r w:rsidR="00B0456E">
              <w:rPr>
                <w:b/>
                <w:i/>
                <w:noProof/>
                <w:sz w:val="18"/>
                <w:szCs w:val="18"/>
                <w:lang w:val="hy-AM"/>
              </w:rPr>
              <w:t xml:space="preserve"> 1.1</w:t>
            </w:r>
            <w:r w:rsidRPr="00AD15AC">
              <w:rPr>
                <w:b/>
                <w:i/>
                <w:noProof/>
                <w:sz w:val="18"/>
                <w:szCs w:val="18"/>
                <w:lang w:val="hy-AM"/>
              </w:rPr>
              <w:t>5.</w:t>
            </w:r>
            <w:r w:rsidRPr="00AD15AC">
              <w:rPr>
                <w:b/>
                <w:i/>
                <w:noProof/>
                <w:color w:val="FF0000"/>
                <w:sz w:val="18"/>
                <w:szCs w:val="18"/>
                <w:lang w:val="hy-AM"/>
              </w:rPr>
              <w:t xml:space="preserve"> </w:t>
            </w:r>
            <w:r w:rsidRPr="00AD15AC">
              <w:rPr>
                <w:b/>
                <w:i/>
                <w:noProof/>
                <w:sz w:val="18"/>
                <w:szCs w:val="18"/>
                <w:lang w:val="hy-AM"/>
              </w:rPr>
              <w:t xml:space="preserve">Իրական ՀՆԱ անկումը/աճը տնտե- սական ճգնաժամերի և հաջորդող տարիներին </w:t>
            </w:r>
          </w:p>
          <w:p w14:paraId="73DAE2C9" w14:textId="77777777" w:rsidR="00A16EF9" w:rsidRPr="00AD15AC" w:rsidRDefault="00A16EF9" w:rsidP="00A16EF9">
            <w:pPr>
              <w:spacing w:after="160" w:line="276" w:lineRule="auto"/>
              <w:contextualSpacing/>
              <w:rPr>
                <w:i/>
                <w:szCs w:val="16"/>
                <w:lang w:val="hy-AM"/>
              </w:rPr>
            </w:pPr>
            <w:r w:rsidRPr="00AD15AC">
              <w:rPr>
                <w:i/>
                <w:noProof/>
                <w:sz w:val="18"/>
                <w:szCs w:val="16"/>
              </w:rPr>
              <w:drawing>
                <wp:inline distT="0" distB="0" distL="0" distR="0" wp14:anchorId="60C1085B" wp14:editId="686A67BE">
                  <wp:extent cx="3092450" cy="1834515"/>
                  <wp:effectExtent l="0" t="0" r="12700"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AD15AC">
              <w:rPr>
                <w:i/>
                <w:sz w:val="18"/>
                <w:szCs w:val="16"/>
                <w:lang w:val="hy-AM"/>
              </w:rPr>
              <w:t>Աղբյուրը՝ ՀՀ ՎԿ, ՀՀ ՖՆ կանխատեսում</w:t>
            </w:r>
          </w:p>
        </w:tc>
      </w:tr>
      <w:tr w:rsidR="00A16EF9" w:rsidRPr="00AD15AC" w14:paraId="4E911E14" w14:textId="77777777" w:rsidTr="00A16EF9">
        <w:trPr>
          <w:trHeight w:val="628"/>
        </w:trPr>
        <w:tc>
          <w:tcPr>
            <w:tcW w:w="5140" w:type="dxa"/>
          </w:tcPr>
          <w:p w14:paraId="0D9EF66D" w14:textId="23B8981E" w:rsidR="00A16EF9" w:rsidRPr="00AD15AC" w:rsidRDefault="00A16EF9" w:rsidP="00A16EF9">
            <w:pPr>
              <w:spacing w:line="276" w:lineRule="auto"/>
              <w:contextualSpacing/>
              <w:rPr>
                <w:b/>
                <w:i/>
                <w:noProof/>
                <w:sz w:val="18"/>
                <w:szCs w:val="18"/>
                <w:lang w:val="hy-AM"/>
              </w:rPr>
            </w:pPr>
            <w:r w:rsidRPr="00AD15AC">
              <w:rPr>
                <w:b/>
                <w:i/>
                <w:noProof/>
                <w:sz w:val="18"/>
                <w:szCs w:val="18"/>
                <w:lang w:val="hy-AM"/>
              </w:rPr>
              <w:t>Գծապատկեր</w:t>
            </w:r>
            <w:r w:rsidR="00B0456E">
              <w:rPr>
                <w:b/>
                <w:i/>
                <w:noProof/>
                <w:sz w:val="18"/>
                <w:szCs w:val="18"/>
                <w:lang w:val="hy-AM"/>
              </w:rPr>
              <w:t xml:space="preserve"> 1.1</w:t>
            </w:r>
            <w:r w:rsidRPr="00AD15AC">
              <w:rPr>
                <w:b/>
                <w:i/>
                <w:noProof/>
                <w:sz w:val="18"/>
                <w:szCs w:val="18"/>
                <w:lang w:val="hy-AM"/>
              </w:rPr>
              <w:t xml:space="preserve">6. Տնտեսության առանձին ճյուղերի նպաստումները տնտեսական աճին </w:t>
            </w:r>
          </w:p>
          <w:p w14:paraId="26606DE5" w14:textId="77777777" w:rsidR="00A16EF9" w:rsidRPr="00AD15AC" w:rsidRDefault="00A16EF9" w:rsidP="00A16EF9">
            <w:pPr>
              <w:spacing w:line="276" w:lineRule="auto"/>
              <w:ind w:firstLine="29"/>
              <w:rPr>
                <w:b/>
              </w:rPr>
            </w:pPr>
            <w:r w:rsidRPr="00AD15AC">
              <w:rPr>
                <w:noProof/>
                <w:shd w:val="clear" w:color="auto" w:fill="B4C6E7"/>
              </w:rPr>
              <w:lastRenderedPageBreak/>
              <w:drawing>
                <wp:inline distT="0" distB="0" distL="0" distR="0" wp14:anchorId="551AD850" wp14:editId="01E94B4F">
                  <wp:extent cx="3021330" cy="1892410"/>
                  <wp:effectExtent l="0" t="0" r="7620"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64A9CE" w14:textId="77777777" w:rsidR="00A16EF9" w:rsidRPr="00AD15AC" w:rsidRDefault="00A16EF9" w:rsidP="00A16EF9">
            <w:pPr>
              <w:spacing w:line="276" w:lineRule="auto"/>
              <w:contextualSpacing/>
              <w:rPr>
                <w:i/>
                <w:sz w:val="16"/>
                <w:szCs w:val="16"/>
                <w:lang w:val="hy-AM"/>
              </w:rPr>
            </w:pPr>
            <w:r w:rsidRPr="00AD15AC">
              <w:rPr>
                <w:i/>
                <w:sz w:val="16"/>
                <w:szCs w:val="16"/>
                <w:lang w:val="hy-AM"/>
              </w:rPr>
              <w:t>Աղբյուրը՝ ՀՀ ՎԿ, ՀՀ ՖՆ հաշվարկներ և կանխատեսումներ</w:t>
            </w:r>
          </w:p>
        </w:tc>
        <w:tc>
          <w:tcPr>
            <w:tcW w:w="5110" w:type="dxa"/>
          </w:tcPr>
          <w:p w14:paraId="1CD325D8" w14:textId="5004ADA0" w:rsidR="00A16EF9" w:rsidRPr="00F843E1" w:rsidRDefault="00A16EF9" w:rsidP="00A16EF9">
            <w:pPr>
              <w:spacing w:line="276" w:lineRule="auto"/>
              <w:contextualSpacing/>
              <w:rPr>
                <w:b/>
                <w:i/>
                <w:noProof/>
                <w:sz w:val="18"/>
                <w:szCs w:val="18"/>
                <w:lang w:val="hy-AM"/>
              </w:rPr>
            </w:pPr>
            <w:r w:rsidRPr="00F843E1">
              <w:rPr>
                <w:b/>
                <w:i/>
                <w:noProof/>
                <w:sz w:val="18"/>
                <w:szCs w:val="18"/>
                <w:lang w:val="hy-AM"/>
              </w:rPr>
              <w:lastRenderedPageBreak/>
              <w:t>Գծապատկեր</w:t>
            </w:r>
            <w:r w:rsidR="00B0456E">
              <w:rPr>
                <w:b/>
                <w:i/>
                <w:noProof/>
                <w:sz w:val="18"/>
                <w:szCs w:val="18"/>
                <w:lang w:val="hy-AM"/>
              </w:rPr>
              <w:t xml:space="preserve"> 1.1</w:t>
            </w:r>
            <w:r w:rsidRPr="00F843E1">
              <w:rPr>
                <w:b/>
                <w:i/>
                <w:noProof/>
                <w:sz w:val="18"/>
                <w:szCs w:val="18"/>
                <w:lang w:val="hy-AM"/>
              </w:rPr>
              <w:t>7. Տնտեսական աճին պահանջարկի բաղադրիչների նպաստումները</w:t>
            </w:r>
          </w:p>
          <w:p w14:paraId="6B5F996C" w14:textId="77777777" w:rsidR="00A16EF9" w:rsidRPr="00F843E1" w:rsidRDefault="00A16EF9" w:rsidP="00A16EF9">
            <w:pPr>
              <w:spacing w:line="276" w:lineRule="auto"/>
            </w:pPr>
            <w:r w:rsidRPr="00F843E1">
              <w:rPr>
                <w:rFonts w:cs="Sylfaen"/>
                <w:b/>
                <w:noProof/>
              </w:rPr>
              <w:lastRenderedPageBreak/>
              <w:drawing>
                <wp:inline distT="0" distB="0" distL="0" distR="0" wp14:anchorId="6DFACBCC" wp14:editId="4969307F">
                  <wp:extent cx="3123565" cy="1868446"/>
                  <wp:effectExtent l="0" t="0" r="635" b="1778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8DA8CA" w14:textId="77777777" w:rsidR="00A16EF9" w:rsidRPr="00AD15AC" w:rsidRDefault="00A16EF9" w:rsidP="00A16EF9">
            <w:pPr>
              <w:spacing w:line="276" w:lineRule="auto"/>
              <w:contextualSpacing/>
              <w:rPr>
                <w:i/>
                <w:highlight w:val="yellow"/>
                <w:lang w:val="hy-AM"/>
              </w:rPr>
            </w:pPr>
            <w:r w:rsidRPr="00F843E1">
              <w:rPr>
                <w:i/>
                <w:sz w:val="16"/>
                <w:szCs w:val="16"/>
                <w:lang w:val="hy-AM"/>
              </w:rPr>
              <w:t xml:space="preserve">Աղբյուրը՝ ՀՀ ՎԿ, ՀՀ </w:t>
            </w:r>
            <w:r w:rsidRPr="00F843E1">
              <w:rPr>
                <w:i/>
                <w:sz w:val="18"/>
                <w:szCs w:val="16"/>
                <w:lang w:val="hy-AM"/>
              </w:rPr>
              <w:t>ՖՆ</w:t>
            </w:r>
            <w:r w:rsidRPr="00F843E1">
              <w:rPr>
                <w:i/>
                <w:sz w:val="16"/>
                <w:szCs w:val="16"/>
                <w:lang w:val="hy-AM"/>
              </w:rPr>
              <w:t xml:space="preserve"> հաշվարկներ և կանխատեսումներ</w:t>
            </w:r>
          </w:p>
        </w:tc>
      </w:tr>
    </w:tbl>
    <w:p w14:paraId="303BD728" w14:textId="77777777" w:rsidR="00A16EF9" w:rsidRPr="00AD15AC" w:rsidRDefault="00A16EF9" w:rsidP="00A16EF9">
      <w:pPr>
        <w:spacing w:before="120" w:line="276" w:lineRule="auto"/>
        <w:ind w:firstLine="562"/>
        <w:rPr>
          <w:lang w:val="hy-AM"/>
        </w:rPr>
      </w:pPr>
      <w:r w:rsidRPr="00AD15AC">
        <w:rPr>
          <w:b/>
          <w:bCs/>
          <w:u w:val="single"/>
          <w:lang w:val="hy-AM"/>
        </w:rPr>
        <w:lastRenderedPageBreak/>
        <w:t>Համախառն առաջարկի կանխատեսում</w:t>
      </w:r>
      <w:r w:rsidRPr="00AD15AC">
        <w:rPr>
          <w:lang w:val="hy-AM"/>
        </w:rPr>
        <w:t xml:space="preserve"> </w:t>
      </w:r>
      <w:r>
        <w:rPr>
          <w:lang w:val="hy-AM"/>
        </w:rPr>
        <w:t>2022թ. տ</w:t>
      </w:r>
      <w:r w:rsidRPr="00AD15AC">
        <w:rPr>
          <w:lang w:val="hy-AM"/>
        </w:rPr>
        <w:t>նտեսական աճը պայմանավորված կլինի հիմնականում ծառայությունների աճով (10.3%): Տնտեսության մյուս ճյուղերը (բացառությամբ՝ գյուղատնտեսության) նույնպես կաճեն` դրական նպաստելով տնտեսական աճին:</w:t>
      </w:r>
    </w:p>
    <w:p w14:paraId="02B9F6F9" w14:textId="77777777" w:rsidR="00A16EF9" w:rsidRPr="00AD15AC" w:rsidRDefault="00A16EF9" w:rsidP="00A16EF9">
      <w:pPr>
        <w:spacing w:line="276" w:lineRule="auto"/>
        <w:ind w:firstLine="562"/>
        <w:rPr>
          <w:lang w:val="hy-AM"/>
        </w:rPr>
      </w:pPr>
      <w:r w:rsidRPr="00AD15AC">
        <w:rPr>
          <w:lang w:val="hy-AM"/>
        </w:rPr>
        <w:t xml:space="preserve">Միջնաժամկետում՝ </w:t>
      </w:r>
      <w:r w:rsidRPr="00923782">
        <w:rPr>
          <w:lang w:val="hy-AM"/>
        </w:rPr>
        <w:t>համավարակի, Արցախյան պատերազմի և</w:t>
      </w:r>
      <w:r w:rsidRPr="00330ADC">
        <w:rPr>
          <w:lang w:val="hy-AM"/>
        </w:rPr>
        <w:t xml:space="preserve"> ռուս</w:t>
      </w:r>
      <w:r w:rsidRPr="00AD15AC">
        <w:rPr>
          <w:lang w:val="hy-AM"/>
        </w:rPr>
        <w:t>-ուկրաինական հակամարտության բացասական ազդեցությունների չեզոքացման հետ մեկտեղ, պայմանավորված ներքին պահանջարկի վերականգնմամբ, պղնձի գների բարձր մակարդակով, տնտեսությունում իրականացվող</w:t>
      </w:r>
      <w:r>
        <w:rPr>
          <w:lang w:val="hy-AM"/>
        </w:rPr>
        <w:t xml:space="preserve"> պետական և մասնավոր</w:t>
      </w:r>
      <w:r w:rsidRPr="00AD15AC">
        <w:rPr>
          <w:lang w:val="hy-AM"/>
        </w:rPr>
        <w:t xml:space="preserve"> ներդրումներով, ինչպես նաև </w:t>
      </w:r>
      <w:r w:rsidRPr="00445E18">
        <w:rPr>
          <w:lang w:val="hy-AM"/>
        </w:rPr>
        <w:t xml:space="preserve">ՀՀ կառավարության կողմից </w:t>
      </w:r>
      <w:r w:rsidRPr="00AD15AC">
        <w:rPr>
          <w:lang w:val="hy-AM"/>
        </w:rPr>
        <w:t>արտահանման ու ներդրումների խթանմանն ուղղված քաղաքականություններով` ծառայությունները կաճեն միջինում 6.4%-ով, արդյունաբերությունը՝ 8.3%-ով, շինարարության ճյուղը՝ 12.7%-ով, իսկ գյուղատնտեսությունը՝ 3.7%-ով:</w:t>
      </w:r>
    </w:p>
    <w:tbl>
      <w:tblPr>
        <w:tblStyle w:val="TableGrid810"/>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4998"/>
        <w:gridCol w:w="5027"/>
      </w:tblGrid>
      <w:tr w:rsidR="00A16EF9" w:rsidRPr="00623357" w14:paraId="4D6B8FE5" w14:textId="77777777" w:rsidTr="00A16EF9">
        <w:trPr>
          <w:trHeight w:val="3783"/>
        </w:trPr>
        <w:tc>
          <w:tcPr>
            <w:tcW w:w="5215" w:type="dxa"/>
          </w:tcPr>
          <w:p w14:paraId="33444EFA" w14:textId="27242A99" w:rsidR="00A16EF9" w:rsidRPr="00D7560C" w:rsidRDefault="00A16EF9" w:rsidP="00A16EF9">
            <w:pPr>
              <w:spacing w:line="276" w:lineRule="auto"/>
              <w:contextualSpacing/>
              <w:rPr>
                <w:b/>
                <w:i/>
                <w:noProof/>
                <w:sz w:val="18"/>
                <w:szCs w:val="18"/>
                <w:lang w:val="hy-AM"/>
              </w:rPr>
            </w:pPr>
            <w:r w:rsidRPr="0097431D">
              <w:rPr>
                <w:b/>
                <w:i/>
                <w:noProof/>
                <w:sz w:val="18"/>
                <w:szCs w:val="18"/>
              </w:rPr>
              <w:drawing>
                <wp:anchor distT="0" distB="0" distL="114300" distR="114300" simplePos="0" relativeHeight="251713024" behindDoc="0" locked="0" layoutInCell="1" allowOverlap="1" wp14:anchorId="63764B61" wp14:editId="4C36C0DF">
                  <wp:simplePos x="0" y="0"/>
                  <wp:positionH relativeFrom="column">
                    <wp:posOffset>-64770</wp:posOffset>
                  </wp:positionH>
                  <wp:positionV relativeFrom="paragraph">
                    <wp:posOffset>426085</wp:posOffset>
                  </wp:positionV>
                  <wp:extent cx="3102610" cy="1807845"/>
                  <wp:effectExtent l="0" t="0" r="2540" b="635"/>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Pr="0097431D">
              <w:rPr>
                <w:b/>
                <w:i/>
                <w:noProof/>
                <w:sz w:val="18"/>
                <w:szCs w:val="18"/>
                <w:lang w:val="hy-AM"/>
              </w:rPr>
              <w:t xml:space="preserve"> </w:t>
            </w:r>
            <w:r w:rsidRPr="009773EE">
              <w:rPr>
                <w:b/>
                <w:i/>
                <w:noProof/>
                <w:sz w:val="18"/>
                <w:szCs w:val="18"/>
                <w:lang w:val="hy-AM"/>
              </w:rPr>
              <w:t>Գծապատկեր</w:t>
            </w:r>
            <w:r w:rsidR="00B0456E">
              <w:rPr>
                <w:b/>
                <w:i/>
                <w:noProof/>
                <w:sz w:val="18"/>
                <w:szCs w:val="18"/>
                <w:lang w:val="hy-AM"/>
              </w:rPr>
              <w:t xml:space="preserve"> 1.18</w:t>
            </w:r>
            <w:r w:rsidRPr="009773EE">
              <w:rPr>
                <w:b/>
                <w:i/>
                <w:noProof/>
                <w:sz w:val="18"/>
                <w:szCs w:val="18"/>
                <w:lang w:val="hy-AM"/>
              </w:rPr>
              <w:t>. Ծախսային բաղադրիչների տեսակարար կշիռները ՀՆԱ-ի կազմում</w:t>
            </w:r>
          </w:p>
          <w:p w14:paraId="5E96A037" w14:textId="77777777" w:rsidR="00A16EF9" w:rsidRPr="00AD15AC" w:rsidRDefault="00A16EF9" w:rsidP="00A16EF9">
            <w:pPr>
              <w:spacing w:line="276" w:lineRule="auto"/>
              <w:rPr>
                <w:i/>
                <w:sz w:val="16"/>
                <w:szCs w:val="16"/>
                <w:lang w:val="hy-AM"/>
              </w:rPr>
            </w:pPr>
            <w:r w:rsidRPr="0097431D">
              <w:rPr>
                <w:i/>
                <w:sz w:val="16"/>
                <w:szCs w:val="16"/>
                <w:lang w:val="hy-AM"/>
              </w:rPr>
              <w:t>Աղբյուրը՝ ՀՀ ՎԿ, ՀՀ ՖՆ հաշվարկներ և կանխատեսումներ</w:t>
            </w:r>
          </w:p>
        </w:tc>
        <w:tc>
          <w:tcPr>
            <w:tcW w:w="5030" w:type="dxa"/>
          </w:tcPr>
          <w:p w14:paraId="538D5531" w14:textId="4AB400D6" w:rsidR="00A16EF9" w:rsidRPr="00AD15AC" w:rsidRDefault="00A16EF9" w:rsidP="00A16EF9">
            <w:pPr>
              <w:spacing w:line="276" w:lineRule="auto"/>
              <w:contextualSpacing/>
              <w:rPr>
                <w:b/>
                <w:i/>
                <w:noProof/>
                <w:sz w:val="18"/>
                <w:szCs w:val="18"/>
                <w:lang w:val="hy-AM"/>
              </w:rPr>
            </w:pPr>
            <w:r w:rsidRPr="00AD15AC">
              <w:rPr>
                <w:b/>
                <w:i/>
                <w:noProof/>
              </w:rPr>
              <w:drawing>
                <wp:anchor distT="0" distB="0" distL="114300" distR="114300" simplePos="0" relativeHeight="251714048" behindDoc="0" locked="0" layoutInCell="1" allowOverlap="1" wp14:anchorId="6B9215C8" wp14:editId="5E5A93A3">
                  <wp:simplePos x="0" y="0"/>
                  <wp:positionH relativeFrom="column">
                    <wp:posOffset>-45085</wp:posOffset>
                  </wp:positionH>
                  <wp:positionV relativeFrom="paragraph">
                    <wp:posOffset>426085</wp:posOffset>
                  </wp:positionV>
                  <wp:extent cx="3112135" cy="1807845"/>
                  <wp:effectExtent l="0" t="0" r="12065" b="1905"/>
                  <wp:wrapSquare wrapText="bothSides"/>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Pr="00AD15AC">
              <w:rPr>
                <w:b/>
                <w:i/>
                <w:noProof/>
                <w:sz w:val="18"/>
                <w:szCs w:val="18"/>
                <w:lang w:val="hy-AM"/>
              </w:rPr>
              <w:t>Գծապատկեր</w:t>
            </w:r>
            <w:r w:rsidR="00B0456E">
              <w:rPr>
                <w:b/>
                <w:i/>
                <w:noProof/>
                <w:sz w:val="18"/>
                <w:szCs w:val="18"/>
                <w:lang w:val="hy-AM"/>
              </w:rPr>
              <w:t xml:space="preserve"> 1.19</w:t>
            </w:r>
            <w:r w:rsidRPr="00AD15AC">
              <w:rPr>
                <w:b/>
                <w:i/>
                <w:noProof/>
                <w:sz w:val="18"/>
                <w:szCs w:val="18"/>
                <w:lang w:val="hy-AM"/>
              </w:rPr>
              <w:t>. Ճյուղերի տեսակարար կշիռները ՀՆԱ-ի կազմում</w:t>
            </w:r>
          </w:p>
          <w:p w14:paraId="700A1243" w14:textId="77777777" w:rsidR="00A16EF9" w:rsidRPr="00AD15AC" w:rsidRDefault="00A16EF9" w:rsidP="00A16EF9">
            <w:pPr>
              <w:spacing w:line="276" w:lineRule="auto"/>
              <w:rPr>
                <w:i/>
                <w:sz w:val="16"/>
                <w:szCs w:val="16"/>
                <w:lang w:val="hy-AM"/>
              </w:rPr>
            </w:pPr>
            <w:r w:rsidRPr="00AD15AC">
              <w:rPr>
                <w:i/>
                <w:sz w:val="16"/>
                <w:szCs w:val="16"/>
                <w:lang w:val="hy-AM"/>
              </w:rPr>
              <w:t>Աղբյուրը՝ ՀՀ ՎԿ, ՀՀ ՖՆ հաշվարկներ և կանխատեսումներ</w:t>
            </w:r>
          </w:p>
        </w:tc>
      </w:tr>
    </w:tbl>
    <w:p w14:paraId="327C3243" w14:textId="77777777" w:rsidR="00A16EF9" w:rsidRPr="00AD15AC" w:rsidRDefault="00A16EF9" w:rsidP="00A16EF9">
      <w:pPr>
        <w:spacing w:before="120" w:line="276" w:lineRule="auto"/>
        <w:ind w:firstLine="562"/>
        <w:rPr>
          <w:lang w:val="hy-AM"/>
        </w:rPr>
      </w:pPr>
      <w:r w:rsidRPr="00AD15AC">
        <w:rPr>
          <w:b/>
          <w:u w:val="single"/>
          <w:lang w:val="hy-AM"/>
        </w:rPr>
        <w:t>Համախառն պահանջարկի կանխատեսում</w:t>
      </w:r>
      <w:r w:rsidRPr="00AD15AC">
        <w:rPr>
          <w:u w:val="single"/>
          <w:lang w:val="hy-AM"/>
        </w:rPr>
        <w:t>.</w:t>
      </w:r>
      <w:r w:rsidRPr="00AD15AC">
        <w:rPr>
          <w:lang w:val="hy-AM"/>
        </w:rPr>
        <w:t xml:space="preserve"> </w:t>
      </w:r>
      <w:r w:rsidRPr="00923782">
        <w:rPr>
          <w:lang w:val="hy-AM"/>
        </w:rPr>
        <w:t>Ռ</w:t>
      </w:r>
      <w:r w:rsidRPr="00AD15AC">
        <w:rPr>
          <w:lang w:val="hy-AM"/>
        </w:rPr>
        <w:t xml:space="preserve">ուս-ուկրաինական հակամարտության բացասական ազդեցությունների աստիճանաբար թուլացման պայմաններում 2022թ. վերջնական սպառումը կաճի </w:t>
      </w:r>
      <w:r w:rsidRPr="00B32DB5">
        <w:rPr>
          <w:lang w:val="hy-AM"/>
        </w:rPr>
        <w:t>8</w:t>
      </w:r>
      <w:r w:rsidRPr="00DC6A24">
        <w:rPr>
          <w:lang w:val="hy-AM"/>
        </w:rPr>
        <w:t>.</w:t>
      </w:r>
      <w:r w:rsidRPr="00F250DE">
        <w:rPr>
          <w:lang w:val="hy-AM"/>
        </w:rPr>
        <w:t>1</w:t>
      </w:r>
      <w:r w:rsidRPr="00DC6A24">
        <w:rPr>
          <w:lang w:val="hy-AM"/>
        </w:rPr>
        <w:t>%-</w:t>
      </w:r>
      <w:r w:rsidRPr="00AD15AC">
        <w:rPr>
          <w:lang w:val="hy-AM"/>
        </w:rPr>
        <w:t xml:space="preserve">ով, իսկ ներդրումները՝ </w:t>
      </w:r>
      <w:r>
        <w:rPr>
          <w:lang w:val="hy-AM"/>
        </w:rPr>
        <w:t>16</w:t>
      </w:r>
      <w:r w:rsidRPr="00DC6A24">
        <w:rPr>
          <w:lang w:val="hy-AM"/>
        </w:rPr>
        <w:t>.</w:t>
      </w:r>
      <w:r w:rsidRPr="00B32DB5">
        <w:rPr>
          <w:lang w:val="hy-AM"/>
        </w:rPr>
        <w:t>0</w:t>
      </w:r>
      <w:r w:rsidRPr="00DC6A24">
        <w:rPr>
          <w:lang w:val="hy-AM"/>
        </w:rPr>
        <w:t>%-</w:t>
      </w:r>
      <w:r w:rsidRPr="00AD15AC">
        <w:rPr>
          <w:lang w:val="hy-AM"/>
        </w:rPr>
        <w:t>ով։ Սպառման և ներդրումների աճին կնպաստեն տնօրինվող եկամտի աճը, դեռևս Համավարակի շրջանում մասնավոր հատվածում կուտակված խնայողությունների օգտագործումը,</w:t>
      </w:r>
      <w:r>
        <w:rPr>
          <w:lang w:val="hy-AM"/>
        </w:rPr>
        <w:t xml:space="preserve"> օտարերկրացիների ներհոսքը, բնակարանային շինարարության շարունակվող աճը, </w:t>
      </w:r>
      <w:r w:rsidRPr="00445E18">
        <w:rPr>
          <w:lang w:val="hy-AM"/>
        </w:rPr>
        <w:t>ինչպես նաև ՀՀ կառավարության կողմից շարունակվող Համավարակի և Արցախյան պատերազմի հետևանքների մեղմանն ու</w:t>
      </w:r>
      <w:r w:rsidRPr="00AD15AC">
        <w:rPr>
          <w:lang w:val="hy-AM"/>
        </w:rPr>
        <w:t xml:space="preserve"> ներդրումային միջավայրի բարելավմանն ուղղված քաղաքա</w:t>
      </w:r>
      <w:r w:rsidRPr="00AD15AC">
        <w:rPr>
          <w:lang w:val="hy-AM"/>
        </w:rPr>
        <w:softHyphen/>
        <w:t xml:space="preserve">կանությունները։ Միջնաժամկետում՝ սպառումը միջինում </w:t>
      </w:r>
      <w:r w:rsidRPr="00DC6A24">
        <w:rPr>
          <w:lang w:val="hy-AM"/>
        </w:rPr>
        <w:t>կաճի 5</w:t>
      </w:r>
      <w:r w:rsidRPr="00B32DB5">
        <w:rPr>
          <w:lang w:val="hy-AM"/>
        </w:rPr>
        <w:t>.1</w:t>
      </w:r>
      <w:r w:rsidRPr="00DC6A24">
        <w:rPr>
          <w:lang w:val="hy-AM"/>
        </w:rPr>
        <w:t>%-</w:t>
      </w:r>
      <w:r w:rsidRPr="00AD15AC">
        <w:rPr>
          <w:lang w:val="hy-AM"/>
        </w:rPr>
        <w:t xml:space="preserve">ով, իսկ ներդրումները՝ </w:t>
      </w:r>
      <w:r w:rsidRPr="00DC6A24">
        <w:rPr>
          <w:lang w:val="hy-AM"/>
        </w:rPr>
        <w:t>1</w:t>
      </w:r>
      <w:r w:rsidRPr="00B32DB5">
        <w:rPr>
          <w:lang w:val="hy-AM"/>
        </w:rPr>
        <w:t>4</w:t>
      </w:r>
      <w:r w:rsidRPr="00DC6A24">
        <w:rPr>
          <w:lang w:val="hy-AM"/>
        </w:rPr>
        <w:t>.6%-ով</w:t>
      </w:r>
      <w:r w:rsidRPr="00AD15AC">
        <w:rPr>
          <w:lang w:val="hy-AM"/>
        </w:rPr>
        <w:t xml:space="preserve">: Միջնաժամկետում ներդրումների վրա դրական ազդեցություն </w:t>
      </w:r>
      <w:r w:rsidRPr="00AD15AC">
        <w:rPr>
          <w:lang w:val="hy-AM"/>
        </w:rPr>
        <w:lastRenderedPageBreak/>
        <w:t>կունենա ՀՀ կառավարության կողմից ենթակառուցվածքներում ներդրումների նախատեսվող շարունակական աճը</w:t>
      </w:r>
      <w:r>
        <w:rPr>
          <w:lang w:val="hy-AM"/>
        </w:rPr>
        <w:t>, ինչպես նաև մասնավոր ներդրումների խթանման միջոցառումները</w:t>
      </w:r>
      <w:r w:rsidRPr="00AD15AC">
        <w:rPr>
          <w:lang w:val="hy-AM"/>
        </w:rPr>
        <w:t>:</w:t>
      </w:r>
    </w:p>
    <w:p w14:paraId="61A107A9" w14:textId="77777777" w:rsidR="00A16EF9" w:rsidRPr="00AD15AC" w:rsidRDefault="00A16EF9" w:rsidP="00A16EF9">
      <w:pPr>
        <w:spacing w:line="276" w:lineRule="auto"/>
        <w:ind w:firstLine="562"/>
        <w:rPr>
          <w:highlight w:val="yellow"/>
          <w:lang w:val="hy-AM"/>
        </w:rPr>
      </w:pPr>
      <w:r w:rsidRPr="00AD15AC">
        <w:rPr>
          <w:lang w:val="hy-AM"/>
        </w:rPr>
        <w:t xml:space="preserve">2022թ. արտահանումը և ներմուծումը </w:t>
      </w:r>
      <w:r w:rsidRPr="00445E18">
        <w:rPr>
          <w:lang w:val="hy-AM"/>
        </w:rPr>
        <w:t>կաճեն</w:t>
      </w:r>
      <w:r w:rsidRPr="00AD15AC">
        <w:rPr>
          <w:lang w:val="hy-AM"/>
        </w:rPr>
        <w:t xml:space="preserve"> </w:t>
      </w:r>
      <w:r w:rsidRPr="00B02DBF">
        <w:rPr>
          <w:lang w:val="hy-AM"/>
        </w:rPr>
        <w:t>11.8</w:t>
      </w:r>
      <w:r w:rsidRPr="00AD15AC">
        <w:rPr>
          <w:lang w:val="hy-AM"/>
        </w:rPr>
        <w:t xml:space="preserve">%-ով և </w:t>
      </w:r>
      <w:r w:rsidRPr="00B02DBF">
        <w:rPr>
          <w:lang w:val="hy-AM"/>
        </w:rPr>
        <w:t>10.4%-</w:t>
      </w:r>
      <w:r w:rsidRPr="00AD15AC">
        <w:rPr>
          <w:lang w:val="hy-AM"/>
        </w:rPr>
        <w:t xml:space="preserve">ով՝ պայմանավորված ներքին և արտաքին պահանջարկի, ինչպես նաև տնտեսական ակտիվության վերականգմամբ։ ՀՀ և համաշխարհային տնտեսական աճերի, ՀՀ տնտեսության արտահանելի հատվածի զարգացումների, տնօրինվող եկամտի աճի, զբոսաշրջության վերականգման, ինչպես նաև արտահանմանը և ներդրումների խրախուսմանն ուղղված ՀՀ կառավարության քաղաքականության պայմաններում միջնաժամկետում արտահանումն ու ներմուծումը կաճեն միջինում </w:t>
      </w:r>
      <w:r w:rsidRPr="00B02DBF">
        <w:rPr>
          <w:lang w:val="hy-AM"/>
        </w:rPr>
        <w:t>12.6% և 10.8%։</w:t>
      </w:r>
    </w:p>
    <w:p w14:paraId="79AFB7A2" w14:textId="77777777" w:rsidR="00A16EF9" w:rsidRPr="00C10E10" w:rsidRDefault="00A16EF9" w:rsidP="00A16EF9">
      <w:pPr>
        <w:spacing w:line="276" w:lineRule="auto"/>
        <w:outlineLvl w:val="5"/>
        <w:rPr>
          <w:b/>
          <w:bCs/>
          <w:i/>
          <w:iCs/>
          <w:color w:val="7F7F7F"/>
          <w:lang w:val="hy-AM"/>
        </w:rPr>
      </w:pPr>
    </w:p>
    <w:p w14:paraId="6524A880" w14:textId="77777777" w:rsidR="00A16EF9" w:rsidRPr="00923782" w:rsidRDefault="00A16EF9" w:rsidP="00A16EF9">
      <w:pPr>
        <w:pStyle w:val="Heading3"/>
        <w:spacing w:line="276" w:lineRule="auto"/>
        <w:ind w:left="709" w:hanging="425"/>
        <w:rPr>
          <w:b w:val="0"/>
          <w:caps w:val="0"/>
          <w:sz w:val="24"/>
        </w:rPr>
      </w:pPr>
      <w:bookmarkStart w:id="21" w:name="_Toc106795029"/>
      <w:bookmarkStart w:id="22" w:name="_Toc107428571"/>
      <w:bookmarkStart w:id="23" w:name="_Toc109828375"/>
      <w:r>
        <w:rPr>
          <w:rFonts w:eastAsia="Times New Roman"/>
          <w:sz w:val="24"/>
        </w:rPr>
        <w:t>1.3.2</w:t>
      </w:r>
      <w:r w:rsidRPr="00D3756D">
        <w:rPr>
          <w:rFonts w:eastAsia="Times New Roman"/>
          <w:sz w:val="24"/>
        </w:rPr>
        <w:t xml:space="preserve">. </w:t>
      </w:r>
      <w:r>
        <w:rPr>
          <w:rFonts w:eastAsia="Times New Roman"/>
          <w:sz w:val="24"/>
        </w:rPr>
        <w:t>Ա</w:t>
      </w:r>
      <w:r w:rsidRPr="002406F4">
        <w:rPr>
          <w:rFonts w:eastAsia="Times New Roman"/>
          <w:sz w:val="24"/>
        </w:rPr>
        <w:t xml:space="preserve">շխատանքի </w:t>
      </w:r>
      <w:r>
        <w:rPr>
          <w:rFonts w:eastAsia="Times New Roman"/>
          <w:sz w:val="24"/>
        </w:rPr>
        <w:t>շ</w:t>
      </w:r>
      <w:r w:rsidRPr="002406F4">
        <w:rPr>
          <w:rFonts w:eastAsia="Times New Roman"/>
          <w:sz w:val="24"/>
        </w:rPr>
        <w:t>ուկա</w:t>
      </w:r>
      <w:bookmarkEnd w:id="21"/>
      <w:bookmarkEnd w:id="22"/>
      <w:bookmarkEnd w:id="23"/>
    </w:p>
    <w:p w14:paraId="4A6130DC" w14:textId="77777777" w:rsidR="00A16EF9" w:rsidRPr="00AD15AC" w:rsidRDefault="00A16EF9" w:rsidP="00A16EF9">
      <w:pPr>
        <w:spacing w:line="276" w:lineRule="auto"/>
        <w:ind w:firstLine="562"/>
        <w:rPr>
          <w:bCs/>
          <w:lang w:val="hy-AM"/>
        </w:rPr>
      </w:pPr>
      <w:r>
        <w:rPr>
          <w:b/>
          <w:bCs/>
          <w:lang w:val="hy-AM"/>
        </w:rPr>
        <w:t xml:space="preserve">Չնայած վերջին տարիների խոշոր ցնցումներին </w:t>
      </w:r>
      <w:r w:rsidRPr="00AD15AC">
        <w:rPr>
          <w:b/>
          <w:bCs/>
          <w:lang w:val="hy-AM"/>
        </w:rPr>
        <w:t>2019-2021թթ. գործազրկության մակարդակը աստիճանաբար նվազել է</w:t>
      </w:r>
      <w:r>
        <w:rPr>
          <w:b/>
          <w:bCs/>
          <w:lang w:val="hy-AM"/>
        </w:rPr>
        <w:t xml:space="preserve"> </w:t>
      </w:r>
      <w:r w:rsidRPr="00923782">
        <w:rPr>
          <w:b/>
          <w:bCs/>
          <w:lang w:val="hy-AM"/>
        </w:rPr>
        <w:t>(</w:t>
      </w:r>
      <w:r w:rsidRPr="00AD15AC">
        <w:rPr>
          <w:b/>
          <w:bCs/>
          <w:lang w:val="hy-AM"/>
        </w:rPr>
        <w:t>18.3%-ից հասնելով 15.3%-ի</w:t>
      </w:r>
      <w:r w:rsidRPr="00923782">
        <w:rPr>
          <w:b/>
          <w:bCs/>
          <w:lang w:val="hy-AM"/>
        </w:rPr>
        <w:t>)</w:t>
      </w:r>
      <w:r>
        <w:rPr>
          <w:b/>
          <w:bCs/>
          <w:lang w:val="hy-AM"/>
        </w:rPr>
        <w:t xml:space="preserve"> և ստվերի նվազման</w:t>
      </w:r>
      <w:r w:rsidRPr="00923782">
        <w:rPr>
          <w:b/>
          <w:bCs/>
          <w:lang w:val="hy-AM"/>
        </w:rPr>
        <w:t>ը</w:t>
      </w:r>
      <w:r>
        <w:rPr>
          <w:b/>
          <w:bCs/>
          <w:lang w:val="hy-AM"/>
        </w:rPr>
        <w:t xml:space="preserve"> զուգահեռ վարձու աշխատողների թ</w:t>
      </w:r>
      <w:r w:rsidRPr="00923782">
        <w:rPr>
          <w:b/>
          <w:bCs/>
          <w:lang w:val="hy-AM"/>
        </w:rPr>
        <w:t>իվն աճել է</w:t>
      </w:r>
      <w:r w:rsidRPr="00AD15AC">
        <w:rPr>
          <w:b/>
          <w:bCs/>
          <w:lang w:val="hy-AM"/>
        </w:rPr>
        <w:t xml:space="preserve">։ </w:t>
      </w:r>
      <w:r w:rsidRPr="00AD15AC">
        <w:rPr>
          <w:bCs/>
          <w:lang w:val="hy-AM"/>
        </w:rPr>
        <w:t>2019 և 2021թթ. գործազրկության մակարդակի նվազումն ուղեկցվել է տնտեսական աճով, իսկ 2020թ. տնտեսական անկման պայմաններում գործազրկության մակարդակի</w:t>
      </w:r>
      <w:r w:rsidRPr="00AD15AC">
        <w:rPr>
          <w:b/>
          <w:bCs/>
          <w:vertAlign w:val="superscript"/>
        </w:rPr>
        <w:footnoteReference w:id="8"/>
      </w:r>
      <w:r w:rsidRPr="00AD15AC">
        <w:rPr>
          <w:b/>
          <w:bCs/>
          <w:lang w:val="hy-AM"/>
        </w:rPr>
        <w:t xml:space="preserve"> </w:t>
      </w:r>
      <w:r w:rsidRPr="00AD15AC">
        <w:rPr>
          <w:bCs/>
          <w:lang w:val="hy-AM"/>
        </w:rPr>
        <w:t xml:space="preserve">նվազումը բացատրվում է ոչ տնտեսական գործոններով։ Եթե 2019 և 2021թթ. գործազուրկների թվի կրճատումն ուղեկցվել է զբաղվածների թվի աճով, ապա 2020թ. նվազեցին ինչպես գործազուրկների, այնպես էլ զբաղվածների թվաքականը։ </w:t>
      </w:r>
      <w:r w:rsidRPr="00AD15AC">
        <w:rPr>
          <w:lang w:val="hy-AM"/>
        </w:rPr>
        <w:t>Ընդ որում</w:t>
      </w:r>
      <w:r w:rsidRPr="00923782">
        <w:rPr>
          <w:lang w:val="hy-AM"/>
        </w:rPr>
        <w:t>՝</w:t>
      </w:r>
      <w:r w:rsidRPr="00AD15AC">
        <w:rPr>
          <w:lang w:val="hy-AM"/>
        </w:rPr>
        <w:t xml:space="preserve"> 2020թ. 3.4%-ով աճել է աշխատուժից դուրս բնակչության թիվը</w:t>
      </w:r>
      <w:r w:rsidRPr="00AD15AC">
        <w:rPr>
          <w:vertAlign w:val="superscript"/>
        </w:rPr>
        <w:footnoteReference w:id="9"/>
      </w:r>
      <w:r w:rsidRPr="00AD15AC">
        <w:rPr>
          <w:lang w:val="hy-AM"/>
        </w:rPr>
        <w:t xml:space="preserve">, ինչը հիմնականում պայմանավորված է </w:t>
      </w:r>
      <w:r w:rsidRPr="00C10E10">
        <w:rPr>
          <w:lang w:val="hy-AM"/>
        </w:rPr>
        <w:t xml:space="preserve">եղել </w:t>
      </w:r>
      <w:r w:rsidRPr="00AD15AC">
        <w:rPr>
          <w:lang w:val="hy-AM"/>
        </w:rPr>
        <w:t>ոչ տնտեսական գործոններով (հատկապես պատերազմի ազդեցությամբ)։</w:t>
      </w:r>
    </w:p>
    <w:p w14:paraId="0D9C3327" w14:textId="77777777" w:rsidR="00A16EF9" w:rsidRDefault="00A16EF9" w:rsidP="00A16EF9">
      <w:pPr>
        <w:spacing w:line="276" w:lineRule="auto"/>
        <w:ind w:firstLine="562"/>
        <w:rPr>
          <w:bCs/>
          <w:lang w:val="hy-AM"/>
        </w:rPr>
      </w:pPr>
      <w:r w:rsidRPr="00AD15AC">
        <w:rPr>
          <w:bCs/>
          <w:lang w:val="hy-AM"/>
        </w:rPr>
        <w:t>2019թ. աշխատուժի մասնակցության 59.9% մակարդակից հետո 2020թ. աշխատուժի մասնակցության մակարդակը կտրուկ նվազեց, որից հետո 2021թ. վերականգնվեց 0.5 տոկոսային կետով՝ կազմելով 58.5%:</w:t>
      </w:r>
    </w:p>
    <w:p w14:paraId="3C6320BB" w14:textId="77777777" w:rsidR="00A16EF9" w:rsidRPr="003F3536" w:rsidRDefault="00A16EF9" w:rsidP="00A16EF9">
      <w:pPr>
        <w:spacing w:line="276" w:lineRule="auto"/>
        <w:ind w:firstLine="562"/>
        <w:rPr>
          <w:bCs/>
          <w:lang w:val="hy-AM"/>
        </w:rPr>
      </w:pPr>
      <w:r w:rsidRPr="00923782">
        <w:rPr>
          <w:bCs/>
          <w:lang w:val="hy-AM"/>
        </w:rPr>
        <w:t xml:space="preserve">2019-2021թթ. վարձու աշխատողների թիվն աճել է միջինում 4.7%-ով, որն ուղեկցվել է ստվերի կրճատմամբ: </w:t>
      </w:r>
    </w:p>
    <w:p w14:paraId="41EB7D4D" w14:textId="77777777" w:rsidR="00A16EF9" w:rsidRPr="00AD15AC" w:rsidRDefault="00A16EF9" w:rsidP="00A16EF9">
      <w:pPr>
        <w:spacing w:line="276" w:lineRule="auto"/>
        <w:ind w:firstLine="562"/>
        <w:rPr>
          <w:lang w:val="hy-AM"/>
        </w:rPr>
      </w:pPr>
      <w:r w:rsidRPr="00923782">
        <w:rPr>
          <w:b/>
          <w:bCs/>
          <w:lang w:val="hy-AM"/>
        </w:rPr>
        <w:t>Աշխատանքի շուկայի դրական զարգացումներ են գրանցվել 2022թ.:</w:t>
      </w:r>
      <w:r w:rsidRPr="00923782">
        <w:rPr>
          <w:bCs/>
          <w:lang w:val="hy-AM"/>
        </w:rPr>
        <w:t xml:space="preserve"> </w:t>
      </w:r>
      <w:r w:rsidRPr="00AD15AC">
        <w:rPr>
          <w:bCs/>
          <w:lang w:val="hy-AM"/>
        </w:rPr>
        <w:t>2022թ. հունվար-ապրիլին պաշտոնապես գրանցված գործազուրկների միջին ամսական թվաքանակը նախորդ տարվա նույն ժամանակահատվածի նկատմամբ նվազել է 9.1%-ով, իսկ վարձու աշխատողների</w:t>
      </w:r>
      <w:r w:rsidRPr="00923782">
        <w:rPr>
          <w:bCs/>
          <w:lang w:val="hy-AM"/>
        </w:rPr>
        <w:t>նը՝</w:t>
      </w:r>
      <w:r w:rsidRPr="00AD15AC">
        <w:rPr>
          <w:bCs/>
          <w:lang w:val="hy-AM"/>
        </w:rPr>
        <w:t xml:space="preserve"> աճել է 5.9%-ով՝ միջինում կազմելով 663,843 աշխատող:</w:t>
      </w:r>
      <w:r w:rsidRPr="00AD15AC">
        <w:rPr>
          <w:lang w:val="hy-AM"/>
        </w:rPr>
        <w:t xml:space="preserve"> </w:t>
      </w:r>
    </w:p>
    <w:p w14:paraId="0232C4E0" w14:textId="77777777" w:rsidR="00A16EF9" w:rsidRPr="00AD15AC" w:rsidRDefault="00A16EF9" w:rsidP="00A16EF9">
      <w:pPr>
        <w:spacing w:after="120" w:line="276" w:lineRule="auto"/>
        <w:ind w:firstLine="562"/>
        <w:rPr>
          <w:lang w:val="hy-AM"/>
        </w:rPr>
      </w:pPr>
      <w:r w:rsidRPr="00AD15AC">
        <w:rPr>
          <w:b/>
          <w:bCs/>
          <w:lang w:val="hy-AM"/>
        </w:rPr>
        <w:lastRenderedPageBreak/>
        <w:t>2022թ. տնտեսական աճի պայմաններում աշխատանքի շուկայում կդրսևորվեն դրական զարգացումներ։</w:t>
      </w:r>
      <w:r w:rsidRPr="00AD15AC">
        <w:rPr>
          <w:lang w:val="hy-AM"/>
        </w:rPr>
        <w:t xml:space="preserve"> Այս պայմաններում ակնկալվում է զբաղվածության աճ և գործազրկության նվազում։  </w:t>
      </w:r>
    </w:p>
    <w:tbl>
      <w:tblPr>
        <w:tblStyle w:val="TableGrid12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004"/>
        <w:gridCol w:w="5020"/>
      </w:tblGrid>
      <w:tr w:rsidR="00A16EF9" w:rsidRPr="00AD15AC" w14:paraId="4F2EA66F" w14:textId="77777777" w:rsidTr="00A16EF9">
        <w:trPr>
          <w:trHeight w:val="3063"/>
        </w:trPr>
        <w:tc>
          <w:tcPr>
            <w:tcW w:w="5004" w:type="dxa"/>
          </w:tcPr>
          <w:p w14:paraId="70B766F1" w14:textId="671DE655" w:rsidR="00A16EF9" w:rsidRPr="00AD15AC" w:rsidRDefault="00A16EF9" w:rsidP="00A16EF9">
            <w:pPr>
              <w:spacing w:line="276" w:lineRule="auto"/>
              <w:contextualSpacing/>
              <w:rPr>
                <w:b/>
                <w:i/>
                <w:noProof/>
                <w:sz w:val="18"/>
                <w:szCs w:val="18"/>
                <w:lang w:val="hy-AM"/>
              </w:rPr>
            </w:pPr>
            <w:r w:rsidRPr="00AD15AC">
              <w:rPr>
                <w:b/>
                <w:i/>
                <w:noProof/>
                <w:sz w:val="18"/>
                <w:szCs w:val="18"/>
              </w:rPr>
              <w:t>Գծապատկեր</w:t>
            </w:r>
            <w:r w:rsidR="00B0456E">
              <w:rPr>
                <w:b/>
                <w:i/>
                <w:noProof/>
                <w:sz w:val="18"/>
                <w:szCs w:val="18"/>
              </w:rPr>
              <w:t xml:space="preserve"> 1.20</w:t>
            </w:r>
            <w:r w:rsidRPr="00AD15AC">
              <w:rPr>
                <w:b/>
                <w:i/>
                <w:noProof/>
                <w:sz w:val="18"/>
                <w:szCs w:val="18"/>
              </w:rPr>
              <w:t>. Գործազրկություն և զբաղվածություն</w:t>
            </w:r>
          </w:p>
          <w:p w14:paraId="46F513C7" w14:textId="77777777" w:rsidR="00A16EF9" w:rsidRPr="00AD15AC" w:rsidRDefault="00A16EF9" w:rsidP="00A16EF9">
            <w:pPr>
              <w:spacing w:line="276" w:lineRule="auto"/>
            </w:pPr>
            <w:r w:rsidRPr="00AD15AC">
              <w:rPr>
                <w:color w:val="244061"/>
              </w:rPr>
              <w:t xml:space="preserve"> </w:t>
            </w:r>
            <w:r w:rsidRPr="00AD15AC">
              <w:rPr>
                <w:noProof/>
                <w:color w:val="244061"/>
              </w:rPr>
              <w:drawing>
                <wp:inline distT="0" distB="0" distL="0" distR="0" wp14:anchorId="53DEC954" wp14:editId="24DE71AF">
                  <wp:extent cx="2955290" cy="2990850"/>
                  <wp:effectExtent l="0" t="0" r="16510" b="0"/>
                  <wp:docPr id="42"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3049D2C" w14:textId="77777777" w:rsidR="00A16EF9" w:rsidRPr="00AD15AC" w:rsidRDefault="00A16EF9" w:rsidP="00A16EF9">
            <w:pPr>
              <w:spacing w:line="276" w:lineRule="auto"/>
              <w:rPr>
                <w:i/>
                <w:sz w:val="16"/>
                <w:szCs w:val="16"/>
                <w:lang w:val="hy-AM"/>
              </w:rPr>
            </w:pPr>
            <w:r w:rsidRPr="00AD15AC">
              <w:rPr>
                <w:i/>
                <w:sz w:val="18"/>
                <w:szCs w:val="16"/>
                <w:lang w:val="hy-AM"/>
              </w:rPr>
              <w:t>Աղբյուրը՝ ՀՀ ՎԿ</w:t>
            </w:r>
          </w:p>
        </w:tc>
        <w:tc>
          <w:tcPr>
            <w:tcW w:w="5020" w:type="dxa"/>
          </w:tcPr>
          <w:p w14:paraId="230E7FB2" w14:textId="28F9D479" w:rsidR="00A16EF9" w:rsidRPr="00AD15AC" w:rsidRDefault="00A16EF9" w:rsidP="00A16EF9">
            <w:pPr>
              <w:spacing w:line="276" w:lineRule="auto"/>
              <w:contextualSpacing/>
              <w:rPr>
                <w:b/>
                <w:i/>
                <w:noProof/>
                <w:sz w:val="18"/>
                <w:szCs w:val="18"/>
                <w:lang w:val="hy-AM"/>
              </w:rPr>
            </w:pPr>
            <w:r w:rsidRPr="00AD15AC">
              <w:rPr>
                <w:b/>
                <w:i/>
                <w:noProof/>
                <w:sz w:val="18"/>
                <w:szCs w:val="18"/>
              </w:rPr>
              <w:drawing>
                <wp:anchor distT="0" distB="0" distL="114300" distR="114300" simplePos="0" relativeHeight="251720192" behindDoc="1" locked="0" layoutInCell="1" allowOverlap="1" wp14:anchorId="04BC1C12" wp14:editId="3F8D9BAE">
                  <wp:simplePos x="0" y="0"/>
                  <wp:positionH relativeFrom="column">
                    <wp:posOffset>-1905</wp:posOffset>
                  </wp:positionH>
                  <wp:positionV relativeFrom="paragraph">
                    <wp:posOffset>367665</wp:posOffset>
                  </wp:positionV>
                  <wp:extent cx="2987040" cy="3009900"/>
                  <wp:effectExtent l="0" t="0" r="3810" b="0"/>
                  <wp:wrapTight wrapText="bothSides">
                    <wp:wrapPolygon edited="0">
                      <wp:start x="0" y="0"/>
                      <wp:lineTo x="0" y="21463"/>
                      <wp:lineTo x="21490" y="21463"/>
                      <wp:lineTo x="21490" y="0"/>
                      <wp:lineTo x="0" y="0"/>
                    </wp:wrapPolygon>
                  </wp:wrapTight>
                  <wp:docPr id="98"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r w:rsidRPr="00AD15AC">
              <w:rPr>
                <w:b/>
                <w:i/>
                <w:noProof/>
                <w:sz w:val="18"/>
                <w:szCs w:val="18"/>
                <w:lang w:val="hy-AM"/>
              </w:rPr>
              <w:t>Գծապատկեր</w:t>
            </w:r>
            <w:r w:rsidR="00B0456E">
              <w:rPr>
                <w:b/>
                <w:i/>
                <w:noProof/>
                <w:sz w:val="18"/>
                <w:szCs w:val="18"/>
                <w:lang w:val="hy-AM"/>
              </w:rPr>
              <w:t xml:space="preserve"> 1.21</w:t>
            </w:r>
            <w:r w:rsidRPr="00AD15AC">
              <w:rPr>
                <w:b/>
                <w:i/>
                <w:noProof/>
                <w:sz w:val="18"/>
                <w:szCs w:val="18"/>
                <w:lang w:val="hy-AM"/>
              </w:rPr>
              <w:t xml:space="preserve">. Աշխատուժի մասնակցության մակարդակ և աշխատավարձ </w:t>
            </w:r>
          </w:p>
          <w:p w14:paraId="7E4599EA" w14:textId="77777777" w:rsidR="00A16EF9" w:rsidRPr="00AD15AC" w:rsidRDefault="00A16EF9" w:rsidP="00A16EF9">
            <w:pPr>
              <w:rPr>
                <w:i/>
                <w:sz w:val="16"/>
                <w:szCs w:val="16"/>
                <w:lang w:val="hy-AM"/>
              </w:rPr>
            </w:pPr>
            <w:r w:rsidRPr="00AD15AC">
              <w:rPr>
                <w:i/>
                <w:sz w:val="18"/>
                <w:szCs w:val="16"/>
                <w:lang w:val="hy-AM"/>
              </w:rPr>
              <w:t>Աղբյուրը՝ ՀՀ ՎԿ</w:t>
            </w:r>
          </w:p>
        </w:tc>
      </w:tr>
    </w:tbl>
    <w:p w14:paraId="4BB3D6E7" w14:textId="77777777" w:rsidR="00A16EF9" w:rsidRPr="00AD15AC" w:rsidRDefault="00A16EF9" w:rsidP="00A16EF9">
      <w:pPr>
        <w:spacing w:before="120" w:line="276" w:lineRule="auto"/>
        <w:ind w:firstLine="562"/>
        <w:rPr>
          <w:lang w:val="hy-AM"/>
        </w:rPr>
      </w:pPr>
      <w:r w:rsidRPr="00923782">
        <w:rPr>
          <w:b/>
        </w:rPr>
        <w:t>Վերջին տարիներին տնտեսական աճն ուղեկցվել է միջին աշխատավարձերի աճով:</w:t>
      </w:r>
      <w:r>
        <w:t xml:space="preserve"> </w:t>
      </w:r>
      <w:r w:rsidRPr="00AD15AC">
        <w:t>2019-2021</w:t>
      </w:r>
      <w:r w:rsidRPr="00AD15AC">
        <w:rPr>
          <w:lang w:val="hy-AM"/>
        </w:rPr>
        <w:t>թթ</w:t>
      </w:r>
      <w:r w:rsidRPr="00AD15AC">
        <w:t xml:space="preserve">. </w:t>
      </w:r>
      <w:r w:rsidRPr="00AD15AC">
        <w:rPr>
          <w:lang w:val="hy-AM"/>
        </w:rPr>
        <w:t>անվանական աշխատավարձը միջինում աճել է 5.8%-ով</w:t>
      </w:r>
      <w:r w:rsidRPr="00923782">
        <w:rPr>
          <w:lang w:val="hy-AM"/>
        </w:rPr>
        <w:t>,</w:t>
      </w:r>
      <w:r w:rsidRPr="00AD15AC">
        <w:rPr>
          <w:lang w:val="hy-AM"/>
        </w:rPr>
        <w:t xml:space="preserve"> սակայն պետք է նշել, որ 2020թ</w:t>
      </w:r>
      <w:r w:rsidRPr="00AD15AC">
        <w:t xml:space="preserve">. </w:t>
      </w:r>
      <w:r w:rsidRPr="00AD15AC">
        <w:rPr>
          <w:lang w:val="hy-AM"/>
        </w:rPr>
        <w:t>տնտեսական անկման պայմաններում դիտարկվել է անվանական աշխատավարձի աճի տեմպի դանդաղում։</w:t>
      </w:r>
    </w:p>
    <w:p w14:paraId="4D4828F2" w14:textId="77777777" w:rsidR="00A16EF9" w:rsidRPr="00AD15AC" w:rsidRDefault="00A16EF9" w:rsidP="00A16EF9">
      <w:pPr>
        <w:spacing w:line="276" w:lineRule="auto"/>
        <w:ind w:firstLine="562"/>
        <w:rPr>
          <w:lang w:val="hy-AM"/>
        </w:rPr>
      </w:pPr>
      <w:r w:rsidRPr="00AD15AC">
        <w:rPr>
          <w:lang w:val="hy-AM"/>
        </w:rPr>
        <w:t>2022թ. հունվար-ապրիլին միջին ամսական անվանական աշխատավարձն աճել է 9.7%-ով՝ կազմելով 213,858 դրամ: Ընդ որում՝ սպառողական գների ինդեքսի 7.4% աճի պարագայում իրական աշխատավարձն աճել է 2.2%-ով: Պետական հատվածում միջին ամսական անվանական աշխատավարձն աճել է 4.1%-ով՝ կազմելով 173,853 դրամ, իսկ մասնավոր հատվածում՝ 11.2%-ով, կազմելով 231,960 դրամ:</w:t>
      </w:r>
    </w:p>
    <w:p w14:paraId="64579B43" w14:textId="77777777" w:rsidR="00A16EF9" w:rsidRPr="00D3756D" w:rsidRDefault="00A16EF9" w:rsidP="00A16EF9">
      <w:pPr>
        <w:pStyle w:val="Heading3"/>
        <w:spacing w:line="276" w:lineRule="auto"/>
        <w:ind w:left="709" w:hanging="425"/>
        <w:rPr>
          <w:rFonts w:eastAsia="Times New Roman"/>
          <w:sz w:val="24"/>
        </w:rPr>
      </w:pPr>
      <w:bookmarkStart w:id="24" w:name="_Toc106795030"/>
      <w:bookmarkStart w:id="25" w:name="_Toc107428572"/>
      <w:bookmarkStart w:id="26" w:name="_Toc109828376"/>
      <w:r w:rsidRPr="00D3756D">
        <w:rPr>
          <w:rFonts w:eastAsia="Times New Roman"/>
          <w:sz w:val="24"/>
        </w:rPr>
        <w:t>1.3.3. ՀՀ վճարային հաշվեկշիռ, արտահանում և ներմուծում</w:t>
      </w:r>
      <w:bookmarkEnd w:id="24"/>
      <w:bookmarkEnd w:id="25"/>
      <w:bookmarkEnd w:id="26"/>
      <w:r w:rsidRPr="00D3756D">
        <w:rPr>
          <w:rFonts w:eastAsia="Times New Roman"/>
          <w:sz w:val="24"/>
        </w:rPr>
        <w:t xml:space="preserve"> </w:t>
      </w:r>
    </w:p>
    <w:p w14:paraId="0FEC40E5" w14:textId="77777777" w:rsidR="00A16EF9" w:rsidRDefault="00A16EF9" w:rsidP="00A16EF9">
      <w:pPr>
        <w:tabs>
          <w:tab w:val="num" w:pos="720"/>
        </w:tabs>
        <w:spacing w:after="120" w:line="276" w:lineRule="auto"/>
        <w:ind w:firstLine="720"/>
        <w:rPr>
          <w:rFonts w:eastAsia="Calibri" w:cs="Times Armenian"/>
          <w:lang w:val="hy-AM"/>
        </w:rPr>
      </w:pPr>
      <w:r>
        <w:rPr>
          <w:rFonts w:eastAsia="Calibri" w:cs="Sylfaen"/>
          <w:b/>
          <w:lang w:val="hy-AM"/>
        </w:rPr>
        <w:t>2019-2021</w:t>
      </w:r>
      <w:r w:rsidRPr="00D3756D">
        <w:rPr>
          <w:rFonts w:eastAsia="Calibri" w:cs="Sylfaen"/>
          <w:b/>
          <w:lang w:val="hy-AM"/>
        </w:rPr>
        <w:t>թթ.</w:t>
      </w:r>
      <w:r w:rsidRPr="00D3756D" w:rsidDel="00301E27">
        <w:rPr>
          <w:rFonts w:eastAsia="Calibri" w:cs="Sylfaen"/>
          <w:b/>
          <w:lang w:val="hy-AM"/>
        </w:rPr>
        <w:t xml:space="preserve"> </w:t>
      </w:r>
      <w:r w:rsidRPr="00D3756D">
        <w:rPr>
          <w:rFonts w:eastAsia="Calibri" w:cs="Sylfaen"/>
          <w:b/>
          <w:lang w:val="hy-AM"/>
        </w:rPr>
        <w:t>վճարային հաշվեկշռի ընթացիկ հաշվի պակասուրդը</w:t>
      </w:r>
      <w:r w:rsidRPr="00923782">
        <w:rPr>
          <w:rFonts w:eastAsia="Calibri" w:cs="Sylfaen"/>
          <w:b/>
          <w:lang w:val="hy-AM"/>
        </w:rPr>
        <w:t xml:space="preserve"> 2019թ. որոշակի վատթարացումից հետո բարելավվել է</w:t>
      </w:r>
      <w:r w:rsidRPr="00D3756D" w:rsidDel="00C21369">
        <w:rPr>
          <w:rFonts w:eastAsia="Calibri" w:cs="Sylfaen"/>
          <w:b/>
          <w:lang w:val="hy-AM"/>
        </w:rPr>
        <w:t xml:space="preserve"> </w:t>
      </w:r>
      <w:r w:rsidRPr="00D3756D">
        <w:rPr>
          <w:rFonts w:eastAsia="Calibri" w:cs="Sylfaen"/>
          <w:b/>
          <w:lang w:val="hy-AM"/>
        </w:rPr>
        <w:t xml:space="preserve">` միջինում կազմելով ՀՆԱ-ի </w:t>
      </w:r>
      <w:r>
        <w:rPr>
          <w:rFonts w:eastAsia="Calibri" w:cs="Sylfaen"/>
          <w:b/>
          <w:lang w:val="hy-AM"/>
        </w:rPr>
        <w:t>4</w:t>
      </w:r>
      <w:r w:rsidRPr="00D3756D">
        <w:rPr>
          <w:rFonts w:eastAsia="Calibri" w:cs="Sylfaen"/>
          <w:b/>
          <w:lang w:val="hy-AM"/>
        </w:rPr>
        <w:t>.</w:t>
      </w:r>
      <w:r>
        <w:rPr>
          <w:rFonts w:eastAsia="Calibri" w:cs="Sylfaen"/>
          <w:b/>
          <w:lang w:val="hy-AM"/>
        </w:rPr>
        <w:t>9</w:t>
      </w:r>
      <w:r w:rsidRPr="00D3756D">
        <w:rPr>
          <w:rFonts w:eastAsia="Calibri" w:cs="Sylfaen"/>
          <w:b/>
          <w:lang w:val="hy-AM"/>
        </w:rPr>
        <w:t>%-ը:</w:t>
      </w:r>
      <w:r w:rsidRPr="00D3756D">
        <w:rPr>
          <w:rFonts w:eastAsia="Calibri" w:cs="Sylfaen"/>
          <w:lang w:val="hy-AM"/>
        </w:rPr>
        <w:t xml:space="preserve"> </w:t>
      </w:r>
      <w:r w:rsidRPr="00D3756D">
        <w:rPr>
          <w:rFonts w:eastAsia="Calibri" w:cs="Times Armenian"/>
          <w:lang w:val="hy-AM"/>
        </w:rPr>
        <w:t xml:space="preserve">Նշված տարիներին </w:t>
      </w:r>
      <w:r w:rsidRPr="00B776CE">
        <w:rPr>
          <w:rFonts w:eastAsia="Calibri" w:cs="Times Armenian"/>
          <w:lang w:val="hy-AM"/>
        </w:rPr>
        <w:t xml:space="preserve">համավարակի և Արցախյան պատերազմի բացասական ազդեցությունների պայմաններում </w:t>
      </w:r>
      <w:r w:rsidRPr="00D3756D">
        <w:rPr>
          <w:rFonts w:eastAsia="Calibri" w:cs="Times Armenian"/>
          <w:lang w:val="hy-AM"/>
        </w:rPr>
        <w:t>ընթացիկ հաշիվը բնութագրվել է ապրանքների</w:t>
      </w:r>
      <w:r w:rsidRPr="000927CC">
        <w:rPr>
          <w:rFonts w:eastAsia="Calibri" w:cs="Times Armenian"/>
          <w:lang w:val="hy-AM"/>
        </w:rPr>
        <w:t xml:space="preserve"> </w:t>
      </w:r>
      <w:r w:rsidRPr="00D3756D">
        <w:rPr>
          <w:rFonts w:eastAsia="Calibri" w:cs="Times Armenian"/>
          <w:lang w:val="hy-AM"/>
        </w:rPr>
        <w:t>և ծառայությունների</w:t>
      </w:r>
      <w:r w:rsidRPr="000927CC">
        <w:rPr>
          <w:rFonts w:eastAsia="Calibri" w:cs="Times Armenian"/>
          <w:lang w:val="hy-AM"/>
        </w:rPr>
        <w:t xml:space="preserve"> </w:t>
      </w:r>
      <w:r w:rsidRPr="00D3756D">
        <w:rPr>
          <w:rFonts w:eastAsia="Calibri" w:cs="Times Armenian"/>
          <w:lang w:val="hy-AM"/>
        </w:rPr>
        <w:t xml:space="preserve">հաշվեկշռի </w:t>
      </w:r>
      <w:r w:rsidRPr="00923782">
        <w:rPr>
          <w:rFonts w:eastAsia="Calibri" w:cs="Times Armenian"/>
          <w:lang w:val="hy-AM"/>
        </w:rPr>
        <w:t>բարելավմամբ</w:t>
      </w:r>
      <w:r w:rsidRPr="00D3756D">
        <w:rPr>
          <w:rFonts w:eastAsia="Calibri" w:cs="Times Armenian"/>
          <w:lang w:val="hy-AM"/>
        </w:rPr>
        <w:t>։</w:t>
      </w:r>
      <w:r w:rsidRPr="00E1103E">
        <w:rPr>
          <w:rFonts w:eastAsia="Calibri" w:cs="Times Armenian"/>
          <w:lang w:val="hy-AM"/>
        </w:rPr>
        <w:t xml:space="preserve"> </w:t>
      </w:r>
    </w:p>
    <w:p w14:paraId="758245B7" w14:textId="77777777" w:rsidR="00A16EF9" w:rsidRDefault="00A16EF9" w:rsidP="00A16EF9">
      <w:pPr>
        <w:tabs>
          <w:tab w:val="num" w:pos="720"/>
        </w:tabs>
        <w:spacing w:after="120" w:line="276" w:lineRule="auto"/>
        <w:ind w:firstLine="720"/>
        <w:rPr>
          <w:rFonts w:cs="Sylfaen"/>
          <w:lang w:val="it-IT"/>
        </w:rPr>
      </w:pPr>
      <w:r w:rsidRPr="00E1103E">
        <w:rPr>
          <w:rFonts w:cs="Sylfaen"/>
          <w:b/>
          <w:lang w:val="hy-AM"/>
        </w:rPr>
        <w:t>202</w:t>
      </w:r>
      <w:r>
        <w:rPr>
          <w:rFonts w:cs="Sylfaen"/>
          <w:b/>
          <w:lang w:val="hy-AM"/>
        </w:rPr>
        <w:t>1թ-ին</w:t>
      </w:r>
      <w:r w:rsidRPr="0027581C">
        <w:rPr>
          <w:rFonts w:cs="Sylfaen"/>
          <w:b/>
          <w:lang w:val="hy-AM"/>
        </w:rPr>
        <w:t xml:space="preserve"> ընթացիկ հաշվի պակասուրդը նախորդ</w:t>
      </w:r>
      <w:r w:rsidRPr="00DB669B">
        <w:rPr>
          <w:rFonts w:cs="Sylfaen"/>
          <w:b/>
          <w:lang w:val="it-IT"/>
        </w:rPr>
        <w:t xml:space="preserve"> </w:t>
      </w:r>
      <w:r w:rsidRPr="0027581C">
        <w:rPr>
          <w:rFonts w:cs="Sylfaen"/>
          <w:b/>
          <w:lang w:val="hy-AM"/>
        </w:rPr>
        <w:t>տարվա</w:t>
      </w:r>
      <w:r w:rsidRPr="00DB669B">
        <w:rPr>
          <w:rFonts w:cs="Sylfaen"/>
          <w:b/>
          <w:lang w:val="it-IT"/>
        </w:rPr>
        <w:t xml:space="preserve"> </w:t>
      </w:r>
      <w:r w:rsidRPr="0027581C">
        <w:rPr>
          <w:rFonts w:cs="Sylfaen"/>
          <w:b/>
          <w:lang w:val="hy-AM"/>
        </w:rPr>
        <w:t>համեմատ բարելավվել է՝ կազմելով ՀՆԱ-ի 3.</w:t>
      </w:r>
      <w:r>
        <w:rPr>
          <w:rFonts w:cs="Sylfaen"/>
          <w:b/>
          <w:lang w:val="hy-AM"/>
        </w:rPr>
        <w:t>7</w:t>
      </w:r>
      <w:r w:rsidRPr="0027581C">
        <w:rPr>
          <w:rFonts w:cs="Sylfaen"/>
          <w:b/>
          <w:lang w:val="hy-AM"/>
        </w:rPr>
        <w:t xml:space="preserve">%-ը: </w:t>
      </w:r>
      <w:r w:rsidRPr="00B76950">
        <w:rPr>
          <w:rFonts w:cs="Sylfaen"/>
          <w:lang w:val="it-IT"/>
        </w:rPr>
        <w:t xml:space="preserve">Ընթացիկ հաշվի բարելավումը հիմնականում պայմանավորված է եղել արտաքին պահանջարկի վերականգման հետևանքով ծառայությունների (ճանապարհորդություն) արտահանման առաջանցիկ աճի արդյունքում ապրանքների և ծառայությունների բացասական հաշվեկշիռի կրճատմամբ, ինչպես նաև դրամական փոխանցումների (սեզոնային աշխատողների </w:t>
      </w:r>
      <w:r w:rsidRPr="00B76950">
        <w:rPr>
          <w:rFonts w:cs="Sylfaen"/>
          <w:lang w:val="it-IT"/>
        </w:rPr>
        <w:lastRenderedPageBreak/>
        <w:t>վարձատրության և տնային տնտեսություններին անհատույց տրամադրվող երկրորդային եկամուտների) աճով:</w:t>
      </w:r>
      <w:r>
        <w:rPr>
          <w:rFonts w:cs="Sylfaen"/>
          <w:lang w:val="it-IT"/>
        </w:rPr>
        <w:t xml:space="preserve"> </w:t>
      </w:r>
    </w:p>
    <w:p w14:paraId="21B963FC" w14:textId="77777777" w:rsidR="00A16EF9" w:rsidRPr="00956AA4" w:rsidRDefault="00A16EF9" w:rsidP="00A16EF9">
      <w:pPr>
        <w:tabs>
          <w:tab w:val="num" w:pos="720"/>
        </w:tabs>
        <w:spacing w:after="120" w:line="276" w:lineRule="auto"/>
        <w:ind w:firstLine="720"/>
        <w:rPr>
          <w:rFonts w:cs="Sylfaen"/>
          <w:lang w:val="hy-AM"/>
        </w:rPr>
      </w:pPr>
      <w:r w:rsidRPr="00923782">
        <w:rPr>
          <w:rFonts w:cs="Sylfaen"/>
          <w:lang w:val="it-IT"/>
        </w:rPr>
        <w:t>2022</w:t>
      </w:r>
      <w:r>
        <w:rPr>
          <w:rFonts w:cs="Sylfaen"/>
          <w:lang w:val="ru-RU"/>
        </w:rPr>
        <w:t>թ</w:t>
      </w:r>
      <w:r w:rsidRPr="00923782">
        <w:rPr>
          <w:rFonts w:cs="Sylfaen"/>
          <w:lang w:val="it-IT"/>
        </w:rPr>
        <w:t>.</w:t>
      </w:r>
      <w:r w:rsidRPr="00B76950">
        <w:rPr>
          <w:rFonts w:cs="Sylfaen"/>
          <w:lang w:val="hy-AM"/>
        </w:rPr>
        <w:t xml:space="preserve"> </w:t>
      </w:r>
      <w:r>
        <w:rPr>
          <w:rFonts w:cs="Sylfaen"/>
          <w:lang w:val="hy-AM"/>
        </w:rPr>
        <w:t xml:space="preserve">առաջին </w:t>
      </w:r>
      <w:r>
        <w:rPr>
          <w:rFonts w:cs="Sylfaen"/>
          <w:lang w:val="ru-RU"/>
        </w:rPr>
        <w:t>չորս</w:t>
      </w:r>
      <w:r w:rsidRPr="00923782">
        <w:rPr>
          <w:rFonts w:cs="Sylfaen"/>
          <w:lang w:val="it-IT"/>
        </w:rPr>
        <w:t xml:space="preserve"> </w:t>
      </w:r>
      <w:r>
        <w:rPr>
          <w:rFonts w:cs="Sylfaen"/>
          <w:lang w:val="ru-RU"/>
        </w:rPr>
        <w:t>ամիսներին</w:t>
      </w:r>
      <w:r>
        <w:rPr>
          <w:rFonts w:cs="Sylfaen"/>
          <w:lang w:val="hy-AM"/>
        </w:rPr>
        <w:t xml:space="preserve"> </w:t>
      </w:r>
      <w:r>
        <w:rPr>
          <w:rFonts w:cs="Sylfaen"/>
          <w:lang w:val="ru-RU"/>
        </w:rPr>
        <w:t>ապրանքների</w:t>
      </w:r>
      <w:r w:rsidRPr="00923782">
        <w:rPr>
          <w:rFonts w:cs="Sylfaen"/>
          <w:lang w:val="it-IT"/>
        </w:rPr>
        <w:t xml:space="preserve"> </w:t>
      </w:r>
      <w:r>
        <w:rPr>
          <w:rFonts w:cs="Sylfaen"/>
          <w:lang w:val="ru-RU"/>
        </w:rPr>
        <w:t>արտահանման</w:t>
      </w:r>
      <w:r>
        <w:rPr>
          <w:rFonts w:cs="Sylfaen"/>
          <w:lang w:val="hy-AM"/>
        </w:rPr>
        <w:t xml:space="preserve"> նկատմամբ </w:t>
      </w:r>
      <w:r>
        <w:rPr>
          <w:rFonts w:cs="Sylfaen"/>
          <w:lang w:val="ru-RU"/>
        </w:rPr>
        <w:t>ներմուծման</w:t>
      </w:r>
      <w:r>
        <w:rPr>
          <w:rFonts w:cs="Sylfaen"/>
          <w:lang w:val="hy-AM"/>
        </w:rPr>
        <w:t xml:space="preserve"> առաջանցիկ աճի արդյունքում </w:t>
      </w:r>
      <w:r>
        <w:rPr>
          <w:rFonts w:cs="Sylfaen"/>
          <w:lang w:val="ru-RU"/>
        </w:rPr>
        <w:t>առևտրային</w:t>
      </w:r>
      <w:r>
        <w:rPr>
          <w:rFonts w:cs="Sylfaen"/>
          <w:lang w:val="hy-AM"/>
        </w:rPr>
        <w:t xml:space="preserve"> հաշվեկշիռը</w:t>
      </w:r>
      <w:r w:rsidRPr="00923782">
        <w:rPr>
          <w:rFonts w:cs="Sylfaen"/>
          <w:lang w:val="it-IT"/>
        </w:rPr>
        <w:t xml:space="preserve"> </w:t>
      </w:r>
      <w:r>
        <w:rPr>
          <w:rFonts w:cs="Sylfaen"/>
          <w:lang w:val="ru-RU"/>
        </w:rPr>
        <w:t>վատթարացել</w:t>
      </w:r>
      <w:r w:rsidRPr="00923782">
        <w:rPr>
          <w:rFonts w:cs="Sylfaen"/>
          <w:lang w:val="it-IT"/>
        </w:rPr>
        <w:t xml:space="preserve"> </w:t>
      </w:r>
      <w:r>
        <w:rPr>
          <w:rFonts w:cs="Sylfaen"/>
          <w:lang w:val="ru-RU"/>
        </w:rPr>
        <w:t>է</w:t>
      </w:r>
      <w:r w:rsidRPr="00923782">
        <w:rPr>
          <w:rFonts w:cs="Sylfaen"/>
          <w:lang w:val="it-IT"/>
        </w:rPr>
        <w:t xml:space="preserve">, </w:t>
      </w:r>
      <w:r>
        <w:rPr>
          <w:rFonts w:cs="Sylfaen"/>
          <w:lang w:val="ru-RU"/>
        </w:rPr>
        <w:t>սակայն</w:t>
      </w:r>
      <w:r w:rsidRPr="00923782">
        <w:rPr>
          <w:rFonts w:cs="Sylfaen"/>
          <w:lang w:val="it-IT"/>
        </w:rPr>
        <w:t xml:space="preserve"> </w:t>
      </w:r>
      <w:r>
        <w:rPr>
          <w:rFonts w:cs="Sylfaen"/>
          <w:lang w:val="ru-RU"/>
        </w:rPr>
        <w:t>ծառայությունների</w:t>
      </w:r>
      <w:r w:rsidRPr="00923782">
        <w:rPr>
          <w:rFonts w:cs="Sylfaen"/>
          <w:lang w:val="it-IT"/>
        </w:rPr>
        <w:t xml:space="preserve"> </w:t>
      </w:r>
      <w:r>
        <w:rPr>
          <w:rFonts w:cs="Sylfaen"/>
          <w:lang w:val="ru-RU"/>
        </w:rPr>
        <w:t>հաշվեկշիռը</w:t>
      </w:r>
      <w:r>
        <w:rPr>
          <w:rFonts w:cs="Sylfaen"/>
          <w:lang w:val="hy-AM"/>
        </w:rPr>
        <w:t xml:space="preserve"> բարելավվել է՝ պայմանավորված համավարակի</w:t>
      </w:r>
      <w:r w:rsidRPr="00923782">
        <w:rPr>
          <w:rFonts w:cs="Sylfaen"/>
          <w:lang w:val="it-IT"/>
        </w:rPr>
        <w:t xml:space="preserve"> </w:t>
      </w:r>
      <w:r>
        <w:rPr>
          <w:rFonts w:cs="Sylfaen"/>
          <w:lang w:val="ru-RU"/>
        </w:rPr>
        <w:t>դեմ</w:t>
      </w:r>
      <w:r w:rsidRPr="00923782">
        <w:rPr>
          <w:rFonts w:cs="Sylfaen"/>
          <w:lang w:val="it-IT"/>
        </w:rPr>
        <w:t xml:space="preserve"> </w:t>
      </w:r>
      <w:r>
        <w:rPr>
          <w:rFonts w:cs="Sylfaen"/>
          <w:lang w:val="ru-RU"/>
        </w:rPr>
        <w:t>պայքարի</w:t>
      </w:r>
      <w:r w:rsidRPr="00923782">
        <w:rPr>
          <w:rFonts w:cs="Sylfaen"/>
          <w:lang w:val="it-IT"/>
        </w:rPr>
        <w:t xml:space="preserve"> </w:t>
      </w:r>
      <w:r>
        <w:rPr>
          <w:rFonts w:cs="Sylfaen"/>
          <w:lang w:val="hy-AM"/>
        </w:rPr>
        <w:t xml:space="preserve">սահմանափակումների վերացման և ռուս-ուկրաինական հակամարտության հետևանքներով ՀՀ այցելած զբոսաշրջիկների 2.9 անգամ աճով: </w:t>
      </w:r>
      <w:r w:rsidRPr="00B76950">
        <w:rPr>
          <w:rFonts w:cs="Sylfaen"/>
          <w:lang w:val="hy-AM"/>
        </w:rPr>
        <w:t xml:space="preserve"> </w:t>
      </w:r>
      <w:r>
        <w:rPr>
          <w:rFonts w:cs="Sylfaen"/>
          <w:lang w:val="ru-RU"/>
        </w:rPr>
        <w:t>Չնայած</w:t>
      </w:r>
      <w:r w:rsidRPr="00923782">
        <w:rPr>
          <w:rFonts w:cs="Sylfaen"/>
          <w:lang w:val="it-IT"/>
        </w:rPr>
        <w:t xml:space="preserve"> </w:t>
      </w:r>
      <w:r w:rsidRPr="00B76950">
        <w:rPr>
          <w:rFonts w:cs="Sylfaen"/>
          <w:lang w:val="hy-AM"/>
        </w:rPr>
        <w:t xml:space="preserve">ՀՀ բանկերի միջոցով ֆիզիկական անձանց անունով արտերկրից ստացված </w:t>
      </w:r>
      <w:r>
        <w:rPr>
          <w:rFonts w:cs="Sylfaen"/>
          <w:lang w:val="hy-AM"/>
        </w:rPr>
        <w:t xml:space="preserve">առևտրային և ոչ առևտրային բնույթի </w:t>
      </w:r>
      <w:r w:rsidRPr="00B76950">
        <w:rPr>
          <w:rFonts w:cs="Sylfaen"/>
          <w:lang w:val="hy-AM"/>
        </w:rPr>
        <w:t>դրամական փոխանցումներ</w:t>
      </w:r>
      <w:r>
        <w:rPr>
          <w:rFonts w:cs="Sylfaen"/>
          <w:lang w:val="ru-RU"/>
        </w:rPr>
        <w:t>ն</w:t>
      </w:r>
      <w:r w:rsidRPr="00B76950">
        <w:rPr>
          <w:rFonts w:cs="Sylfaen"/>
          <w:lang w:val="hy-AM"/>
        </w:rPr>
        <w:t xml:space="preserve"> աճ</w:t>
      </w:r>
      <w:r>
        <w:rPr>
          <w:rFonts w:cs="Sylfaen"/>
          <w:lang w:val="ru-RU"/>
        </w:rPr>
        <w:t>ել</w:t>
      </w:r>
      <w:r w:rsidRPr="00923782">
        <w:rPr>
          <w:rFonts w:cs="Sylfaen"/>
          <w:lang w:val="it-IT"/>
        </w:rPr>
        <w:t xml:space="preserve"> </w:t>
      </w:r>
      <w:r>
        <w:rPr>
          <w:rFonts w:cs="Sylfaen"/>
          <w:lang w:val="ru-RU"/>
        </w:rPr>
        <w:t>են</w:t>
      </w:r>
      <w:r w:rsidRPr="00923782">
        <w:rPr>
          <w:rFonts w:cs="Sylfaen"/>
          <w:lang w:val="it-IT"/>
        </w:rPr>
        <w:t xml:space="preserve">, </w:t>
      </w:r>
      <w:r>
        <w:rPr>
          <w:rFonts w:cs="Sylfaen"/>
          <w:lang w:val="ru-RU"/>
        </w:rPr>
        <w:t>սակայն</w:t>
      </w:r>
      <w:r w:rsidRPr="00923782">
        <w:rPr>
          <w:rFonts w:cs="Sylfaen"/>
          <w:lang w:val="it-IT"/>
        </w:rPr>
        <w:t xml:space="preserve"> </w:t>
      </w:r>
      <w:r>
        <w:rPr>
          <w:rFonts w:cs="Sylfaen"/>
          <w:lang w:val="ru-RU"/>
        </w:rPr>
        <w:t>գնահատվում</w:t>
      </w:r>
      <w:r w:rsidRPr="00923782">
        <w:rPr>
          <w:rFonts w:cs="Sylfaen"/>
          <w:lang w:val="it-IT"/>
        </w:rPr>
        <w:t xml:space="preserve"> </w:t>
      </w:r>
      <w:r>
        <w:rPr>
          <w:rFonts w:cs="Sylfaen"/>
          <w:lang w:val="ru-RU"/>
        </w:rPr>
        <w:t>է</w:t>
      </w:r>
      <w:r w:rsidRPr="00923782">
        <w:rPr>
          <w:rFonts w:cs="Sylfaen"/>
          <w:lang w:val="it-IT"/>
        </w:rPr>
        <w:t xml:space="preserve">, </w:t>
      </w:r>
      <w:r>
        <w:rPr>
          <w:rFonts w:cs="Sylfaen"/>
          <w:lang w:val="ru-RU"/>
        </w:rPr>
        <w:t>որ</w:t>
      </w:r>
      <w:r w:rsidRPr="00923782">
        <w:rPr>
          <w:rFonts w:cs="Sylfaen"/>
          <w:lang w:val="it-IT"/>
        </w:rPr>
        <w:t xml:space="preserve"> </w:t>
      </w:r>
      <w:r>
        <w:rPr>
          <w:rFonts w:cs="Sylfaen"/>
          <w:lang w:val="hy-AM"/>
        </w:rPr>
        <w:t>ոչ առևտրային բնույթի դրամական փոխանցումներ</w:t>
      </w:r>
      <w:r>
        <w:rPr>
          <w:rFonts w:cs="Sylfaen"/>
          <w:lang w:val="ru-RU"/>
        </w:rPr>
        <w:t>ը</w:t>
      </w:r>
      <w:r>
        <w:rPr>
          <w:rFonts w:cs="Sylfaen"/>
          <w:lang w:val="hy-AM"/>
        </w:rPr>
        <w:t xml:space="preserve"> նվազ</w:t>
      </w:r>
      <w:r>
        <w:rPr>
          <w:rFonts w:cs="Sylfaen"/>
          <w:lang w:val="ru-RU"/>
        </w:rPr>
        <w:t>ել</w:t>
      </w:r>
      <w:r w:rsidRPr="00923782">
        <w:rPr>
          <w:rFonts w:cs="Sylfaen"/>
          <w:lang w:val="it-IT"/>
        </w:rPr>
        <w:t xml:space="preserve"> </w:t>
      </w:r>
      <w:r>
        <w:rPr>
          <w:rFonts w:cs="Sylfaen"/>
          <w:lang w:val="ru-RU"/>
        </w:rPr>
        <w:t>են</w:t>
      </w:r>
      <w:r>
        <w:rPr>
          <w:rFonts w:cs="Sylfaen"/>
          <w:lang w:val="hy-AM"/>
        </w:rPr>
        <w:t>:</w:t>
      </w:r>
    </w:p>
    <w:p w14:paraId="603D809A" w14:textId="4F4D3034" w:rsidR="00A16EF9" w:rsidRPr="00913D7E" w:rsidRDefault="00A16EF9" w:rsidP="00A16EF9">
      <w:pPr>
        <w:spacing w:after="120" w:line="276" w:lineRule="auto"/>
        <w:rPr>
          <w:rFonts w:eastAsia="Calibri" w:cs="Sylfaen"/>
          <w:lang w:val="hy-AM"/>
        </w:rPr>
      </w:pPr>
      <w:r w:rsidRPr="00D3756D">
        <w:rPr>
          <w:rFonts w:eastAsia="Calibri" w:cs="Sylfaen"/>
          <w:lang w:val="hy-AM"/>
        </w:rPr>
        <w:t xml:space="preserve">   </w:t>
      </w:r>
      <w:r w:rsidRPr="00913D7E">
        <w:rPr>
          <w:rFonts w:eastAsia="Calibri" w:cs="Sylfaen"/>
          <w:b/>
          <w:bCs/>
          <w:u w:val="single"/>
          <w:lang w:val="hy-AM"/>
        </w:rPr>
        <w:t>Կանխատեսում։</w:t>
      </w:r>
      <w:r w:rsidRPr="00913D7E">
        <w:rPr>
          <w:rFonts w:eastAsia="Calibri" w:cs="Sylfaen"/>
          <w:lang w:val="hy-AM"/>
        </w:rPr>
        <w:t xml:space="preserve"> Հիմնականում ֆիզիկական անձանց ոչ առևտրային բնույթի դրամական փոխանցումների նվազմամբ պայմանավորված 2022թ. ընթացիկ հաշվի պակասուրդը կվատթարանա՝ կազմելով ՀՆԱ-ի 4.5% մակարդակի: Միջնաժամկետ հորիզոն</w:t>
      </w:r>
      <w:r w:rsidRPr="00923782">
        <w:rPr>
          <w:rFonts w:eastAsia="Calibri" w:cs="Sylfaen"/>
          <w:lang w:val="hy-AM"/>
        </w:rPr>
        <w:t>ի սկզբում</w:t>
      </w:r>
      <w:r w:rsidRPr="00913D7E">
        <w:rPr>
          <w:rFonts w:eastAsia="Calibri" w:cs="Sylfaen"/>
          <w:lang w:val="hy-AM"/>
        </w:rPr>
        <w:t xml:space="preserve"> </w:t>
      </w:r>
      <w:r>
        <w:rPr>
          <w:rFonts w:eastAsia="Calibri" w:cs="Sylfaen"/>
          <w:lang w:val="hy-AM"/>
        </w:rPr>
        <w:t xml:space="preserve"> ներմուծման առաջանցիկ աճով </w:t>
      </w:r>
      <w:r w:rsidRPr="00923782">
        <w:rPr>
          <w:rFonts w:eastAsia="Calibri" w:cs="Sylfaen"/>
          <w:lang w:val="hy-AM"/>
        </w:rPr>
        <w:t xml:space="preserve">(այդ թվում՝ </w:t>
      </w:r>
      <w:r>
        <w:rPr>
          <w:rFonts w:eastAsia="Calibri" w:cs="Sylfaen"/>
          <w:lang w:val="hy-AM"/>
        </w:rPr>
        <w:t xml:space="preserve">ՀՀ կառավարության կողմից իրականացվող </w:t>
      </w:r>
      <w:r w:rsidRPr="00683C95">
        <w:rPr>
          <w:rFonts w:eastAsia="Calibri" w:cs="Sylfaen"/>
          <w:lang w:val="hy-AM"/>
        </w:rPr>
        <w:t>պետական</w:t>
      </w:r>
      <w:r w:rsidRPr="00923782">
        <w:rPr>
          <w:rFonts w:eastAsia="Calibri" w:cs="Sylfaen"/>
          <w:lang w:val="hy-AM"/>
        </w:rPr>
        <w:t xml:space="preserve"> ներդրումների</w:t>
      </w:r>
      <w:r w:rsidRPr="00683C95">
        <w:rPr>
          <w:rFonts w:eastAsia="Calibri" w:cs="Sylfaen"/>
          <w:lang w:val="hy-AM"/>
        </w:rPr>
        <w:t xml:space="preserve"> և մասնավոր</w:t>
      </w:r>
      <w:r w:rsidRPr="00923782">
        <w:rPr>
          <w:rFonts w:eastAsia="Calibri" w:cs="Sylfaen"/>
          <w:lang w:val="hy-AM"/>
        </w:rPr>
        <w:t xml:space="preserve"> հատվածի</w:t>
      </w:r>
      <w:r w:rsidRPr="00683C95">
        <w:rPr>
          <w:rFonts w:eastAsia="Calibri" w:cs="Sylfaen"/>
          <w:lang w:val="hy-AM"/>
        </w:rPr>
        <w:t xml:space="preserve"> ներդրումների </w:t>
      </w:r>
      <w:r>
        <w:rPr>
          <w:rFonts w:eastAsia="Calibri" w:cs="Sylfaen"/>
          <w:lang w:val="hy-AM"/>
        </w:rPr>
        <w:t xml:space="preserve">խթանման </w:t>
      </w:r>
      <w:r w:rsidRPr="00683C95">
        <w:rPr>
          <w:rFonts w:eastAsia="Calibri" w:cs="Sylfaen"/>
          <w:lang w:val="hy-AM"/>
        </w:rPr>
        <w:t>արդյունքում ներդրումային բնույթի ապրանքների ներմուծման</w:t>
      </w:r>
      <w:r>
        <w:rPr>
          <w:rFonts w:eastAsia="Calibri" w:cs="Sylfaen"/>
          <w:lang w:val="hy-AM"/>
        </w:rPr>
        <w:t xml:space="preserve"> աճով</w:t>
      </w:r>
      <w:r w:rsidRPr="00923782">
        <w:rPr>
          <w:rFonts w:eastAsia="Calibri" w:cs="Sylfaen"/>
          <w:lang w:val="hy-AM"/>
        </w:rPr>
        <w:t>)</w:t>
      </w:r>
      <w:r>
        <w:rPr>
          <w:rFonts w:eastAsia="Calibri" w:cs="Sylfaen"/>
          <w:lang w:val="hy-AM"/>
        </w:rPr>
        <w:t xml:space="preserve"> պայմանավորված՝ </w:t>
      </w:r>
      <w:r w:rsidRPr="00913D7E">
        <w:rPr>
          <w:rFonts w:eastAsia="Calibri" w:cs="Sylfaen"/>
          <w:lang w:val="hy-AM"/>
        </w:rPr>
        <w:t>ընթացիկ հաշվի պակասուրդը կխորանա</w:t>
      </w:r>
      <w:r>
        <w:rPr>
          <w:rFonts w:eastAsia="Calibri" w:cs="Sylfaen"/>
          <w:lang w:val="hy-AM"/>
        </w:rPr>
        <w:t>,</w:t>
      </w:r>
      <w:r w:rsidRPr="00923782">
        <w:rPr>
          <w:rFonts w:eastAsia="Calibri" w:cs="Sylfaen"/>
          <w:lang w:val="hy-AM"/>
        </w:rPr>
        <w:t xml:space="preserve"> այնուհետև կբարելավվի</w:t>
      </w:r>
      <w:r w:rsidRPr="00913D7E">
        <w:rPr>
          <w:rFonts w:eastAsia="Calibri" w:cs="Sylfaen"/>
          <w:lang w:val="hy-AM"/>
        </w:rPr>
        <w:t xml:space="preserve"> ձգտելով իր հավասարակշիռ մակարդակին: </w:t>
      </w:r>
    </w:p>
    <w:p w14:paraId="327B8DC8" w14:textId="05411B5D" w:rsidR="00A16EF9" w:rsidRPr="00D3756D" w:rsidRDefault="00A16EF9" w:rsidP="00A16EF9">
      <w:pPr>
        <w:tabs>
          <w:tab w:val="left" w:pos="0"/>
        </w:tabs>
        <w:spacing w:line="276" w:lineRule="auto"/>
        <w:rPr>
          <w:rFonts w:eastAsia="Calibri"/>
          <w:i/>
          <w:sz w:val="18"/>
          <w:szCs w:val="18"/>
          <w:lang w:val="hy-AM"/>
        </w:rPr>
      </w:pPr>
      <w:r w:rsidRPr="00913D7E">
        <w:rPr>
          <w:rFonts w:eastAsia="Calibri"/>
          <w:i/>
          <w:noProof/>
          <w:sz w:val="18"/>
          <w:szCs w:val="18"/>
        </w:rPr>
        <w:drawing>
          <wp:anchor distT="0" distB="0" distL="114300" distR="114300" simplePos="0" relativeHeight="251703808" behindDoc="1" locked="0" layoutInCell="1" allowOverlap="1" wp14:anchorId="369A4471" wp14:editId="745CF8E1">
            <wp:simplePos x="0" y="0"/>
            <wp:positionH relativeFrom="column">
              <wp:posOffset>3071495</wp:posOffset>
            </wp:positionH>
            <wp:positionV relativeFrom="paragraph">
              <wp:posOffset>218440</wp:posOffset>
            </wp:positionV>
            <wp:extent cx="3218815" cy="2266950"/>
            <wp:effectExtent l="0" t="0" r="635" b="0"/>
            <wp:wrapTight wrapText="bothSides">
              <wp:wrapPolygon edited="0">
                <wp:start x="0" y="0"/>
                <wp:lineTo x="0" y="21418"/>
                <wp:lineTo x="21476" y="21418"/>
                <wp:lineTo x="21476" y="0"/>
                <wp:lineTo x="0"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913D7E">
        <w:rPr>
          <w:rFonts w:eastAsia="Calibri" w:cs="Sylfaen"/>
          <w:b/>
          <w:i/>
          <w:lang w:val="hy-AM"/>
        </w:rPr>
        <w:t>Գծապատկեր</w:t>
      </w:r>
      <w:r w:rsidR="00B0456E">
        <w:rPr>
          <w:rFonts w:eastAsia="Calibri" w:cs="Times Armenian"/>
          <w:b/>
          <w:i/>
          <w:lang w:val="hy-AM"/>
        </w:rPr>
        <w:t xml:space="preserve"> 1.22</w:t>
      </w:r>
      <w:r w:rsidRPr="00913D7E">
        <w:rPr>
          <w:rFonts w:eastAsia="Calibri" w:cs="Times Armenian"/>
          <w:b/>
          <w:i/>
          <w:lang w:val="hy-AM"/>
        </w:rPr>
        <w:t>.</w:t>
      </w:r>
      <w:r w:rsidRPr="00D3756D">
        <w:rPr>
          <w:rFonts w:eastAsia="Calibri" w:cs="Times Armenian"/>
          <w:i/>
          <w:sz w:val="21"/>
          <w:szCs w:val="20"/>
          <w:lang w:val="hy-AM"/>
        </w:rPr>
        <w:t xml:space="preserve"> </w:t>
      </w:r>
      <w:r w:rsidRPr="00D3756D">
        <w:rPr>
          <w:rFonts w:eastAsia="Calibri" w:cs="Sylfaen"/>
          <w:i/>
          <w:sz w:val="20"/>
          <w:szCs w:val="20"/>
          <w:lang w:val="hy-AM"/>
        </w:rPr>
        <w:t>Ընթացիկ հաշվի պակասուրդը և բաղադրատարրերը (ՀՆԱ-ում %)</w:t>
      </w:r>
      <w:r w:rsidRPr="00D3756D">
        <w:rPr>
          <w:rFonts w:eastAsia="Calibri"/>
          <w:i/>
          <w:noProof/>
          <w:sz w:val="16"/>
          <w:szCs w:val="16"/>
        </w:rPr>
        <w:drawing>
          <wp:anchor distT="0" distB="0" distL="114300" distR="114300" simplePos="0" relativeHeight="251702784" behindDoc="1" locked="0" layoutInCell="1" allowOverlap="1" wp14:anchorId="60C49FD5" wp14:editId="722E7E91">
            <wp:simplePos x="0" y="0"/>
            <wp:positionH relativeFrom="column">
              <wp:posOffset>-2540</wp:posOffset>
            </wp:positionH>
            <wp:positionV relativeFrom="paragraph">
              <wp:posOffset>217170</wp:posOffset>
            </wp:positionV>
            <wp:extent cx="3077210" cy="2266950"/>
            <wp:effectExtent l="0" t="0" r="8890" b="0"/>
            <wp:wrapTight wrapText="bothSides">
              <wp:wrapPolygon edited="0">
                <wp:start x="0" y="0"/>
                <wp:lineTo x="0" y="21418"/>
                <wp:lineTo x="21529" y="21418"/>
                <wp:lineTo x="21529"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48FAF278" w14:textId="77777777" w:rsidR="00A16EF9" w:rsidRPr="00D3756D" w:rsidRDefault="00A16EF9" w:rsidP="00A16EF9">
      <w:pPr>
        <w:spacing w:line="276" w:lineRule="auto"/>
        <w:rPr>
          <w:rFonts w:eastAsia="Calibri" w:cs="Sylfaen"/>
          <w:sz w:val="16"/>
          <w:szCs w:val="16"/>
          <w:lang w:val="hy-AM"/>
        </w:rPr>
      </w:pPr>
      <w:r w:rsidRPr="00D3756D">
        <w:rPr>
          <w:rFonts w:eastAsia="Calibri"/>
          <w:i/>
          <w:sz w:val="18"/>
          <w:szCs w:val="18"/>
          <w:lang w:val="hy-AM"/>
        </w:rPr>
        <w:t>Աղբյուրը՝ ՀՀ ՎԿ, ԿԲ և ՀՀ ՖՆ հաշվարկներ և  կանխատեսումներ</w:t>
      </w:r>
    </w:p>
    <w:p w14:paraId="29502F1C" w14:textId="77777777" w:rsidR="00A16EF9" w:rsidRPr="008A50E5" w:rsidRDefault="00A16EF9" w:rsidP="00A16EF9">
      <w:pPr>
        <w:spacing w:after="120" w:line="276" w:lineRule="auto"/>
        <w:ind w:firstLine="720"/>
        <w:rPr>
          <w:rFonts w:eastAsia="Calibri" w:cs="Sylfaen"/>
          <w:lang w:val="hy-AM"/>
        </w:rPr>
      </w:pPr>
      <w:r w:rsidRPr="00D3756D">
        <w:rPr>
          <w:rFonts w:eastAsia="Calibri" w:cs="Sylfaen"/>
          <w:b/>
          <w:u w:val="single"/>
          <w:lang w:val="hy-AM"/>
        </w:rPr>
        <w:t>Արտահանում:</w:t>
      </w:r>
      <w:r w:rsidRPr="00D3756D">
        <w:rPr>
          <w:rFonts w:eastAsia="Calibri" w:cs="Sylfaen"/>
          <w:b/>
          <w:lang w:val="hy-AM"/>
        </w:rPr>
        <w:t xml:space="preserve"> 201</w:t>
      </w:r>
      <w:r>
        <w:rPr>
          <w:rFonts w:eastAsia="Calibri" w:cs="Sylfaen"/>
          <w:b/>
          <w:lang w:val="hy-AM"/>
        </w:rPr>
        <w:t>9</w:t>
      </w:r>
      <w:r w:rsidRPr="00D3756D">
        <w:rPr>
          <w:rFonts w:eastAsia="Calibri" w:cs="Sylfaen"/>
          <w:b/>
          <w:lang w:val="hy-AM"/>
        </w:rPr>
        <w:t>-20</w:t>
      </w:r>
      <w:r>
        <w:rPr>
          <w:rFonts w:eastAsia="Calibri" w:cs="Sylfaen"/>
          <w:b/>
          <w:lang w:val="hy-AM"/>
        </w:rPr>
        <w:t>21</w:t>
      </w:r>
      <w:r w:rsidRPr="00D3756D">
        <w:rPr>
          <w:rFonts w:eastAsia="Calibri" w:cs="Sylfaen"/>
          <w:b/>
          <w:lang w:val="hy-AM"/>
        </w:rPr>
        <w:t xml:space="preserve">թթ. միջինում արձանագրվել է ապրանքների և ծառայությունների դոլարային </w:t>
      </w:r>
      <w:r>
        <w:rPr>
          <w:rFonts w:eastAsia="Calibri" w:cs="Sylfaen"/>
          <w:b/>
          <w:lang w:val="hy-AM"/>
        </w:rPr>
        <w:t>արտահանման</w:t>
      </w:r>
      <w:r w:rsidRPr="00D3756D">
        <w:rPr>
          <w:rFonts w:eastAsia="Calibri" w:cs="Sylfaen"/>
          <w:b/>
          <w:lang w:val="hy-AM"/>
        </w:rPr>
        <w:t xml:space="preserve"> </w:t>
      </w:r>
      <w:r>
        <w:rPr>
          <w:rFonts w:eastAsia="Calibri" w:cs="Sylfaen"/>
          <w:b/>
          <w:lang w:val="hy-AM"/>
        </w:rPr>
        <w:t>3.7</w:t>
      </w:r>
      <w:r w:rsidRPr="00D3756D">
        <w:rPr>
          <w:rFonts w:eastAsia="Calibri" w:cs="Sylfaen"/>
          <w:b/>
          <w:lang w:val="hy-AM"/>
        </w:rPr>
        <w:t>%</w:t>
      </w:r>
      <w:r>
        <w:rPr>
          <w:rFonts w:eastAsia="Calibri" w:cs="Sylfaen"/>
          <w:b/>
          <w:lang w:val="hy-AM"/>
        </w:rPr>
        <w:t xml:space="preserve"> աճ: </w:t>
      </w:r>
      <w:r w:rsidRPr="00923782">
        <w:rPr>
          <w:rFonts w:eastAsia="Calibri" w:cs="Sylfaen"/>
          <w:lang w:val="hy-AM"/>
        </w:rPr>
        <w:t xml:space="preserve">2019 թվականի երկնիշ աճից հետո, 2020 թվականին կտրուկ նվազեց, որը պայմանավորված էր համավարակի և Արցախյան պատերազմի հետևանքով տնտեսությունում արտադրության կրճատմամբ և արտաքին պահանջարկի նվազմամբ: </w:t>
      </w:r>
      <w:r>
        <w:rPr>
          <w:rFonts w:eastAsia="Calibri" w:cs="Sylfaen"/>
          <w:lang w:val="hy-AM"/>
        </w:rPr>
        <w:t>Ա</w:t>
      </w:r>
      <w:r w:rsidRPr="007233AE">
        <w:rPr>
          <w:rFonts w:eastAsia="Calibri" w:cs="Sylfaen"/>
          <w:lang w:val="hy-AM"/>
        </w:rPr>
        <w:t>պրանքնե</w:t>
      </w:r>
      <w:r>
        <w:rPr>
          <w:rFonts w:eastAsia="Calibri" w:cs="Sylfaen"/>
          <w:lang w:val="hy-AM"/>
        </w:rPr>
        <w:t>ր</w:t>
      </w:r>
      <w:r w:rsidRPr="007233AE">
        <w:rPr>
          <w:rFonts w:eastAsia="Calibri" w:cs="Sylfaen"/>
          <w:lang w:val="hy-AM"/>
        </w:rPr>
        <w:t xml:space="preserve">ի  արտահանումը </w:t>
      </w:r>
      <w:r>
        <w:rPr>
          <w:rFonts w:eastAsia="Calibri" w:cs="Sylfaen"/>
          <w:lang w:val="hy-AM"/>
        </w:rPr>
        <w:t>միջինում</w:t>
      </w:r>
      <w:r w:rsidRPr="007233AE">
        <w:rPr>
          <w:rFonts w:eastAsia="Calibri" w:cs="Sylfaen"/>
          <w:lang w:val="hy-AM"/>
        </w:rPr>
        <w:t xml:space="preserve"> </w:t>
      </w:r>
      <w:r>
        <w:rPr>
          <w:rFonts w:eastAsia="Calibri" w:cs="Sylfaen"/>
          <w:lang w:val="hy-AM"/>
        </w:rPr>
        <w:t>աճել է 7.3</w:t>
      </w:r>
      <w:r w:rsidRPr="007233AE">
        <w:rPr>
          <w:rFonts w:eastAsia="Calibri" w:cs="Sylfaen"/>
          <w:lang w:val="hy-AM"/>
        </w:rPr>
        <w:t>%</w:t>
      </w:r>
      <w:r w:rsidRPr="00923782">
        <w:rPr>
          <w:rFonts w:eastAsia="Calibri" w:cs="Sylfaen"/>
          <w:lang w:val="hy-AM"/>
        </w:rPr>
        <w:t>-ով</w:t>
      </w:r>
      <w:r>
        <w:rPr>
          <w:rFonts w:eastAsia="Calibri" w:cs="Sylfaen"/>
          <w:lang w:val="hy-AM"/>
        </w:rPr>
        <w:t xml:space="preserve">, իսկ </w:t>
      </w:r>
      <w:r w:rsidRPr="007233AE">
        <w:rPr>
          <w:rFonts w:eastAsia="Calibri" w:cs="Sylfaen"/>
          <w:lang w:val="hy-AM"/>
        </w:rPr>
        <w:t xml:space="preserve"> ծառայությունների արտահան</w:t>
      </w:r>
      <w:r>
        <w:rPr>
          <w:rFonts w:eastAsia="Calibri" w:cs="Sylfaen"/>
          <w:lang w:val="hy-AM"/>
        </w:rPr>
        <w:t>ումը</w:t>
      </w:r>
      <w:r w:rsidRPr="007233AE">
        <w:rPr>
          <w:rFonts w:eastAsia="Calibri" w:cs="Sylfaen"/>
          <w:lang w:val="hy-AM"/>
        </w:rPr>
        <w:t xml:space="preserve"> միջինում </w:t>
      </w:r>
      <w:r>
        <w:rPr>
          <w:rFonts w:eastAsia="Calibri" w:cs="Sylfaen"/>
          <w:lang w:val="hy-AM"/>
        </w:rPr>
        <w:t>գրանցել է աճ՝ 2.4</w:t>
      </w:r>
      <w:r w:rsidRPr="007233AE">
        <w:rPr>
          <w:rFonts w:eastAsia="Calibri" w:cs="Sylfaen"/>
          <w:lang w:val="hy-AM"/>
        </w:rPr>
        <w:t>%</w:t>
      </w:r>
      <w:r>
        <w:rPr>
          <w:rFonts w:eastAsia="Calibri" w:cs="Sylfaen"/>
          <w:lang w:val="hy-AM"/>
        </w:rPr>
        <w:t xml:space="preserve"> </w:t>
      </w:r>
      <w:r w:rsidRPr="007233AE">
        <w:rPr>
          <w:rFonts w:eastAsia="Calibri" w:cs="Sylfaen"/>
          <w:lang w:val="hy-AM"/>
        </w:rPr>
        <w:t>(</w:t>
      </w:r>
      <w:r>
        <w:rPr>
          <w:rFonts w:eastAsia="Calibri" w:cs="Sylfaen"/>
          <w:lang w:val="hy-AM"/>
        </w:rPr>
        <w:t>հ</w:t>
      </w:r>
      <w:r w:rsidRPr="007233AE">
        <w:rPr>
          <w:rFonts w:eastAsia="Calibri" w:cs="Sylfaen"/>
          <w:lang w:val="hy-AM"/>
        </w:rPr>
        <w:t>իմնական</w:t>
      </w:r>
      <w:r>
        <w:rPr>
          <w:rFonts w:eastAsia="Calibri" w:cs="Sylfaen"/>
          <w:lang w:val="hy-AM"/>
        </w:rPr>
        <w:t xml:space="preserve">ում՝ </w:t>
      </w:r>
      <w:r w:rsidRPr="006B4363">
        <w:rPr>
          <w:rFonts w:eastAsia="Calibri" w:cs="Sylfaen"/>
          <w:lang w:val="hy-AM"/>
        </w:rPr>
        <w:t>2020թ</w:t>
      </w:r>
      <w:r w:rsidRPr="006B4363">
        <w:rPr>
          <w:rFonts w:ascii="Cambria Math" w:eastAsia="Calibri" w:hAnsi="Cambria Math" w:cs="Cambria Math"/>
          <w:lang w:val="hy-AM"/>
        </w:rPr>
        <w:t>․</w:t>
      </w:r>
      <w:r w:rsidRPr="006B4363">
        <w:rPr>
          <w:rFonts w:eastAsia="Calibri" w:cs="Sylfaen"/>
          <w:lang w:val="hy-AM"/>
        </w:rPr>
        <w:t xml:space="preserve"> </w:t>
      </w:r>
      <w:r w:rsidRPr="008A50E5">
        <w:rPr>
          <w:rFonts w:eastAsia="Calibri" w:cs="Sylfaen"/>
          <w:lang w:val="hy-AM"/>
        </w:rPr>
        <w:t xml:space="preserve">համավարակով պայմանանավորված </w:t>
      </w:r>
      <w:r w:rsidRPr="0092378A">
        <w:rPr>
          <w:rFonts w:eastAsia="Calibri" w:cs="Sylfaen"/>
          <w:lang w:val="hy-AM"/>
        </w:rPr>
        <w:t>տուրիզմի կտրուկ անկման հետևանքով):</w:t>
      </w:r>
    </w:p>
    <w:p w14:paraId="042C095C" w14:textId="77777777" w:rsidR="00A16EF9" w:rsidRPr="00321A0B" w:rsidRDefault="00A16EF9" w:rsidP="00A16EF9">
      <w:pPr>
        <w:spacing w:after="120" w:line="276" w:lineRule="auto"/>
        <w:ind w:firstLine="720"/>
        <w:rPr>
          <w:rFonts w:eastAsia="GHEA Grapalat" w:cs="GHEA Grapalat"/>
          <w:lang w:val="hy-AM"/>
        </w:rPr>
      </w:pPr>
      <w:r w:rsidRPr="008A50E5">
        <w:rPr>
          <w:rFonts w:eastAsia="Calibri" w:cs="Sylfaen"/>
          <w:b/>
          <w:lang w:val="hy-AM"/>
        </w:rPr>
        <w:t>2021թ</w:t>
      </w:r>
      <w:r w:rsidRPr="008A50E5">
        <w:rPr>
          <w:rFonts w:ascii="Cambria Math" w:eastAsia="Calibri" w:hAnsi="Cambria Math" w:cs="Cambria Math"/>
          <w:b/>
          <w:lang w:val="hy-AM"/>
        </w:rPr>
        <w:t>․</w:t>
      </w:r>
      <w:r w:rsidRPr="0092378A">
        <w:rPr>
          <w:rFonts w:eastAsia="Calibri" w:cs="Sylfaen"/>
          <w:b/>
          <w:lang w:val="hy-AM"/>
        </w:rPr>
        <w:t xml:space="preserve"> արձանագրվել է արտահանման աճ`</w:t>
      </w:r>
      <w:r w:rsidRPr="00923782">
        <w:rPr>
          <w:rFonts w:eastAsia="Calibri" w:cs="Sylfaen"/>
          <w:b/>
          <w:lang w:val="hy-AM"/>
        </w:rPr>
        <w:t xml:space="preserve"> հիմնականում պայմանավորված </w:t>
      </w:r>
      <w:r>
        <w:rPr>
          <w:rFonts w:eastAsia="Calibri" w:cs="Sylfaen"/>
          <w:b/>
          <w:lang w:val="hy-AM"/>
        </w:rPr>
        <w:t xml:space="preserve">համավարակի դեմ պայքարի </w:t>
      </w:r>
      <w:r w:rsidRPr="00923782">
        <w:rPr>
          <w:rFonts w:eastAsia="Calibri" w:cs="Sylfaen"/>
          <w:b/>
          <w:lang w:val="hy-AM"/>
        </w:rPr>
        <w:t>սահմանափակումների թուլացմամբ և արտաքին պահանջարկի վերականգմամբ:</w:t>
      </w:r>
      <w:r w:rsidRPr="008A50E5">
        <w:rPr>
          <w:rFonts w:eastAsia="Calibri" w:cs="Sylfaen"/>
          <w:lang w:val="hy-AM"/>
        </w:rPr>
        <w:t xml:space="preserve"> ՀՀ ապրանքների</w:t>
      </w:r>
      <w:r w:rsidRPr="0092378A">
        <w:rPr>
          <w:rFonts w:eastAsia="Calibri" w:cs="Sylfaen"/>
          <w:lang w:val="hy-AM"/>
        </w:rPr>
        <w:t xml:space="preserve"> արտահանումը 2021թ</w:t>
      </w:r>
      <w:r w:rsidRPr="0092378A">
        <w:rPr>
          <w:rFonts w:ascii="Cambria Math" w:eastAsia="Calibri" w:hAnsi="Cambria Math" w:cs="Cambria Math"/>
          <w:lang w:val="hy-AM"/>
        </w:rPr>
        <w:t>․</w:t>
      </w:r>
      <w:r w:rsidRPr="0092378A">
        <w:rPr>
          <w:rFonts w:eastAsia="Calibri" w:cs="Sylfaen"/>
          <w:lang w:val="hy-AM"/>
        </w:rPr>
        <w:t xml:space="preserve"> աճել է 20.4%</w:t>
      </w:r>
      <w:r w:rsidRPr="0092378A">
        <w:rPr>
          <w:rFonts w:eastAsia="Calibri" w:cs="Sylfaen"/>
          <w:lang w:val="hy-AM"/>
        </w:rPr>
        <w:noBreakHyphen/>
        <w:t>ով:</w:t>
      </w:r>
      <w:r w:rsidRPr="0092378A">
        <w:rPr>
          <w:rFonts w:eastAsia="GHEA Grapalat" w:cs="GHEA Grapalat"/>
          <w:lang w:val="hy-AM"/>
        </w:rPr>
        <w:t xml:space="preserve"> </w:t>
      </w:r>
      <w:r w:rsidRPr="0092378A">
        <w:rPr>
          <w:rFonts w:eastAsia="Calibri" w:cs="Sylfaen"/>
          <w:lang w:val="hy-AM"/>
        </w:rPr>
        <w:t>2021թ</w:t>
      </w:r>
      <w:r w:rsidRPr="0092378A">
        <w:rPr>
          <w:rFonts w:ascii="Cambria Math" w:eastAsia="Calibri" w:hAnsi="Cambria Math" w:cs="Cambria Math"/>
          <w:lang w:val="hy-AM"/>
        </w:rPr>
        <w:t>․</w:t>
      </w:r>
      <w:r w:rsidRPr="00923782">
        <w:rPr>
          <w:rFonts w:eastAsia="Calibri" w:cs="Sylfaen"/>
          <w:lang w:val="hy-AM"/>
        </w:rPr>
        <w:t>-ին</w:t>
      </w:r>
      <w:r w:rsidRPr="008A50E5">
        <w:rPr>
          <w:rFonts w:eastAsia="Calibri" w:cs="Sylfaen"/>
          <w:lang w:val="hy-AM"/>
        </w:rPr>
        <w:t xml:space="preserve"> հիմնականում </w:t>
      </w:r>
      <w:r w:rsidRPr="00E91A42">
        <w:rPr>
          <w:rFonts w:eastAsia="Calibri" w:cs="Sylfaen"/>
          <w:lang w:val="hy-AM"/>
        </w:rPr>
        <w:t xml:space="preserve">ճանապարհորդության նպատակով </w:t>
      </w:r>
      <w:r w:rsidRPr="00C60F9C">
        <w:rPr>
          <w:rFonts w:eastAsia="Calibri" w:cs="Sylfaen"/>
          <w:lang w:val="hy-AM"/>
        </w:rPr>
        <w:t xml:space="preserve">ՀՀ </w:t>
      </w:r>
      <w:r w:rsidRPr="00D94428">
        <w:rPr>
          <w:rFonts w:eastAsia="Calibri" w:cs="Sylfaen"/>
          <w:lang w:val="hy-AM"/>
        </w:rPr>
        <w:t xml:space="preserve">այցելությունների աճի արդյունքում ծառայությունների արտահանումն </w:t>
      </w:r>
      <w:r w:rsidRPr="008E7775">
        <w:rPr>
          <w:rFonts w:eastAsia="Calibri" w:cs="Sylfaen"/>
          <w:lang w:val="hy-AM"/>
        </w:rPr>
        <w:t>աճել է 52.1%-</w:t>
      </w:r>
      <w:r w:rsidRPr="00321A0B">
        <w:rPr>
          <w:rFonts w:eastAsia="Calibri" w:cs="Sylfaen"/>
          <w:lang w:val="hy-AM"/>
        </w:rPr>
        <w:t>ով:</w:t>
      </w:r>
    </w:p>
    <w:p w14:paraId="286FCD23" w14:textId="77777777" w:rsidR="00A16EF9" w:rsidRPr="00D3756D" w:rsidRDefault="00A16EF9" w:rsidP="00A16EF9">
      <w:pPr>
        <w:tabs>
          <w:tab w:val="num" w:pos="720"/>
        </w:tabs>
        <w:spacing w:after="120" w:line="276" w:lineRule="auto"/>
        <w:ind w:firstLine="284"/>
        <w:rPr>
          <w:rFonts w:eastAsia="Calibri" w:cs="Sylfaen"/>
          <w:lang w:val="hy-AM"/>
        </w:rPr>
      </w:pPr>
      <w:r>
        <w:rPr>
          <w:rFonts w:eastAsia="Calibri" w:cs="Sylfaen"/>
          <w:b/>
          <w:lang w:val="hy-AM"/>
        </w:rPr>
        <w:lastRenderedPageBreak/>
        <w:tab/>
      </w:r>
      <w:r w:rsidRPr="00423E94">
        <w:rPr>
          <w:rFonts w:eastAsia="Calibri" w:cs="Sylfaen"/>
          <w:b/>
          <w:lang w:val="hy-AM"/>
        </w:rPr>
        <w:t>202</w:t>
      </w:r>
      <w:r>
        <w:rPr>
          <w:rFonts w:eastAsia="Calibri" w:cs="Sylfaen"/>
          <w:b/>
          <w:lang w:val="hy-AM"/>
        </w:rPr>
        <w:t>2</w:t>
      </w:r>
      <w:r w:rsidRPr="00167134">
        <w:rPr>
          <w:rFonts w:eastAsia="Calibri" w:cs="Sylfaen"/>
          <w:b/>
          <w:lang w:val="hy-AM"/>
        </w:rPr>
        <w:t xml:space="preserve">թ. </w:t>
      </w:r>
      <w:r w:rsidRPr="00923782">
        <w:rPr>
          <w:rFonts w:eastAsia="Calibri" w:cs="Sylfaen"/>
          <w:b/>
          <w:lang w:val="hy-AM"/>
        </w:rPr>
        <w:t>հ</w:t>
      </w:r>
      <w:r>
        <w:rPr>
          <w:rFonts w:eastAsia="Calibri" w:cs="Sylfaen"/>
          <w:b/>
          <w:lang w:val="hy-AM"/>
        </w:rPr>
        <w:t>ունվար-ապրիլ ամիսներին</w:t>
      </w:r>
      <w:r w:rsidRPr="00AF1FEE">
        <w:rPr>
          <w:rFonts w:eastAsia="Calibri" w:cs="Sylfaen"/>
          <w:b/>
          <w:lang w:val="hy-AM"/>
        </w:rPr>
        <w:t xml:space="preserve"> արձանագրվել է</w:t>
      </w:r>
      <w:r>
        <w:rPr>
          <w:rFonts w:eastAsia="Calibri" w:cs="Sylfaen"/>
          <w:b/>
          <w:lang w:val="hy-AM"/>
        </w:rPr>
        <w:t xml:space="preserve"> ապրանքերի</w:t>
      </w:r>
      <w:r w:rsidRPr="00AF1FEE">
        <w:rPr>
          <w:rFonts w:eastAsia="Calibri" w:cs="Sylfaen"/>
          <w:b/>
          <w:lang w:val="hy-AM"/>
        </w:rPr>
        <w:t xml:space="preserve"> արտահանման</w:t>
      </w:r>
      <w:r>
        <w:rPr>
          <w:rFonts w:eastAsia="Calibri" w:cs="Sylfaen"/>
          <w:b/>
          <w:lang w:val="hy-AM"/>
        </w:rPr>
        <w:t xml:space="preserve"> 25.2</w:t>
      </w:r>
      <w:r w:rsidRPr="00AF1FEE">
        <w:rPr>
          <w:rFonts w:eastAsia="Calibri" w:cs="Sylfaen"/>
          <w:b/>
          <w:lang w:val="hy-AM"/>
        </w:rPr>
        <w:t xml:space="preserve">% աճ` հիմնականում պայմանավորված արտաքին պահանջարկի վերականգնմամբ և միջազգային շուկայում մետաղների գների բարձր մակարդակով: </w:t>
      </w:r>
      <w:r w:rsidRPr="00AF1FEE">
        <w:rPr>
          <w:rFonts w:eastAsia="Calibri" w:cs="Sylfaen"/>
          <w:lang w:val="hy-AM"/>
        </w:rPr>
        <w:t>Սակայն հատկանշական է նաև այն, որ 2022թ</w:t>
      </w:r>
      <w:r>
        <w:rPr>
          <w:rFonts w:eastAsia="Calibri" w:cs="Sylfaen"/>
          <w:lang w:val="hy-AM"/>
        </w:rPr>
        <w:t>.</w:t>
      </w:r>
      <w:r w:rsidRPr="00AF1FEE">
        <w:rPr>
          <w:rFonts w:eastAsia="Calibri" w:cs="Sylfaen"/>
          <w:lang w:val="hy-AM"/>
        </w:rPr>
        <w:t xml:space="preserve"> մարտ ամսին՝ ՌԴ-ի և Ուկրիանիայի միջև հակամարտության և ՌԴ-ի նկատմամբ կիրառվող պատժամիջոցների բացասական ազդեցությունների, ինչպես նաև Թեղուտի հանքավայրի շահագործման ժամանակավոր կասեցման արդյունքում արձանագրվ</w:t>
      </w:r>
      <w:r w:rsidRPr="00923782">
        <w:rPr>
          <w:rFonts w:eastAsia="Calibri" w:cs="Sylfaen"/>
          <w:lang w:val="hy-AM"/>
        </w:rPr>
        <w:t xml:space="preserve">ած </w:t>
      </w:r>
      <w:r w:rsidRPr="00AF1FEE">
        <w:rPr>
          <w:rFonts w:eastAsia="Calibri" w:cs="Sylfaen"/>
          <w:lang w:val="hy-AM"/>
        </w:rPr>
        <w:t>զգալի դանդաղում</w:t>
      </w:r>
      <w:r w:rsidRPr="00923782">
        <w:rPr>
          <w:rFonts w:eastAsia="Calibri" w:cs="Sylfaen"/>
          <w:lang w:val="hy-AM"/>
        </w:rPr>
        <w:t xml:space="preserve">ից հետո ապրիլ ամսին </w:t>
      </w:r>
      <w:r w:rsidRPr="00AF1FEE">
        <w:rPr>
          <w:rFonts w:eastAsia="Calibri" w:cs="Sylfaen"/>
          <w:lang w:val="hy-AM"/>
        </w:rPr>
        <w:t xml:space="preserve">արտահանման աճի </w:t>
      </w:r>
      <w:r>
        <w:rPr>
          <w:rFonts w:eastAsia="Calibri" w:cs="Sylfaen"/>
          <w:lang w:val="hy-AM"/>
        </w:rPr>
        <w:t>տեմպերը</w:t>
      </w:r>
      <w:r w:rsidRPr="00923782">
        <w:rPr>
          <w:rFonts w:eastAsia="Calibri" w:cs="Sylfaen"/>
          <w:lang w:val="hy-AM"/>
        </w:rPr>
        <w:t xml:space="preserve"> սկսել են արագանալ</w:t>
      </w:r>
      <w:r w:rsidRPr="00AF1FEE">
        <w:rPr>
          <w:rFonts w:eastAsia="Calibri" w:cs="Sylfaen"/>
          <w:lang w:val="hy-AM"/>
        </w:rPr>
        <w:t>(տե՛ս ստորև ներկայացված գծապատկերը)</w:t>
      </w:r>
      <w:r w:rsidRPr="00AF1FEE">
        <w:rPr>
          <w:rFonts w:eastAsia="Calibri" w:cs="Sylfaen"/>
          <w:b/>
          <w:lang w:val="hy-AM"/>
        </w:rPr>
        <w:t>:</w:t>
      </w:r>
    </w:p>
    <w:p w14:paraId="641D92D3" w14:textId="0682B81A" w:rsidR="00A16EF9" w:rsidRPr="00D3756D" w:rsidRDefault="0037084E" w:rsidP="00A16EF9">
      <w:pPr>
        <w:spacing w:line="276" w:lineRule="auto"/>
        <w:rPr>
          <w:rFonts w:eastAsia="Calibri" w:cs="Sylfaen"/>
          <w:bCs/>
          <w:i/>
          <w:sz w:val="20"/>
          <w:szCs w:val="20"/>
          <w:lang w:val="hy-AM"/>
        </w:rPr>
      </w:pPr>
      <w:r w:rsidRPr="00D3756D">
        <w:rPr>
          <w:rFonts w:eastAsia="Calibri"/>
          <w:b/>
          <w:i/>
          <w:noProof/>
        </w:rPr>
        <w:drawing>
          <wp:anchor distT="0" distB="0" distL="114300" distR="114300" simplePos="0" relativeHeight="251707904" behindDoc="1" locked="0" layoutInCell="1" allowOverlap="1" wp14:anchorId="398566B0" wp14:editId="750D9BDD">
            <wp:simplePos x="0" y="0"/>
            <wp:positionH relativeFrom="margin">
              <wp:posOffset>66675</wp:posOffset>
            </wp:positionH>
            <wp:positionV relativeFrom="paragraph">
              <wp:posOffset>314960</wp:posOffset>
            </wp:positionV>
            <wp:extent cx="3459480" cy="1809750"/>
            <wp:effectExtent l="0" t="0" r="7620" b="0"/>
            <wp:wrapTight wrapText="bothSides">
              <wp:wrapPolygon edited="0">
                <wp:start x="0" y="0"/>
                <wp:lineTo x="0" y="21373"/>
                <wp:lineTo x="21529" y="21373"/>
                <wp:lineTo x="21529"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anchor>
        </w:drawing>
      </w:r>
      <w:r w:rsidR="00A16EF9" w:rsidRPr="00D3756D">
        <w:rPr>
          <w:rFonts w:eastAsia="Calibri"/>
          <w:b/>
          <w:i/>
          <w:noProof/>
        </w:rPr>
        <w:drawing>
          <wp:anchor distT="0" distB="0" distL="114300" distR="114300" simplePos="0" relativeHeight="251708928" behindDoc="1" locked="0" layoutInCell="1" allowOverlap="1" wp14:anchorId="68E6C9A3" wp14:editId="10E2FAC1">
            <wp:simplePos x="0" y="0"/>
            <wp:positionH relativeFrom="margin">
              <wp:posOffset>3470275</wp:posOffset>
            </wp:positionH>
            <wp:positionV relativeFrom="paragraph">
              <wp:posOffset>318135</wp:posOffset>
            </wp:positionV>
            <wp:extent cx="3121660" cy="1809750"/>
            <wp:effectExtent l="0" t="0" r="2540" b="0"/>
            <wp:wrapTight wrapText="bothSides">
              <wp:wrapPolygon edited="0">
                <wp:start x="0" y="0"/>
                <wp:lineTo x="0" y="21373"/>
                <wp:lineTo x="21486" y="21373"/>
                <wp:lineTo x="21486"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r w:rsidR="00A16EF9" w:rsidRPr="00D3756D">
        <w:rPr>
          <w:rFonts w:eastAsia="Calibri" w:cs="Sylfaen"/>
          <w:b/>
          <w:i/>
          <w:lang w:val="hy-AM"/>
        </w:rPr>
        <w:t>Գծապատկեր</w:t>
      </w:r>
      <w:r w:rsidR="00876A64">
        <w:rPr>
          <w:rFonts w:eastAsia="Calibri" w:cs="Sylfaen"/>
          <w:b/>
          <w:i/>
          <w:lang w:val="hy-AM"/>
        </w:rPr>
        <w:t xml:space="preserve"> 1.</w:t>
      </w:r>
      <w:r w:rsidR="00B0456E">
        <w:rPr>
          <w:rFonts w:eastAsia="Calibri" w:cs="Sylfaen"/>
          <w:b/>
          <w:i/>
          <w:lang w:val="hy-AM"/>
        </w:rPr>
        <w:t>23</w:t>
      </w:r>
      <w:r w:rsidR="00A16EF9" w:rsidRPr="00D3756D">
        <w:rPr>
          <w:rFonts w:ascii="MS Mincho" w:eastAsia="MS Mincho" w:hAnsi="MS Mincho" w:cs="MS Mincho" w:hint="eastAsia"/>
          <w:b/>
          <w:i/>
          <w:lang w:val="hy-AM"/>
        </w:rPr>
        <w:t>․</w:t>
      </w:r>
      <w:r w:rsidR="00A16EF9">
        <w:rPr>
          <w:rFonts w:eastAsia="Calibri" w:cs="Sylfaen"/>
          <w:bCs/>
          <w:i/>
          <w:sz w:val="20"/>
          <w:szCs w:val="20"/>
          <w:lang w:val="hy-AM"/>
        </w:rPr>
        <w:t xml:space="preserve"> 2022</w:t>
      </w:r>
      <w:r w:rsidR="00A16EF9" w:rsidRPr="00D3756D">
        <w:rPr>
          <w:rFonts w:eastAsia="Calibri" w:cs="Sylfaen"/>
          <w:bCs/>
          <w:i/>
          <w:sz w:val="20"/>
          <w:szCs w:val="20"/>
          <w:lang w:val="hy-AM"/>
        </w:rPr>
        <w:t>թ. ապրանքների արտահանման միտումները, %</w:t>
      </w:r>
    </w:p>
    <w:p w14:paraId="5D96A40F" w14:textId="77777777" w:rsidR="00A16EF9" w:rsidRPr="00D3756D" w:rsidRDefault="00A16EF9" w:rsidP="00A16EF9">
      <w:pPr>
        <w:spacing w:line="276" w:lineRule="auto"/>
        <w:ind w:firstLine="540"/>
        <w:rPr>
          <w:rFonts w:eastAsia="Calibri"/>
          <w:i/>
          <w:sz w:val="18"/>
          <w:szCs w:val="18"/>
          <w:lang w:val="hy-AM"/>
        </w:rPr>
      </w:pPr>
      <w:r w:rsidRPr="00D3756D">
        <w:rPr>
          <w:rFonts w:eastAsia="Calibri"/>
          <w:i/>
          <w:sz w:val="18"/>
          <w:szCs w:val="18"/>
          <w:lang w:val="hy-AM"/>
        </w:rPr>
        <w:t>Աղբյուրը՝ ՀՀ ՎԿ և ՀՀ ՖՆ հաշվարկներ:</w:t>
      </w:r>
    </w:p>
    <w:p w14:paraId="3C9356D2" w14:textId="77777777" w:rsidR="00A16EF9" w:rsidRPr="008C780C" w:rsidRDefault="00A16EF9" w:rsidP="00A16EF9">
      <w:pPr>
        <w:spacing w:after="120" w:line="276" w:lineRule="auto"/>
        <w:ind w:firstLine="539"/>
        <w:rPr>
          <w:rFonts w:eastAsia="Calibri" w:cs="Sylfaen"/>
          <w:lang w:val="hy-AM"/>
        </w:rPr>
      </w:pPr>
      <w:r w:rsidRPr="003B4C5D">
        <w:rPr>
          <w:rFonts w:eastAsia="Calibri" w:cs="Sylfaen"/>
          <w:b/>
          <w:bCs/>
          <w:u w:val="single"/>
          <w:lang w:val="hy-AM"/>
        </w:rPr>
        <w:t>Կանխատեսում։</w:t>
      </w:r>
      <w:r w:rsidRPr="003B4C5D">
        <w:rPr>
          <w:rFonts w:eastAsia="Calibri" w:cs="Sylfaen"/>
          <w:lang w:val="hy-AM"/>
        </w:rPr>
        <w:t xml:space="preserve"> 2022թ. սպասվում է մոտ 20.8% արտահանման աճ, ինչը պայմանավորված է լինելու</w:t>
      </w:r>
      <w:r>
        <w:rPr>
          <w:rFonts w:eastAsia="Calibri" w:cs="Sylfaen"/>
          <w:lang w:val="hy-AM"/>
        </w:rPr>
        <w:t xml:space="preserve"> արտահանման շուկաների մի մասում արտաքին պահանջարկի աճով</w:t>
      </w:r>
      <w:r w:rsidRPr="003B4C5D">
        <w:rPr>
          <w:rFonts w:eastAsia="Calibri" w:cs="Sylfaen"/>
          <w:lang w:val="hy-AM"/>
        </w:rPr>
        <w:t xml:space="preserve"> , մետաղների միջազգային գների աճով և դեպի Հայաստան զբոսաշրջության աննախադեպ աճով</w:t>
      </w:r>
      <w:r w:rsidRPr="00923782">
        <w:rPr>
          <w:rFonts w:eastAsia="Calibri" w:cs="Sylfaen"/>
          <w:lang w:val="hy-AM"/>
        </w:rPr>
        <w:t xml:space="preserve"> </w:t>
      </w:r>
      <w:r w:rsidRPr="003B4C5D">
        <w:rPr>
          <w:rFonts w:eastAsia="Calibri" w:cs="Sylfaen"/>
          <w:lang w:val="hy-AM"/>
        </w:rPr>
        <w:t>(</w:t>
      </w:r>
      <w:r w:rsidRPr="00923782">
        <w:rPr>
          <w:rFonts w:eastAsia="Calibri" w:cs="Sylfaen"/>
          <w:lang w:val="hy-AM"/>
        </w:rPr>
        <w:t xml:space="preserve">հատկապես՝ </w:t>
      </w:r>
      <w:r w:rsidRPr="003B4C5D">
        <w:rPr>
          <w:rFonts w:eastAsia="Calibri" w:cs="Sylfaen"/>
          <w:lang w:val="hy-AM"/>
        </w:rPr>
        <w:t xml:space="preserve">ՌԴ-ի և Ուկրիանիայի միջև հակամարտության և ՌԴ-ի նկատմամբ կիրառվող պատժամիջոցների հետևանքով ՀՀ այցելող ռուս զբոսաշրջիկների թվի կտրուկ աճով)։ Այդուհանդերձ՝ Թեղուտի հանքավայրի շահագործման ժամանակավոր դադարեցումն ապրանքների արտահանման զսպող գործոններ կհանդիսանան, իսկ տուրիզմի հաշվին ծառայությունների արտահանման վերականգնումը կլինի համեմատաբար արագ: Միջնաժամկետ հորիզոնում համաշխարհային և ՀՀ տնտեսական ակտիվության, պղնձի գների բարձր մակարդակով, զբոսաշրջության վերականգնմամբ և արտահանման ու ներդրումների խրախուսմանն ուղղված ՀՀ կառավարության քաղաքականությանը համահունչ ակնկալվում է ապրանքների և ծառայությունների արտահանման </w:t>
      </w:r>
      <w:r>
        <w:rPr>
          <w:rFonts w:eastAsia="Calibri" w:cs="Sylfaen"/>
          <w:lang w:val="hy-AM"/>
        </w:rPr>
        <w:t>14.5</w:t>
      </w:r>
      <w:r w:rsidRPr="003B4C5D">
        <w:rPr>
          <w:rFonts w:eastAsia="Calibri" w:cs="Sylfaen"/>
          <w:lang w:val="hy-AM"/>
        </w:rPr>
        <w:t>% միջին աճ:</w:t>
      </w:r>
      <w:r>
        <w:rPr>
          <w:rFonts w:eastAsia="Calibri" w:cs="Sylfaen"/>
          <w:lang w:val="hy-AM"/>
        </w:rPr>
        <w:t xml:space="preserve"> </w:t>
      </w:r>
    </w:p>
    <w:p w14:paraId="7B7692F9" w14:textId="77777777" w:rsidR="00A16EF9" w:rsidRPr="00DF47E3" w:rsidRDefault="00A16EF9" w:rsidP="00A16EF9">
      <w:pPr>
        <w:tabs>
          <w:tab w:val="left" w:pos="0"/>
        </w:tabs>
        <w:spacing w:after="120" w:line="276" w:lineRule="auto"/>
        <w:ind w:firstLine="539"/>
        <w:rPr>
          <w:rFonts w:eastAsia="Calibri" w:cs="Sylfaen"/>
          <w:lang w:val="hy-AM"/>
        </w:rPr>
      </w:pPr>
      <w:r w:rsidRPr="00D3756D">
        <w:rPr>
          <w:rFonts w:eastAsia="Calibri" w:cs="Sylfaen"/>
          <w:b/>
          <w:u w:val="single"/>
          <w:lang w:val="hy-AM"/>
        </w:rPr>
        <w:t>Ներմուծում:</w:t>
      </w:r>
      <w:r>
        <w:rPr>
          <w:rFonts w:eastAsia="Calibri" w:cs="Sylfaen"/>
          <w:b/>
          <w:lang w:val="hy-AM"/>
        </w:rPr>
        <w:t xml:space="preserve"> 2019-2021</w:t>
      </w:r>
      <w:r w:rsidRPr="00D3756D">
        <w:rPr>
          <w:rFonts w:eastAsia="Calibri" w:cs="Sylfaen"/>
          <w:b/>
          <w:lang w:val="hy-AM"/>
        </w:rPr>
        <w:t xml:space="preserve">թթ. միջինում արձանագրվել է ապրանքների և ծառայությունների դոլարային ներմուծման </w:t>
      </w:r>
      <w:r>
        <w:rPr>
          <w:rFonts w:eastAsia="Calibri" w:cs="Sylfaen"/>
          <w:b/>
          <w:lang w:val="hy-AM"/>
        </w:rPr>
        <w:t>աննշան աճ 0.1</w:t>
      </w:r>
      <w:r w:rsidRPr="00D3756D">
        <w:rPr>
          <w:rFonts w:eastAsia="Calibri" w:cs="Sylfaen"/>
          <w:b/>
          <w:lang w:val="hy-AM"/>
        </w:rPr>
        <w:t>%</w:t>
      </w:r>
      <w:r>
        <w:rPr>
          <w:rFonts w:eastAsia="Calibri" w:cs="Sylfaen"/>
          <w:b/>
          <w:lang w:val="hy-AM"/>
        </w:rPr>
        <w:t xml:space="preserve">: 2019թ. </w:t>
      </w:r>
      <w:r w:rsidRPr="00AF1FEE">
        <w:rPr>
          <w:rFonts w:eastAsia="Calibri" w:cs="Sylfaen"/>
          <w:lang w:val="hy-AM"/>
        </w:rPr>
        <w:t>հիմնականում ավտոմեքենաների ներկրման մաքսատուրքերի բարձրացման սպասումներով պայմանավորված</w:t>
      </w:r>
      <w:r>
        <w:rPr>
          <w:rFonts w:eastAsia="Calibri" w:cs="Sylfaen"/>
          <w:lang w:val="hy-AM"/>
        </w:rPr>
        <w:t xml:space="preserve"> ներրմուծումը աճել է 13.1</w:t>
      </w:r>
      <w:r w:rsidRPr="00923782">
        <w:rPr>
          <w:rFonts w:eastAsia="Calibri" w:cs="Sylfaen"/>
          <w:lang w:val="hy-AM"/>
        </w:rPr>
        <w:t>%</w:t>
      </w:r>
      <w:r>
        <w:rPr>
          <w:rFonts w:eastAsia="Calibri" w:cs="Sylfaen"/>
          <w:lang w:val="hy-AM"/>
        </w:rPr>
        <w:t>-ով:</w:t>
      </w:r>
      <w:r w:rsidRPr="00AF1FEE">
        <w:rPr>
          <w:rFonts w:eastAsia="Calibri" w:cs="Sylfaen"/>
          <w:lang w:val="hy-AM"/>
        </w:rPr>
        <w:t xml:space="preserve"> 2020թ</w:t>
      </w:r>
      <w:r w:rsidRPr="00AF1FEE">
        <w:rPr>
          <w:rFonts w:ascii="Cambria Math" w:eastAsia="Calibri" w:hAnsi="Cambria Math" w:cs="Cambria Math"/>
          <w:lang w:val="hy-AM"/>
        </w:rPr>
        <w:t>․</w:t>
      </w:r>
      <w:r>
        <w:rPr>
          <w:rFonts w:eastAsia="Calibri" w:cs="Sylfaen"/>
          <w:lang w:val="hy-AM"/>
        </w:rPr>
        <w:t xml:space="preserve"> </w:t>
      </w:r>
      <w:r w:rsidRPr="009C5DF0">
        <w:rPr>
          <w:rFonts w:eastAsia="Calibri" w:cs="Sylfaen"/>
          <w:lang w:val="hy-AM"/>
        </w:rPr>
        <w:t xml:space="preserve">մաքսատուրքերի բարձրացման </w:t>
      </w:r>
      <w:r>
        <w:rPr>
          <w:rFonts w:eastAsia="Calibri" w:cs="Sylfaen"/>
          <w:lang w:val="hy-AM"/>
        </w:rPr>
        <w:t xml:space="preserve">հետևանքով ավտոմեքենաների ներմուծման կտրուկ նվազման, </w:t>
      </w:r>
      <w:r w:rsidRPr="00AF1FEE">
        <w:rPr>
          <w:rFonts w:eastAsia="Calibri" w:cs="Sylfaen"/>
          <w:lang w:val="hy-AM"/>
        </w:rPr>
        <w:t>ինչպես նաև համավարակի ու Արցախյան պատերազմի հետևանքներով տնտեսական ակտիվության անկման պայմաններում ներքին պահանջարկի նվազմամբ</w:t>
      </w:r>
      <w:r>
        <w:rPr>
          <w:rFonts w:eastAsia="Calibri" w:cs="Sylfaen"/>
          <w:lang w:val="hy-AM"/>
        </w:rPr>
        <w:t xml:space="preserve"> պայմանավորված ներմուծումը նվազել է 33.2</w:t>
      </w:r>
      <w:r w:rsidRPr="00923782">
        <w:rPr>
          <w:rFonts w:eastAsia="Calibri" w:cs="Sylfaen"/>
          <w:lang w:val="hy-AM"/>
        </w:rPr>
        <w:t>%</w:t>
      </w:r>
      <w:r w:rsidRPr="00AF1FEE">
        <w:rPr>
          <w:rFonts w:eastAsia="Calibri" w:cs="Sylfaen"/>
          <w:lang w:val="hy-AM"/>
        </w:rPr>
        <w:t>։</w:t>
      </w:r>
      <w:r w:rsidRPr="007233AE">
        <w:rPr>
          <w:rFonts w:eastAsia="Calibri" w:cs="Sylfaen"/>
          <w:lang w:val="hy-AM"/>
        </w:rPr>
        <w:t xml:space="preserve"> </w:t>
      </w:r>
      <w:r>
        <w:rPr>
          <w:rFonts w:eastAsia="Calibri" w:cs="Sylfaen"/>
          <w:lang w:val="hy-AM"/>
        </w:rPr>
        <w:t>Ն</w:t>
      </w:r>
      <w:r w:rsidRPr="00D3756D">
        <w:rPr>
          <w:rFonts w:eastAsia="Calibri" w:cs="Sylfaen"/>
          <w:lang w:val="hy-AM"/>
        </w:rPr>
        <w:t xml:space="preserve">երմուծման </w:t>
      </w:r>
      <w:r>
        <w:rPr>
          <w:rFonts w:eastAsia="Calibri" w:cs="Sylfaen"/>
          <w:lang w:val="hy-AM"/>
        </w:rPr>
        <w:t>վազմանը</w:t>
      </w:r>
      <w:r w:rsidRPr="00D3756D">
        <w:rPr>
          <w:rFonts w:eastAsia="Calibri" w:cs="Sylfaen"/>
          <w:lang w:val="hy-AM"/>
        </w:rPr>
        <w:t xml:space="preserve"> հիմնականում նպաստել է </w:t>
      </w:r>
      <w:r>
        <w:rPr>
          <w:rFonts w:eastAsia="Calibri" w:cs="Sylfaen"/>
          <w:lang w:val="hy-AM"/>
        </w:rPr>
        <w:t xml:space="preserve">մարդատար ավտոմեքենաների և </w:t>
      </w:r>
      <w:r w:rsidRPr="00D3756D">
        <w:rPr>
          <w:rFonts w:eastAsia="Calibri" w:cs="Sylfaen"/>
          <w:lang w:val="hy-AM"/>
        </w:rPr>
        <w:t>միջանկյալ սպառման ապրանքների ներմուծումը, նշանակալի էր նաև կապիտալ բնույթի ապրանքների դերը</w:t>
      </w:r>
      <w:r>
        <w:rPr>
          <w:rFonts w:eastAsia="Calibri" w:cs="Sylfaen"/>
          <w:lang w:val="hy-AM"/>
        </w:rPr>
        <w:t>, իսկ ծառայություններն նվազել են հիմնականում ճանապարհորդության հաշվին</w:t>
      </w:r>
      <w:r w:rsidRPr="00D3756D">
        <w:rPr>
          <w:rFonts w:eastAsia="Calibri" w:cs="Sylfaen"/>
          <w:lang w:val="hy-AM"/>
        </w:rPr>
        <w:t>։</w:t>
      </w:r>
      <w:r>
        <w:rPr>
          <w:rFonts w:eastAsia="Calibri" w:cs="Sylfaen"/>
          <w:lang w:val="hy-AM"/>
        </w:rPr>
        <w:t xml:space="preserve"> </w:t>
      </w:r>
    </w:p>
    <w:p w14:paraId="0EF14EC0" w14:textId="77777777" w:rsidR="00A16EF9" w:rsidRDefault="00A16EF9" w:rsidP="00A16EF9">
      <w:pPr>
        <w:tabs>
          <w:tab w:val="left" w:pos="0"/>
        </w:tabs>
        <w:spacing w:after="120" w:line="276" w:lineRule="auto"/>
        <w:ind w:firstLine="539"/>
        <w:contextualSpacing/>
        <w:rPr>
          <w:rFonts w:eastAsia="GHEA Grapalat" w:cs="GHEA Grapalat"/>
          <w:b/>
          <w:lang w:val="hy-AM"/>
        </w:rPr>
      </w:pPr>
      <w:r w:rsidRPr="009C1EC2">
        <w:rPr>
          <w:rFonts w:eastAsia="GHEA Grapalat" w:cs="GHEA Grapalat"/>
          <w:b/>
          <w:lang w:val="hy-AM"/>
        </w:rPr>
        <w:lastRenderedPageBreak/>
        <w:t>2021թ</w:t>
      </w:r>
      <w:r w:rsidRPr="009C1EC2">
        <w:rPr>
          <w:rFonts w:ascii="Cambria Math" w:eastAsia="GHEA Grapalat" w:hAnsi="Cambria Math" w:cs="GHEA Grapalat"/>
          <w:b/>
          <w:lang w:val="hy-AM"/>
        </w:rPr>
        <w:t>․</w:t>
      </w:r>
      <w:r w:rsidRPr="009C1EC2">
        <w:rPr>
          <w:rFonts w:eastAsia="GHEA Grapalat" w:cs="GHEA Grapalat"/>
          <w:b/>
          <w:lang w:val="hy-AM"/>
        </w:rPr>
        <w:t xml:space="preserve"> </w:t>
      </w:r>
      <w:r>
        <w:rPr>
          <w:rFonts w:eastAsia="GHEA Grapalat" w:cs="GHEA Grapalat"/>
          <w:b/>
          <w:lang w:val="hy-AM"/>
        </w:rPr>
        <w:t xml:space="preserve">ապրանքների և ծառայությունների ներմուծման աճերը սկսել են վերականգնվել։ </w:t>
      </w:r>
      <w:r w:rsidRPr="00923782">
        <w:rPr>
          <w:rFonts w:eastAsia="GHEA Grapalat" w:cs="GHEA Grapalat"/>
          <w:bCs/>
          <w:lang w:val="hy-AM"/>
        </w:rPr>
        <w:t xml:space="preserve">Արձանագրվել է ապրանքների ներմուծման 20.4% աճ` </w:t>
      </w:r>
      <w:r w:rsidRPr="00FC3B74">
        <w:rPr>
          <w:rFonts w:eastAsia="GHEA Grapalat" w:cs="GHEA Grapalat"/>
          <w:bCs/>
          <w:lang w:val="hy-AM"/>
        </w:rPr>
        <w:t>հիմնականում պայմանավորված տնտեսական ակտիվությամբ և ներքին պահանջարկի վերականգնմամբ:</w:t>
      </w:r>
      <w:r w:rsidRPr="00767A60">
        <w:rPr>
          <w:rFonts w:eastAsia="GHEA Grapalat" w:cs="GHEA Grapalat"/>
          <w:b/>
          <w:lang w:val="hy-AM"/>
        </w:rPr>
        <w:t xml:space="preserve"> </w:t>
      </w:r>
      <w:r w:rsidRPr="000927CC">
        <w:rPr>
          <w:rFonts w:eastAsia="GHEA Grapalat" w:cs="GHEA Grapalat"/>
          <w:lang w:val="hy-AM"/>
        </w:rPr>
        <w:t xml:space="preserve">Ծառայությունների ներմուծման </w:t>
      </w:r>
      <w:r>
        <w:rPr>
          <w:rFonts w:eastAsia="GHEA Grapalat" w:cs="GHEA Grapalat"/>
          <w:lang w:val="hy-AM"/>
        </w:rPr>
        <w:t xml:space="preserve">աճը </w:t>
      </w:r>
      <w:r w:rsidRPr="000927CC">
        <w:rPr>
          <w:rFonts w:eastAsia="GHEA Grapalat" w:cs="GHEA Grapalat"/>
          <w:lang w:val="hy-AM"/>
        </w:rPr>
        <w:t>202</w:t>
      </w:r>
      <w:r>
        <w:rPr>
          <w:rFonts w:eastAsia="GHEA Grapalat" w:cs="GHEA Grapalat"/>
          <w:lang w:val="hy-AM"/>
        </w:rPr>
        <w:t>1</w:t>
      </w:r>
      <w:r w:rsidRPr="000927CC">
        <w:rPr>
          <w:rFonts w:eastAsia="GHEA Grapalat" w:cs="GHEA Grapalat"/>
          <w:lang w:val="hy-AM"/>
        </w:rPr>
        <w:t xml:space="preserve">թ. կազմել է </w:t>
      </w:r>
      <w:r>
        <w:rPr>
          <w:rFonts w:eastAsia="GHEA Grapalat" w:cs="GHEA Grapalat"/>
          <w:lang w:val="hy-AM"/>
        </w:rPr>
        <w:t>25.2</w:t>
      </w:r>
      <w:r w:rsidRPr="000927CC">
        <w:rPr>
          <w:rFonts w:eastAsia="GHEA Grapalat" w:cs="GHEA Grapalat"/>
          <w:lang w:val="hy-AM"/>
        </w:rPr>
        <w:t>% և</w:t>
      </w:r>
      <w:r w:rsidRPr="00D3756D">
        <w:rPr>
          <w:rFonts w:eastAsia="Calibri" w:cs="Sylfaen"/>
          <w:lang w:val="hy-AM"/>
        </w:rPr>
        <w:t xml:space="preserve"> հիմնականում պայմանավորվել է </w:t>
      </w:r>
      <w:r>
        <w:rPr>
          <w:rFonts w:eastAsia="Calibri" w:cs="Sylfaen"/>
          <w:lang w:val="hy-AM"/>
        </w:rPr>
        <w:t>համավարկի հետ կապված սահմանափակումների թուլացմամբ</w:t>
      </w:r>
      <w:r w:rsidRPr="00D3756D">
        <w:rPr>
          <w:rFonts w:eastAsia="Calibri" w:cs="Sylfaen"/>
          <w:lang w:val="hy-AM"/>
        </w:rPr>
        <w:t>:</w:t>
      </w:r>
    </w:p>
    <w:p w14:paraId="5A66CBA1" w14:textId="77777777" w:rsidR="00A16EF9" w:rsidRPr="00114A36" w:rsidRDefault="00A16EF9" w:rsidP="00A16EF9">
      <w:pPr>
        <w:tabs>
          <w:tab w:val="left" w:pos="0"/>
        </w:tabs>
        <w:spacing w:after="120" w:line="276" w:lineRule="auto"/>
        <w:ind w:firstLine="539"/>
        <w:rPr>
          <w:rFonts w:eastAsia="Calibri" w:cs="Sylfaen"/>
          <w:lang w:val="hy-AM"/>
        </w:rPr>
      </w:pPr>
      <w:r>
        <w:rPr>
          <w:rFonts w:eastAsia="Calibri" w:cs="Sylfaen"/>
          <w:b/>
          <w:lang w:val="hy-AM"/>
        </w:rPr>
        <w:t>Տ</w:t>
      </w:r>
      <w:r w:rsidRPr="00E61DCA">
        <w:rPr>
          <w:rFonts w:eastAsia="Calibri" w:cs="Sylfaen"/>
          <w:b/>
          <w:lang w:val="hy-AM"/>
        </w:rPr>
        <w:t>նտեսական ակտիվությամբ և ներքին պահանջարկի</w:t>
      </w:r>
      <w:r>
        <w:rPr>
          <w:rFonts w:eastAsia="Calibri" w:cs="Sylfaen"/>
          <w:b/>
          <w:lang w:val="hy-AM"/>
        </w:rPr>
        <w:t xml:space="preserve"> շարունակվող</w:t>
      </w:r>
      <w:r w:rsidRPr="00E61DCA">
        <w:rPr>
          <w:rFonts w:eastAsia="Calibri" w:cs="Sylfaen"/>
          <w:b/>
          <w:lang w:val="hy-AM"/>
        </w:rPr>
        <w:t xml:space="preserve"> </w:t>
      </w:r>
      <w:r>
        <w:rPr>
          <w:rFonts w:eastAsia="Calibri" w:cs="Sylfaen"/>
          <w:b/>
          <w:lang w:val="hy-AM"/>
        </w:rPr>
        <w:t>վերականգնման պայմաններում</w:t>
      </w:r>
      <w:r w:rsidRPr="00DD4FFD">
        <w:rPr>
          <w:rFonts w:eastAsia="GHEA Grapalat" w:cs="GHEA Grapalat"/>
          <w:b/>
          <w:lang w:val="hy-AM"/>
        </w:rPr>
        <w:t xml:space="preserve"> 202</w:t>
      </w:r>
      <w:r>
        <w:rPr>
          <w:rFonts w:eastAsia="GHEA Grapalat" w:cs="GHEA Grapalat"/>
          <w:b/>
          <w:lang w:val="hy-AM"/>
        </w:rPr>
        <w:t>2</w:t>
      </w:r>
      <w:r w:rsidRPr="00DD4FFD">
        <w:rPr>
          <w:rFonts w:eastAsia="GHEA Grapalat" w:cs="GHEA Grapalat"/>
          <w:b/>
          <w:lang w:val="hy-AM"/>
        </w:rPr>
        <w:t>թ</w:t>
      </w:r>
      <w:r w:rsidRPr="00DD4FFD">
        <w:rPr>
          <w:rFonts w:eastAsia="Calibri" w:cs="Sylfaen"/>
          <w:b/>
          <w:lang w:val="hy-AM"/>
        </w:rPr>
        <w:t xml:space="preserve">. </w:t>
      </w:r>
      <w:r>
        <w:rPr>
          <w:rFonts w:eastAsia="Calibri" w:cs="Sylfaen"/>
          <w:b/>
          <w:lang w:val="hy-AM"/>
        </w:rPr>
        <w:t xml:space="preserve">հունվար-ապրիլին </w:t>
      </w:r>
      <w:r w:rsidRPr="00E61DCA">
        <w:rPr>
          <w:rFonts w:eastAsia="Calibri" w:cs="Sylfaen"/>
          <w:b/>
          <w:lang w:val="hy-AM"/>
        </w:rPr>
        <w:t>արձանագրվել է</w:t>
      </w:r>
      <w:r>
        <w:rPr>
          <w:rFonts w:eastAsia="Calibri" w:cs="Sylfaen"/>
          <w:b/>
          <w:lang w:val="hy-AM"/>
        </w:rPr>
        <w:t xml:space="preserve"> ապրանքների</w:t>
      </w:r>
      <w:r w:rsidRPr="00E61DCA">
        <w:rPr>
          <w:rFonts w:eastAsia="Calibri" w:cs="Sylfaen"/>
          <w:b/>
          <w:lang w:val="hy-AM"/>
        </w:rPr>
        <w:t xml:space="preserve"> ներմուծման երկնիշ աճ:</w:t>
      </w:r>
      <w:r>
        <w:rPr>
          <w:rFonts w:eastAsia="Calibri" w:cs="Sylfaen"/>
          <w:b/>
          <w:lang w:val="hy-AM"/>
        </w:rPr>
        <w:t xml:space="preserve"> </w:t>
      </w:r>
      <w:r w:rsidRPr="00E61DCA">
        <w:rPr>
          <w:rFonts w:eastAsia="Calibri" w:cs="Sylfaen"/>
          <w:lang w:val="hy-AM"/>
        </w:rPr>
        <w:t xml:space="preserve">Դոլարային արտահայտությամբ ապրանքների ներմուծման աճը 2022 թվականի </w:t>
      </w:r>
      <w:r>
        <w:rPr>
          <w:rFonts w:eastAsia="Calibri" w:cs="Sylfaen"/>
          <w:lang w:val="hy-AM"/>
        </w:rPr>
        <w:t>հունվար-ապրիլ ամիսներին</w:t>
      </w:r>
      <w:r w:rsidRPr="00E61DCA">
        <w:rPr>
          <w:rFonts w:eastAsia="Calibri" w:cs="Sylfaen"/>
          <w:lang w:val="hy-AM"/>
        </w:rPr>
        <w:t xml:space="preserve"> կազմել է </w:t>
      </w:r>
      <w:r>
        <w:rPr>
          <w:rFonts w:eastAsia="Calibri" w:cs="Sylfaen"/>
          <w:lang w:val="hy-AM"/>
        </w:rPr>
        <w:t>39.1</w:t>
      </w:r>
      <w:r w:rsidRPr="00E61DCA">
        <w:rPr>
          <w:rFonts w:eastAsia="Calibri" w:cs="Sylfaen"/>
          <w:lang w:val="hy-AM"/>
        </w:rPr>
        <w:t>%:</w:t>
      </w:r>
      <w:r w:rsidRPr="00114A36">
        <w:rPr>
          <w:lang w:val="hy-AM"/>
        </w:rPr>
        <w:t xml:space="preserve"> </w:t>
      </w:r>
      <w:r>
        <w:rPr>
          <w:rFonts w:eastAsia="Calibri" w:cs="Sylfaen"/>
          <w:lang w:val="hy-AM"/>
        </w:rPr>
        <w:t xml:space="preserve">Սակայն </w:t>
      </w:r>
      <w:r w:rsidRPr="00114A36">
        <w:rPr>
          <w:rFonts w:eastAsia="Calibri" w:cs="Sylfaen"/>
          <w:lang w:val="hy-AM"/>
        </w:rPr>
        <w:t xml:space="preserve">նկատվել է ներմուծման աճի տեմպի դանդաղում, և արդեն իսկ </w:t>
      </w:r>
      <w:r>
        <w:rPr>
          <w:rFonts w:eastAsia="Calibri" w:cs="Sylfaen"/>
          <w:lang w:val="hy-AM"/>
        </w:rPr>
        <w:t>ապրիլ</w:t>
      </w:r>
      <w:r w:rsidRPr="00114A36">
        <w:rPr>
          <w:rFonts w:eastAsia="Calibri" w:cs="Sylfaen"/>
          <w:lang w:val="hy-AM"/>
        </w:rPr>
        <w:t xml:space="preserve"> ամսին աճը կազմել է 2</w:t>
      </w:r>
      <w:r>
        <w:rPr>
          <w:rFonts w:eastAsia="Calibri" w:cs="Sylfaen"/>
          <w:lang w:val="hy-AM"/>
        </w:rPr>
        <w:t>4.1</w:t>
      </w:r>
      <w:r w:rsidRPr="00114A36">
        <w:rPr>
          <w:rFonts w:eastAsia="Calibri" w:cs="Sylfaen"/>
          <w:lang w:val="hy-AM"/>
        </w:rPr>
        <w:t>%</w:t>
      </w:r>
      <w:r>
        <w:rPr>
          <w:rFonts w:eastAsia="Calibri" w:cs="Sylfaen"/>
          <w:lang w:val="hy-AM"/>
        </w:rPr>
        <w:t>:</w:t>
      </w:r>
    </w:p>
    <w:p w14:paraId="349EBBF3" w14:textId="1ED290A7" w:rsidR="00A16EF9" w:rsidRPr="00D3756D" w:rsidRDefault="00A16EF9" w:rsidP="00A16EF9">
      <w:pPr>
        <w:tabs>
          <w:tab w:val="left" w:pos="0"/>
        </w:tabs>
        <w:spacing w:line="276" w:lineRule="auto"/>
        <w:ind w:firstLine="142"/>
        <w:rPr>
          <w:rFonts w:eastAsia="Calibri" w:cs="Sylfaen"/>
          <w:bCs/>
          <w:i/>
          <w:iCs/>
          <w:lang w:val="hy-AM"/>
        </w:rPr>
      </w:pPr>
      <w:r w:rsidRPr="00D3756D">
        <w:rPr>
          <w:rFonts w:eastAsia="Calibri"/>
          <w:b/>
          <w:bCs/>
          <w:i/>
          <w:iCs/>
          <w:noProof/>
        </w:rPr>
        <w:drawing>
          <wp:anchor distT="0" distB="0" distL="114300" distR="114300" simplePos="0" relativeHeight="251705856" behindDoc="1" locked="0" layoutInCell="1" allowOverlap="1" wp14:anchorId="072B5A2A" wp14:editId="57302304">
            <wp:simplePos x="0" y="0"/>
            <wp:positionH relativeFrom="margin">
              <wp:posOffset>3314065</wp:posOffset>
            </wp:positionH>
            <wp:positionV relativeFrom="paragraph">
              <wp:posOffset>250190</wp:posOffset>
            </wp:positionV>
            <wp:extent cx="3257550" cy="2057400"/>
            <wp:effectExtent l="0" t="0" r="0" b="0"/>
            <wp:wrapTight wrapText="bothSides">
              <wp:wrapPolygon edited="0">
                <wp:start x="0" y="0"/>
                <wp:lineTo x="0" y="21400"/>
                <wp:lineTo x="21474" y="21400"/>
                <wp:lineTo x="21474"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r w:rsidRPr="00D3756D">
        <w:rPr>
          <w:rFonts w:eastAsia="Calibri" w:cs="Sylfaen"/>
          <w:b/>
          <w:bCs/>
          <w:i/>
          <w:iCs/>
          <w:noProof/>
        </w:rPr>
        <w:drawing>
          <wp:anchor distT="0" distB="0" distL="114300" distR="114300" simplePos="0" relativeHeight="251704832" behindDoc="1" locked="0" layoutInCell="1" allowOverlap="1" wp14:anchorId="0A7B76C4" wp14:editId="79A856DD">
            <wp:simplePos x="0" y="0"/>
            <wp:positionH relativeFrom="margin">
              <wp:posOffset>-181610</wp:posOffset>
            </wp:positionH>
            <wp:positionV relativeFrom="paragraph">
              <wp:posOffset>259715</wp:posOffset>
            </wp:positionV>
            <wp:extent cx="3429000" cy="2066925"/>
            <wp:effectExtent l="0" t="0" r="0" b="9525"/>
            <wp:wrapTight wrapText="bothSides">
              <wp:wrapPolygon edited="0">
                <wp:start x="0" y="0"/>
                <wp:lineTo x="0" y="21500"/>
                <wp:lineTo x="21480" y="21500"/>
                <wp:lineTo x="21480"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anchor>
        </w:drawing>
      </w:r>
      <w:r w:rsidRPr="00D3756D">
        <w:rPr>
          <w:rFonts w:eastAsia="Calibri" w:cs="Sylfaen"/>
          <w:b/>
          <w:bCs/>
          <w:i/>
          <w:iCs/>
          <w:lang w:val="hy-AM"/>
        </w:rPr>
        <w:t>Գծապատկեր</w:t>
      </w:r>
      <w:r w:rsidR="00876A64">
        <w:rPr>
          <w:rFonts w:eastAsia="Calibri" w:cs="Sylfaen"/>
          <w:b/>
          <w:bCs/>
          <w:i/>
          <w:iCs/>
          <w:lang w:val="hy-AM"/>
        </w:rPr>
        <w:t xml:space="preserve"> 1.</w:t>
      </w:r>
      <w:r w:rsidR="00B0456E">
        <w:rPr>
          <w:rFonts w:eastAsia="Calibri" w:cs="Sylfaen"/>
          <w:b/>
          <w:bCs/>
          <w:i/>
          <w:iCs/>
          <w:lang w:val="hy-AM"/>
        </w:rPr>
        <w:t>24</w:t>
      </w:r>
      <w:r w:rsidRPr="00D3756D">
        <w:rPr>
          <w:rFonts w:ascii="MS Mincho" w:eastAsia="MS Mincho" w:hAnsi="MS Mincho" w:cs="MS Mincho" w:hint="eastAsia"/>
          <w:b/>
          <w:bCs/>
          <w:i/>
          <w:iCs/>
          <w:lang w:val="hy-AM"/>
        </w:rPr>
        <w:t>․</w:t>
      </w:r>
      <w:r w:rsidRPr="00D3756D">
        <w:rPr>
          <w:rFonts w:eastAsia="Calibri" w:cs="Sylfaen"/>
          <w:bCs/>
          <w:i/>
          <w:iCs/>
          <w:sz w:val="21"/>
          <w:szCs w:val="21"/>
          <w:lang w:val="hy-AM"/>
        </w:rPr>
        <w:t xml:space="preserve"> </w:t>
      </w:r>
      <w:r>
        <w:rPr>
          <w:rFonts w:eastAsia="Calibri" w:cs="Sylfaen"/>
          <w:bCs/>
          <w:i/>
          <w:iCs/>
          <w:sz w:val="20"/>
          <w:szCs w:val="20"/>
          <w:lang w:val="hy-AM"/>
        </w:rPr>
        <w:t>2022</w:t>
      </w:r>
      <w:r w:rsidRPr="00D3756D">
        <w:rPr>
          <w:rFonts w:eastAsia="Calibri" w:cs="Sylfaen"/>
          <w:bCs/>
          <w:i/>
          <w:iCs/>
          <w:sz w:val="20"/>
          <w:szCs w:val="20"/>
          <w:lang w:val="hy-AM"/>
        </w:rPr>
        <w:t>թ. ապրանքների ներմուծման միտումները, %</w:t>
      </w:r>
    </w:p>
    <w:p w14:paraId="489D38A9" w14:textId="77777777" w:rsidR="00A16EF9" w:rsidRPr="00F21442" w:rsidRDefault="00A16EF9" w:rsidP="00A16EF9">
      <w:pPr>
        <w:tabs>
          <w:tab w:val="left" w:pos="0"/>
          <w:tab w:val="num" w:pos="720"/>
        </w:tabs>
        <w:spacing w:after="120" w:line="276" w:lineRule="auto"/>
        <w:ind w:firstLine="539"/>
        <w:rPr>
          <w:rFonts w:eastAsia="Calibri" w:cs="Sylfaen"/>
          <w:b/>
          <w:bCs/>
          <w:u w:val="single"/>
          <w:lang w:val="hy-AM"/>
        </w:rPr>
      </w:pPr>
      <w:r w:rsidRPr="00F21442">
        <w:rPr>
          <w:rFonts w:eastAsia="Calibri" w:cs="Sylfaen"/>
          <w:i/>
          <w:sz w:val="18"/>
          <w:szCs w:val="18"/>
          <w:lang w:val="hy-AM"/>
        </w:rPr>
        <w:t xml:space="preserve">Աղբյուրը՝ ՀՀ ՎԿ և ՀՀ ՖՆ հաշվարկներ:  </w:t>
      </w:r>
    </w:p>
    <w:p w14:paraId="52938E00" w14:textId="77777777" w:rsidR="00A16EF9" w:rsidRPr="00DD4FFD" w:rsidRDefault="00A16EF9" w:rsidP="00A16EF9">
      <w:pPr>
        <w:tabs>
          <w:tab w:val="left" w:pos="0"/>
          <w:tab w:val="num" w:pos="720"/>
        </w:tabs>
        <w:spacing w:after="120" w:line="276" w:lineRule="auto"/>
        <w:ind w:firstLine="539"/>
        <w:rPr>
          <w:rFonts w:eastAsia="Calibri" w:cs="Sylfaen"/>
          <w:lang w:val="hy-AM"/>
        </w:rPr>
      </w:pPr>
      <w:r w:rsidRPr="00F21442">
        <w:rPr>
          <w:rFonts w:eastAsia="Calibri" w:cs="Sylfaen"/>
          <w:b/>
          <w:bCs/>
          <w:u w:val="single"/>
          <w:lang w:val="hy-AM"/>
        </w:rPr>
        <w:t>Կանխատեսում։</w:t>
      </w:r>
      <w:r w:rsidRPr="00F21442">
        <w:rPr>
          <w:rFonts w:eastAsia="Calibri" w:cs="Sylfaen"/>
          <w:lang w:val="hy-AM"/>
        </w:rPr>
        <w:t xml:space="preserve"> </w:t>
      </w:r>
      <w:r>
        <w:rPr>
          <w:rFonts w:eastAsia="Calibri" w:cs="Sylfaen"/>
          <w:lang w:val="hy-AM"/>
        </w:rPr>
        <w:t>Տնտեսական աճի տեմպերի պահպանման և ա</w:t>
      </w:r>
      <w:r w:rsidRPr="00F21442">
        <w:rPr>
          <w:rFonts w:eastAsia="Calibri" w:cs="Sylfaen"/>
          <w:lang w:val="hy-AM"/>
        </w:rPr>
        <w:t xml:space="preserve">պրանքների </w:t>
      </w:r>
      <w:r>
        <w:rPr>
          <w:rFonts w:eastAsia="Calibri" w:cs="Sylfaen"/>
          <w:lang w:val="hy-AM"/>
        </w:rPr>
        <w:t>ու</w:t>
      </w:r>
      <w:r w:rsidRPr="00F21442">
        <w:rPr>
          <w:rFonts w:eastAsia="Calibri" w:cs="Sylfaen"/>
          <w:lang w:val="hy-AM"/>
        </w:rPr>
        <w:t xml:space="preserve"> ծառայությունների նկատմամբ ներքին պահանջարկի աստիճանական վերականգմամբ պայմանավորված 2022թ. սպասվում է շուրջ 20% ներմուծման աճ: Միջնաժամկետում ՀՀ տնտեսության աճի և ներքին պահանջարկի</w:t>
      </w:r>
      <w:r>
        <w:rPr>
          <w:rFonts w:eastAsia="Calibri" w:cs="Sylfaen"/>
          <w:lang w:val="hy-AM"/>
        </w:rPr>
        <w:t>,</w:t>
      </w:r>
      <w:r w:rsidRPr="00F21442">
        <w:rPr>
          <w:rFonts w:eastAsia="Calibri" w:cs="Sylfaen"/>
          <w:lang w:val="hy-AM"/>
        </w:rPr>
        <w:t>զբոսաշրջության վերականգ</w:t>
      </w:r>
      <w:r>
        <w:rPr>
          <w:rFonts w:eastAsia="Calibri" w:cs="Sylfaen"/>
          <w:lang w:val="hy-AM"/>
        </w:rPr>
        <w:t>ն</w:t>
      </w:r>
      <w:r w:rsidRPr="00F21442">
        <w:rPr>
          <w:rFonts w:eastAsia="Calibri" w:cs="Sylfaen"/>
          <w:lang w:val="hy-AM"/>
        </w:rPr>
        <w:t>մանը</w:t>
      </w:r>
      <w:r>
        <w:rPr>
          <w:rFonts w:eastAsia="Calibri" w:cs="Sylfaen"/>
          <w:lang w:val="hy-AM"/>
        </w:rPr>
        <w:t xml:space="preserve"> զուգընթաց, ինչպես նաև ՀՀ կառավարության կողմից նախատեսվող պետական ներդրումների իրականացման և մասնավոր ներդրումների խթանման միջոցառումների ազդեցությամբ</w:t>
      </w:r>
      <w:r w:rsidRPr="00F21442">
        <w:rPr>
          <w:rFonts w:eastAsia="Calibri" w:cs="Sylfaen"/>
          <w:lang w:val="hy-AM"/>
        </w:rPr>
        <w:t xml:space="preserve"> ներմուծման աճը միջինում կկազմի մոտ 13%:</w:t>
      </w:r>
    </w:p>
    <w:p w14:paraId="01BB7157" w14:textId="7E59E92A" w:rsidR="00A16EF9" w:rsidRPr="00D3756D" w:rsidRDefault="00A16EF9" w:rsidP="00A16EF9">
      <w:pPr>
        <w:tabs>
          <w:tab w:val="left" w:pos="0"/>
          <w:tab w:val="num" w:pos="720"/>
        </w:tabs>
        <w:spacing w:line="276" w:lineRule="auto"/>
        <w:rPr>
          <w:rFonts w:eastAsia="Calibri" w:cs="Sylfaen"/>
          <w:lang w:val="hy-AM"/>
        </w:rPr>
      </w:pPr>
      <w:r w:rsidRPr="00E25CA1">
        <w:rPr>
          <w:rFonts w:eastAsia="Calibri" w:cs="Sylfaen"/>
          <w:b/>
          <w:i/>
          <w:lang w:val="hy-AM"/>
        </w:rPr>
        <w:t xml:space="preserve">Գծապարկեր </w:t>
      </w:r>
      <w:r w:rsidR="00876A64">
        <w:rPr>
          <w:rFonts w:eastAsia="Calibri" w:cs="Sylfaen"/>
          <w:b/>
          <w:i/>
          <w:lang w:val="hy-AM"/>
        </w:rPr>
        <w:t>1.</w:t>
      </w:r>
      <w:r w:rsidR="00B0456E">
        <w:rPr>
          <w:rFonts w:eastAsia="Calibri" w:cs="Sylfaen"/>
          <w:b/>
          <w:i/>
          <w:lang w:val="hy-AM"/>
        </w:rPr>
        <w:t>25</w:t>
      </w:r>
      <w:r w:rsidRPr="00E25CA1">
        <w:rPr>
          <w:rFonts w:ascii="MS Mincho" w:eastAsia="MS Mincho" w:hAnsi="MS Mincho" w:cs="MS Mincho" w:hint="eastAsia"/>
          <w:b/>
          <w:i/>
          <w:lang w:val="hy-AM"/>
        </w:rPr>
        <w:t>․</w:t>
      </w:r>
      <w:r w:rsidRPr="00E25CA1">
        <w:rPr>
          <w:rFonts w:eastAsia="Calibri" w:cs="Sylfaen"/>
          <w:bCs/>
          <w:sz w:val="21"/>
          <w:szCs w:val="21"/>
          <w:lang w:val="hy-AM"/>
        </w:rPr>
        <w:t xml:space="preserve"> </w:t>
      </w:r>
      <w:r w:rsidRPr="00F22E11">
        <w:rPr>
          <w:rFonts w:eastAsia="Calibri" w:cs="Sylfaen"/>
          <w:bCs/>
          <w:i/>
          <w:lang w:val="hy-AM"/>
        </w:rPr>
        <w:t xml:space="preserve">ՀՀ ապրանքների և ծառայությունների արտահանման և ներմուծման միտումները </w:t>
      </w:r>
      <w:r>
        <w:rPr>
          <w:rFonts w:eastAsia="Calibri" w:cs="Sylfaen"/>
          <w:bCs/>
          <w:i/>
          <w:lang w:val="hy-AM"/>
        </w:rPr>
        <w:t>տնտեսական ցնցումների</w:t>
      </w:r>
      <w:r w:rsidRPr="00F22E11">
        <w:rPr>
          <w:rFonts w:eastAsia="Calibri" w:cs="Sylfaen"/>
          <w:bCs/>
          <w:i/>
          <w:lang w:val="hy-AM"/>
        </w:rPr>
        <w:t xml:space="preserve"> տարիներին և  20</w:t>
      </w:r>
      <w:r w:rsidRPr="00923782">
        <w:rPr>
          <w:rFonts w:eastAsia="Calibri" w:cs="Sylfaen"/>
          <w:bCs/>
          <w:i/>
          <w:lang w:val="hy-AM"/>
        </w:rPr>
        <w:t>21</w:t>
      </w:r>
      <w:r w:rsidRPr="00F22E11">
        <w:rPr>
          <w:rFonts w:eastAsia="Calibri" w:cs="Sylfaen"/>
          <w:bCs/>
          <w:i/>
          <w:lang w:val="hy-AM"/>
        </w:rPr>
        <w:t>-202</w:t>
      </w:r>
      <w:r>
        <w:rPr>
          <w:rFonts w:eastAsia="Calibri" w:cs="Sylfaen"/>
          <w:bCs/>
          <w:i/>
          <w:lang w:val="hy-AM"/>
        </w:rPr>
        <w:t>5</w:t>
      </w:r>
      <w:r w:rsidRPr="00F22E11">
        <w:rPr>
          <w:rFonts w:eastAsia="Calibri" w:cs="Sylfaen"/>
          <w:bCs/>
          <w:i/>
          <w:lang w:val="hy-AM"/>
        </w:rPr>
        <w:t>թթ., %</w:t>
      </w:r>
      <w:r w:rsidRPr="00D3756D">
        <w:rPr>
          <w:rFonts w:eastAsia="Calibri" w:cs="Sylfaen"/>
          <w:bCs/>
          <w:sz w:val="21"/>
          <w:szCs w:val="21"/>
          <w:lang w:val="hy-AM"/>
        </w:rPr>
        <w:t xml:space="preserve">  </w:t>
      </w:r>
    </w:p>
    <w:p w14:paraId="557A5D7F" w14:textId="1012053C" w:rsidR="00A16EF9" w:rsidRPr="00D3756D" w:rsidRDefault="00A16EF9" w:rsidP="00A16EF9">
      <w:pPr>
        <w:tabs>
          <w:tab w:val="left" w:pos="0"/>
        </w:tabs>
        <w:spacing w:line="276" w:lineRule="auto"/>
        <w:rPr>
          <w:rFonts w:eastAsia="Calibri" w:cs="Sylfaen"/>
          <w:i/>
          <w:sz w:val="18"/>
          <w:szCs w:val="18"/>
          <w:lang w:val="hy-AM"/>
        </w:rPr>
      </w:pPr>
      <w:r w:rsidRPr="00E25CA1">
        <w:rPr>
          <w:rFonts w:eastAsia="Calibri" w:cs="Sylfaen"/>
          <w:noProof/>
        </w:rPr>
        <w:drawing>
          <wp:anchor distT="0" distB="0" distL="114300" distR="114300" simplePos="0" relativeHeight="251716096" behindDoc="1" locked="0" layoutInCell="1" allowOverlap="1" wp14:anchorId="24D8417C" wp14:editId="6AC62C84">
            <wp:simplePos x="0" y="0"/>
            <wp:positionH relativeFrom="margin">
              <wp:posOffset>-132080</wp:posOffset>
            </wp:positionH>
            <wp:positionV relativeFrom="paragraph">
              <wp:posOffset>245745</wp:posOffset>
            </wp:positionV>
            <wp:extent cx="3005455" cy="1908175"/>
            <wp:effectExtent l="0" t="0" r="4445" b="15875"/>
            <wp:wrapTight wrapText="bothSides">
              <wp:wrapPolygon edited="0">
                <wp:start x="0" y="0"/>
                <wp:lineTo x="0" y="21564"/>
                <wp:lineTo x="21495" y="21564"/>
                <wp:lineTo x="21495"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E25CA1">
        <w:rPr>
          <w:rFonts w:eastAsia="Calibri" w:cs="Sylfaen"/>
          <w:noProof/>
        </w:rPr>
        <w:drawing>
          <wp:anchor distT="0" distB="0" distL="114300" distR="114300" simplePos="0" relativeHeight="251709952" behindDoc="1" locked="0" layoutInCell="1" allowOverlap="1" wp14:anchorId="33FDDD6A" wp14:editId="1D82E906">
            <wp:simplePos x="0" y="0"/>
            <wp:positionH relativeFrom="margin">
              <wp:align>right</wp:align>
            </wp:positionH>
            <wp:positionV relativeFrom="paragraph">
              <wp:posOffset>229870</wp:posOffset>
            </wp:positionV>
            <wp:extent cx="3237865" cy="1908175"/>
            <wp:effectExtent l="0" t="0" r="13335" b="9525"/>
            <wp:wrapTight wrapText="bothSides">
              <wp:wrapPolygon edited="0">
                <wp:start x="0" y="0"/>
                <wp:lineTo x="0" y="21564"/>
                <wp:lineTo x="21604" y="21564"/>
                <wp:lineTo x="21604" y="0"/>
                <wp:lineTo x="0" y="0"/>
              </wp:wrapPolygon>
            </wp:wrapTight>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p>
    <w:p w14:paraId="5261BDDB" w14:textId="77777777" w:rsidR="00A16EF9" w:rsidRPr="00D3756D" w:rsidRDefault="00A16EF9" w:rsidP="00A16EF9">
      <w:pPr>
        <w:tabs>
          <w:tab w:val="left" w:pos="0"/>
          <w:tab w:val="num" w:pos="720"/>
        </w:tabs>
        <w:spacing w:line="276" w:lineRule="auto"/>
        <w:rPr>
          <w:rFonts w:eastAsia="Calibri" w:cs="Sylfaen"/>
          <w:i/>
          <w:sz w:val="18"/>
          <w:szCs w:val="18"/>
          <w:lang w:val="hy-AM"/>
        </w:rPr>
      </w:pPr>
      <w:r w:rsidRPr="00F22E11">
        <w:rPr>
          <w:rFonts w:eastAsia="Calibri" w:cs="Sylfaen"/>
          <w:i/>
          <w:sz w:val="18"/>
          <w:szCs w:val="18"/>
          <w:lang w:val="hy-AM"/>
        </w:rPr>
        <w:lastRenderedPageBreak/>
        <w:t>Աղբյուր՝ ՀՀ ՎԿ և  ՀՀ ՖՆ հաշվարկներ և կանխաեսումներ:</w:t>
      </w:r>
    </w:p>
    <w:p w14:paraId="1F94999D" w14:textId="77777777" w:rsidR="00A16EF9" w:rsidRPr="00C81DBB" w:rsidRDefault="00A16EF9" w:rsidP="00A16EF9">
      <w:pPr>
        <w:pStyle w:val="Heading3"/>
        <w:spacing w:line="276" w:lineRule="auto"/>
        <w:ind w:left="709" w:hanging="425"/>
        <w:rPr>
          <w:rFonts w:eastAsia="Times New Roman"/>
        </w:rPr>
      </w:pPr>
      <w:bookmarkStart w:id="27" w:name="_Toc106795031"/>
      <w:bookmarkStart w:id="28" w:name="_Toc107428573"/>
      <w:bookmarkStart w:id="29" w:name="_Toc109828377"/>
      <w:r w:rsidRPr="00D3756D">
        <w:rPr>
          <w:rFonts w:eastAsia="Times New Roman"/>
          <w:sz w:val="24"/>
        </w:rPr>
        <w:t>1.</w:t>
      </w:r>
      <w:r w:rsidRPr="00C81DBB">
        <w:rPr>
          <w:rFonts w:eastAsia="Times New Roman"/>
        </w:rPr>
        <w:t xml:space="preserve">3.4. </w:t>
      </w:r>
      <w:r w:rsidRPr="00C81DBB">
        <w:rPr>
          <w:rFonts w:eastAsia="Times New Roman"/>
          <w:sz w:val="24"/>
        </w:rPr>
        <w:t>Փոխարժեքներ</w:t>
      </w:r>
      <w:bookmarkEnd w:id="27"/>
      <w:bookmarkEnd w:id="28"/>
      <w:bookmarkEnd w:id="29"/>
    </w:p>
    <w:p w14:paraId="22D5D595" w14:textId="77777777" w:rsidR="00A16EF9" w:rsidRPr="00C81DBB" w:rsidRDefault="00A16EF9" w:rsidP="00A16EF9">
      <w:pPr>
        <w:spacing w:line="276" w:lineRule="auto"/>
        <w:ind w:right="-22" w:firstLine="539"/>
        <w:rPr>
          <w:rFonts w:eastAsia="Calibri" w:cs="Sylfaen"/>
          <w:lang w:val="hy-AM"/>
        </w:rPr>
      </w:pPr>
      <w:r w:rsidRPr="00C81DBB">
        <w:rPr>
          <w:rFonts w:eastAsia="Calibri" w:cs="Sylfaen"/>
          <w:b/>
          <w:lang w:val="hy-AM"/>
        </w:rPr>
        <w:t>201</w:t>
      </w:r>
      <w:r w:rsidRPr="00FC0CD5">
        <w:rPr>
          <w:rFonts w:eastAsia="Calibri" w:cs="Sylfaen"/>
          <w:b/>
          <w:lang w:val="hy-AM"/>
        </w:rPr>
        <w:t>9</w:t>
      </w:r>
      <w:r w:rsidRPr="00C81DBB">
        <w:rPr>
          <w:rFonts w:eastAsia="Calibri" w:cs="Sylfaen"/>
          <w:b/>
          <w:lang w:val="hy-AM"/>
        </w:rPr>
        <w:t>-202</w:t>
      </w:r>
      <w:r w:rsidRPr="00FC0CD5">
        <w:rPr>
          <w:rFonts w:eastAsia="Calibri" w:cs="Sylfaen"/>
          <w:b/>
          <w:lang w:val="hy-AM"/>
        </w:rPr>
        <w:t>1</w:t>
      </w:r>
      <w:r w:rsidRPr="00C81DBB">
        <w:rPr>
          <w:rFonts w:eastAsia="Calibri" w:cs="Sylfaen"/>
          <w:b/>
          <w:lang w:val="hy-AM"/>
        </w:rPr>
        <w:t>թթ. միջինում ՀՀ դրամն ԱՄՆ դոլարի և եվրոյի նկատմամբ դրսևորել է թույլ արժեզրկման վարքագիծ, իսկ ռուբլու նկատմամբ արժևորվել է:</w:t>
      </w:r>
      <w:r>
        <w:rPr>
          <w:rFonts w:eastAsia="Calibri" w:cs="Sylfaen"/>
          <w:b/>
          <w:lang w:val="hy-AM"/>
        </w:rPr>
        <w:t xml:space="preserve"> </w:t>
      </w:r>
      <w:r w:rsidRPr="00790D24">
        <w:rPr>
          <w:rFonts w:eastAsia="Calibri" w:cs="Sylfaen"/>
          <w:lang w:val="hy-AM"/>
        </w:rPr>
        <w:t>ՀՀ փոխարժեքի շուկայում 20</w:t>
      </w:r>
      <w:r>
        <w:rPr>
          <w:rFonts w:eastAsia="Calibri" w:cs="Sylfaen"/>
          <w:lang w:val="hy-AM"/>
        </w:rPr>
        <w:t>19-202</w:t>
      </w:r>
      <w:r w:rsidRPr="00FC0CD5">
        <w:rPr>
          <w:rFonts w:eastAsia="Calibri" w:cs="Sylfaen"/>
          <w:lang w:val="hy-AM"/>
        </w:rPr>
        <w:t>0</w:t>
      </w:r>
      <w:r w:rsidRPr="00790D24">
        <w:rPr>
          <w:rFonts w:eastAsia="Calibri" w:cs="Sylfaen"/>
          <w:lang w:val="hy-AM"/>
        </w:rPr>
        <w:t>թ</w:t>
      </w:r>
      <w:r w:rsidRPr="004C29EB">
        <w:rPr>
          <w:rFonts w:ascii="Cambria Math" w:eastAsia="Calibri" w:hAnsi="Cambria Math" w:cs="Cambria Math"/>
          <w:lang w:val="hy-AM"/>
        </w:rPr>
        <w:t>․</w:t>
      </w:r>
      <w:r w:rsidRPr="00FC0CD5">
        <w:rPr>
          <w:rFonts w:eastAsia="Calibri" w:cs="Sylfaen"/>
          <w:lang w:val="hy-AM"/>
        </w:rPr>
        <w:t xml:space="preserve"> արձանագրվել է հարաբերական կայուն վարքագիծ, սակայն, սկսած 2020 թ</w:t>
      </w:r>
      <w:r w:rsidRPr="004C29EB">
        <w:rPr>
          <w:rFonts w:ascii="Cambria Math" w:eastAsia="Calibri" w:hAnsi="Cambria Math" w:cs="Cambria Math"/>
          <w:lang w:val="hy-AM"/>
        </w:rPr>
        <w:t>․</w:t>
      </w:r>
      <w:r w:rsidRPr="00FC0CD5">
        <w:rPr>
          <w:rFonts w:eastAsia="Calibri" w:cs="Sylfaen"/>
          <w:lang w:val="hy-AM"/>
        </w:rPr>
        <w:t xml:space="preserve"> դեկտեմբերից՝ </w:t>
      </w:r>
      <w:r>
        <w:rPr>
          <w:rFonts w:eastAsia="Calibri" w:cs="Sylfaen"/>
          <w:lang w:val="hy-AM"/>
        </w:rPr>
        <w:t xml:space="preserve">նկատվել են դրամի </w:t>
      </w:r>
      <w:r w:rsidRPr="00790D24">
        <w:rPr>
          <w:rFonts w:eastAsia="Calibri" w:cs="Sylfaen"/>
          <w:lang w:val="hy-AM"/>
        </w:rPr>
        <w:t>արժեզրկման ճնշումներ</w:t>
      </w:r>
      <w:r>
        <w:rPr>
          <w:rFonts w:eastAsia="Calibri" w:cs="Sylfaen"/>
          <w:lang w:val="hy-AM"/>
        </w:rPr>
        <w:t>՝</w:t>
      </w:r>
      <w:r w:rsidRPr="00790D24">
        <w:rPr>
          <w:rFonts w:eastAsia="Calibri" w:cs="Sylfaen"/>
          <w:lang w:val="hy-AM"/>
        </w:rPr>
        <w:t xml:space="preserve"> առավելագույն արժեքին հաս</w:t>
      </w:r>
      <w:r>
        <w:rPr>
          <w:rFonts w:eastAsia="Calibri" w:cs="Sylfaen"/>
          <w:lang w:val="hy-AM"/>
        </w:rPr>
        <w:t>ն</w:t>
      </w:r>
      <w:r w:rsidRPr="00790D24">
        <w:rPr>
          <w:rFonts w:eastAsia="Calibri" w:cs="Sylfaen"/>
          <w:lang w:val="hy-AM"/>
        </w:rPr>
        <w:t>ել</w:t>
      </w:r>
      <w:r>
        <w:rPr>
          <w:rFonts w:eastAsia="Calibri" w:cs="Sylfaen"/>
          <w:lang w:val="hy-AM"/>
        </w:rPr>
        <w:t>ով</w:t>
      </w:r>
      <w:r w:rsidRPr="00790D24">
        <w:rPr>
          <w:rFonts w:eastAsia="Calibri" w:cs="Sylfaen"/>
          <w:lang w:val="hy-AM"/>
        </w:rPr>
        <w:t xml:space="preserve"> </w:t>
      </w:r>
      <w:r w:rsidRPr="00FC0CD5">
        <w:rPr>
          <w:rFonts w:eastAsia="Calibri" w:cs="Sylfaen"/>
          <w:lang w:val="hy-AM"/>
        </w:rPr>
        <w:t>2021</w:t>
      </w:r>
      <w:r>
        <w:rPr>
          <w:rFonts w:eastAsia="Calibri" w:cs="Sylfaen"/>
          <w:lang w:val="hy-AM"/>
        </w:rPr>
        <w:t>թ</w:t>
      </w:r>
      <w:r w:rsidRPr="00FC0CD5">
        <w:rPr>
          <w:rFonts w:eastAsia="Calibri" w:cs="Sylfaen"/>
          <w:lang w:val="hy-AM"/>
        </w:rPr>
        <w:t>.</w:t>
      </w:r>
      <w:r>
        <w:rPr>
          <w:rFonts w:eastAsia="Calibri" w:cs="Sylfaen"/>
          <w:lang w:val="hy-AM"/>
        </w:rPr>
        <w:t xml:space="preserve"> </w:t>
      </w:r>
      <w:r w:rsidRPr="00790D24">
        <w:rPr>
          <w:rFonts w:eastAsia="Calibri" w:cs="Sylfaen"/>
          <w:lang w:val="hy-AM"/>
        </w:rPr>
        <w:t xml:space="preserve">ապրիլի </w:t>
      </w:r>
      <w:r w:rsidRPr="00160483">
        <w:rPr>
          <w:rFonts w:eastAsia="Calibri" w:cs="Sylfaen"/>
          <w:lang w:val="hy-AM"/>
        </w:rPr>
        <w:t>8</w:t>
      </w:r>
      <w:r w:rsidRPr="00790D24">
        <w:rPr>
          <w:rFonts w:eastAsia="Calibri" w:cs="Sylfaen"/>
          <w:lang w:val="hy-AM"/>
        </w:rPr>
        <w:t>-ին</w:t>
      </w:r>
      <w:r>
        <w:rPr>
          <w:rFonts w:eastAsia="Calibri" w:cs="Sylfaen"/>
          <w:lang w:val="hy-AM"/>
        </w:rPr>
        <w:t>, որից հետո</w:t>
      </w:r>
      <w:r w:rsidRPr="00790D24">
        <w:rPr>
          <w:rFonts w:eastAsia="Calibri" w:cs="Sylfaen"/>
          <w:lang w:val="hy-AM"/>
        </w:rPr>
        <w:t xml:space="preserve"> ՀՀ ԿԲ-ի համարժեք արձագանքման, ինչպես նաև միջազգային ֆինանսական շուկաների հարաբերականորեն կայունացման արդյունքում դրամն աստիճանաբար կայունացել է</w:t>
      </w:r>
      <w:r>
        <w:rPr>
          <w:rFonts w:ascii="Cambria Math" w:eastAsia="Calibri" w:hAnsi="Cambria Math" w:cs="Sylfaen"/>
          <w:lang w:val="hy-AM"/>
        </w:rPr>
        <w:t>․</w:t>
      </w:r>
      <w:r w:rsidRPr="00790D24">
        <w:rPr>
          <w:rFonts w:eastAsia="Calibri" w:cs="Sylfaen"/>
          <w:lang w:val="hy-AM"/>
        </w:rPr>
        <w:t xml:space="preserve"> միջին փոխարժեքը կազմել է </w:t>
      </w:r>
      <w:r>
        <w:rPr>
          <w:rFonts w:eastAsia="Calibri" w:cs="Sylfaen"/>
          <w:lang w:val="hy-AM"/>
        </w:rPr>
        <w:t>503</w:t>
      </w:r>
      <w:r w:rsidRPr="00790D24">
        <w:rPr>
          <w:rFonts w:eastAsia="Calibri" w:cs="Sylfaen"/>
          <w:lang w:val="hy-AM"/>
        </w:rPr>
        <w:t>.</w:t>
      </w:r>
      <w:r>
        <w:rPr>
          <w:rFonts w:eastAsia="Calibri" w:cs="Sylfaen"/>
          <w:lang w:val="hy-AM"/>
        </w:rPr>
        <w:t>8</w:t>
      </w:r>
      <w:r w:rsidRPr="00790D24">
        <w:rPr>
          <w:rFonts w:eastAsia="Calibri" w:cs="Sylfaen"/>
          <w:lang w:val="hy-AM"/>
        </w:rPr>
        <w:t xml:space="preserve"> դրամ մեկ ԱՄՆ դոլարի դիմաց՝ նախորդ տարվա միջին փոխարժեքի</w:t>
      </w:r>
      <w:r>
        <w:rPr>
          <w:rFonts w:eastAsia="Calibri" w:cs="Sylfaen"/>
          <w:lang w:val="hy-AM"/>
        </w:rPr>
        <w:t xml:space="preserve">՝ </w:t>
      </w:r>
      <w:r w:rsidRPr="00790D24">
        <w:rPr>
          <w:rFonts w:eastAsia="Calibri" w:cs="Sylfaen"/>
          <w:lang w:val="hy-AM"/>
        </w:rPr>
        <w:t>48</w:t>
      </w:r>
      <w:r>
        <w:rPr>
          <w:rFonts w:eastAsia="Calibri" w:cs="Sylfaen"/>
          <w:lang w:val="hy-AM"/>
        </w:rPr>
        <w:t>9</w:t>
      </w:r>
      <w:r w:rsidRPr="00790D24">
        <w:rPr>
          <w:rFonts w:eastAsia="Calibri" w:cs="Sylfaen"/>
          <w:lang w:val="hy-AM"/>
        </w:rPr>
        <w:t>.</w:t>
      </w:r>
      <w:r>
        <w:rPr>
          <w:rFonts w:eastAsia="Calibri" w:cs="Sylfaen"/>
          <w:lang w:val="hy-AM"/>
        </w:rPr>
        <w:t xml:space="preserve">1-ի </w:t>
      </w:r>
      <w:r w:rsidRPr="00790D24">
        <w:rPr>
          <w:rFonts w:eastAsia="Calibri" w:cs="Sylfaen"/>
          <w:lang w:val="hy-AM"/>
        </w:rPr>
        <w:t xml:space="preserve">նկատմամբ արժեզրկվելով </w:t>
      </w:r>
      <w:r>
        <w:rPr>
          <w:rFonts w:eastAsia="Calibri" w:cs="Sylfaen"/>
          <w:lang w:val="hy-AM"/>
        </w:rPr>
        <w:t>2</w:t>
      </w:r>
      <w:r w:rsidRPr="00790D24">
        <w:rPr>
          <w:rFonts w:eastAsia="Calibri" w:cs="Sylfaen"/>
          <w:lang w:val="hy-AM"/>
        </w:rPr>
        <w:t>.</w:t>
      </w:r>
      <w:r>
        <w:rPr>
          <w:rFonts w:eastAsia="Calibri" w:cs="Sylfaen"/>
          <w:lang w:val="hy-AM"/>
        </w:rPr>
        <w:t>9</w:t>
      </w:r>
      <w:r w:rsidRPr="00790D24">
        <w:rPr>
          <w:rFonts w:eastAsia="Calibri" w:cs="Sylfaen"/>
          <w:lang w:val="hy-AM"/>
        </w:rPr>
        <w:t>%-ով:</w:t>
      </w:r>
      <w:r>
        <w:rPr>
          <w:rFonts w:eastAsia="Calibri" w:cs="Sylfaen"/>
          <w:lang w:val="hy-AM"/>
        </w:rPr>
        <w:t xml:space="preserve"> </w:t>
      </w:r>
      <w:r w:rsidRPr="00790D24">
        <w:rPr>
          <w:rFonts w:eastAsia="Calibri" w:cs="Sylfaen"/>
          <w:lang w:val="hy-AM"/>
        </w:rPr>
        <w:t>Եվրոյի նկատմամբ ՀՀ դրամ</w:t>
      </w:r>
      <w:r>
        <w:rPr>
          <w:rFonts w:eastAsia="Calibri" w:cs="Sylfaen"/>
          <w:lang w:val="hy-AM"/>
        </w:rPr>
        <w:t>ը</w:t>
      </w:r>
      <w:r w:rsidRPr="00790D24">
        <w:rPr>
          <w:rFonts w:eastAsia="Calibri" w:cs="Sylfaen"/>
          <w:lang w:val="hy-AM"/>
        </w:rPr>
        <w:t xml:space="preserve"> արժեզրկվել է </w:t>
      </w:r>
      <w:r>
        <w:rPr>
          <w:rFonts w:eastAsia="Calibri" w:cs="Sylfaen"/>
          <w:lang w:val="hy-AM"/>
        </w:rPr>
        <w:t>6</w:t>
      </w:r>
      <w:r w:rsidRPr="00790D24">
        <w:rPr>
          <w:rFonts w:eastAsia="Calibri" w:cs="Sylfaen"/>
          <w:lang w:val="hy-AM"/>
        </w:rPr>
        <w:t>.</w:t>
      </w:r>
      <w:r>
        <w:rPr>
          <w:rFonts w:eastAsia="Calibri" w:cs="Sylfaen"/>
          <w:lang w:val="hy-AM"/>
        </w:rPr>
        <w:t>4</w:t>
      </w:r>
      <w:r w:rsidRPr="00790D24">
        <w:rPr>
          <w:rFonts w:eastAsia="Calibri" w:cs="Sylfaen"/>
          <w:lang w:val="hy-AM"/>
        </w:rPr>
        <w:t>%-ով: ՀՀ դրամը ՌԴ ռուբլու նկատմամբ 202</w:t>
      </w:r>
      <w:r>
        <w:rPr>
          <w:rFonts w:eastAsia="Calibri" w:cs="Sylfaen"/>
          <w:lang w:val="hy-AM"/>
        </w:rPr>
        <w:t>1թ</w:t>
      </w:r>
      <w:r>
        <w:rPr>
          <w:rFonts w:ascii="Cambria Math" w:eastAsia="Calibri" w:hAnsi="Cambria Math" w:cs="Sylfaen"/>
          <w:lang w:val="hy-AM"/>
        </w:rPr>
        <w:t>․</w:t>
      </w:r>
      <w:r>
        <w:rPr>
          <w:rFonts w:eastAsia="Calibri" w:cs="Sylfaen"/>
          <w:lang w:val="hy-AM"/>
        </w:rPr>
        <w:t xml:space="preserve"> դրսևորել է կայուն վարքագիծ</w:t>
      </w:r>
      <w:r>
        <w:rPr>
          <w:rFonts w:ascii="Cambria Math" w:eastAsia="Calibri" w:hAnsi="Cambria Math" w:cs="Sylfaen"/>
          <w:lang w:val="hy-AM"/>
        </w:rPr>
        <w:t xml:space="preserve"> </w:t>
      </w:r>
      <w:r w:rsidRPr="00790D24">
        <w:rPr>
          <w:rFonts w:eastAsia="Calibri" w:cs="Sylfaen"/>
          <w:lang w:val="hy-AM"/>
        </w:rPr>
        <w:t>ա</w:t>
      </w:r>
      <w:r>
        <w:rPr>
          <w:rFonts w:eastAsia="Calibri" w:cs="Sylfaen"/>
          <w:lang w:val="hy-AM"/>
        </w:rPr>
        <w:t>րժեզրկման թույլ միտումով՝ տարեվերջին կազմելով 0</w:t>
      </w:r>
      <w:r>
        <w:rPr>
          <w:rFonts w:ascii="Cambria Math" w:eastAsia="Calibri" w:hAnsi="Cambria Math" w:cs="Sylfaen"/>
          <w:lang w:val="hy-AM"/>
        </w:rPr>
        <w:t>․</w:t>
      </w:r>
      <w:r>
        <w:rPr>
          <w:rFonts w:eastAsia="Calibri" w:cs="Sylfaen"/>
          <w:lang w:val="hy-AM"/>
        </w:rPr>
        <w:t>6 տոկոս 2</w:t>
      </w:r>
      <w:r w:rsidRPr="00790D24">
        <w:rPr>
          <w:rFonts w:eastAsia="Calibri" w:cs="Sylfaen"/>
          <w:lang w:val="hy-AM"/>
        </w:rPr>
        <w:t>02</w:t>
      </w:r>
      <w:r>
        <w:rPr>
          <w:rFonts w:eastAsia="Calibri" w:cs="Sylfaen"/>
          <w:lang w:val="hy-AM"/>
        </w:rPr>
        <w:t>0</w:t>
      </w:r>
      <w:r w:rsidRPr="00790D24">
        <w:rPr>
          <w:rFonts w:eastAsia="Calibri" w:cs="Sylfaen"/>
          <w:lang w:val="hy-AM"/>
        </w:rPr>
        <w:t>թ</w:t>
      </w:r>
      <w:r>
        <w:rPr>
          <w:rFonts w:ascii="Cambria Math" w:eastAsia="Calibri" w:hAnsi="Cambria Math" w:cs="Sylfaen"/>
          <w:lang w:val="hy-AM"/>
        </w:rPr>
        <w:t xml:space="preserve">․ </w:t>
      </w:r>
      <w:r>
        <w:rPr>
          <w:rFonts w:eastAsia="Calibri" w:cs="Sylfaen"/>
          <w:lang w:val="hy-AM"/>
        </w:rPr>
        <w:t>համեմատ։</w:t>
      </w:r>
      <w:r>
        <w:rPr>
          <w:rFonts w:ascii="Cambria Math" w:eastAsia="Calibri" w:hAnsi="Cambria Math" w:cs="Sylfaen"/>
          <w:lang w:val="hy-AM"/>
        </w:rPr>
        <w:t xml:space="preserve"> </w:t>
      </w:r>
      <w:r w:rsidRPr="00790D24">
        <w:rPr>
          <w:rFonts w:eastAsia="Calibri" w:cs="Sylfaen"/>
          <w:lang w:val="hy-AM"/>
        </w:rPr>
        <w:t xml:space="preserve"> </w:t>
      </w:r>
    </w:p>
    <w:p w14:paraId="006F7BCA" w14:textId="77777777" w:rsidR="00A16EF9" w:rsidRPr="000927CC" w:rsidRDefault="00A16EF9" w:rsidP="00A16EF9">
      <w:pPr>
        <w:spacing w:line="276" w:lineRule="auto"/>
        <w:ind w:firstLine="540"/>
        <w:rPr>
          <w:rFonts w:eastAsia="Calibri" w:cs="Sylfaen"/>
          <w:lang w:val="hy-AM"/>
        </w:rPr>
      </w:pPr>
      <w:r w:rsidRPr="00E642D6">
        <w:rPr>
          <w:rFonts w:eastAsia="GHEA Grapalat" w:cs="GHEA Grapalat"/>
          <w:b/>
          <w:lang w:val="hy-AM"/>
        </w:rPr>
        <w:t>2022թ</w:t>
      </w:r>
      <w:r w:rsidRPr="00E642D6">
        <w:rPr>
          <w:rFonts w:ascii="Cambria Math" w:eastAsia="GHEA Grapalat" w:hAnsi="Cambria Math" w:cs="Cambria Math"/>
          <w:b/>
          <w:lang w:val="hy-AM"/>
        </w:rPr>
        <w:t>․</w:t>
      </w:r>
      <w:r w:rsidRPr="00E642D6">
        <w:rPr>
          <w:rFonts w:eastAsia="GHEA Grapalat" w:cs="GHEA Grapalat"/>
          <w:b/>
          <w:lang w:val="hy-AM"/>
        </w:rPr>
        <w:t xml:space="preserve"> հունվար-մայիս ամիսներին ՀՀ դրամը արժևորվել է երեք հիմնական արժույթների նկատմամբ՝ հիմնականում պայմանավորված </w:t>
      </w:r>
      <w:r>
        <w:rPr>
          <w:rFonts w:eastAsia="GHEA Grapalat" w:cs="GHEA Grapalat"/>
          <w:b/>
          <w:lang w:val="hy-AM"/>
        </w:rPr>
        <w:t>զբոսարջության և դրամական փոխանցումների ներհոսքի բարձր աճերով</w:t>
      </w:r>
      <w:r w:rsidRPr="00E642D6">
        <w:rPr>
          <w:rFonts w:eastAsia="Calibri" w:cs="Sylfaen"/>
          <w:b/>
          <w:lang w:val="hy-AM"/>
        </w:rPr>
        <w:t>:</w:t>
      </w:r>
      <w:r w:rsidRPr="000927CC">
        <w:rPr>
          <w:rFonts w:eastAsia="Calibri" w:cs="Sylfaen"/>
          <w:lang w:val="hy-AM"/>
        </w:rPr>
        <w:t xml:space="preserve"> ԱՄՆ դոլարի</w:t>
      </w:r>
      <w:r>
        <w:rPr>
          <w:rFonts w:eastAsia="Calibri" w:cs="Sylfaen"/>
          <w:lang w:val="hy-AM"/>
        </w:rPr>
        <w:t>, ե</w:t>
      </w:r>
      <w:r w:rsidRPr="000927CC">
        <w:rPr>
          <w:rFonts w:eastAsia="Calibri" w:cs="Sylfaen"/>
          <w:lang w:val="hy-AM"/>
        </w:rPr>
        <w:t xml:space="preserve">վրոյի </w:t>
      </w:r>
      <w:r>
        <w:rPr>
          <w:rFonts w:eastAsia="Calibri" w:cs="Sylfaen"/>
          <w:lang w:val="hy-AM"/>
        </w:rPr>
        <w:t xml:space="preserve">և ռուբլու </w:t>
      </w:r>
      <w:r w:rsidRPr="000927CC">
        <w:rPr>
          <w:rFonts w:eastAsia="Calibri" w:cs="Sylfaen"/>
          <w:lang w:val="hy-AM"/>
        </w:rPr>
        <w:t>նկատմամբ ՀՀ դրամը 202</w:t>
      </w:r>
      <w:r>
        <w:rPr>
          <w:rFonts w:eastAsia="Calibri" w:cs="Sylfaen"/>
          <w:lang w:val="hy-AM"/>
        </w:rPr>
        <w:t>2</w:t>
      </w:r>
      <w:r w:rsidRPr="000927CC">
        <w:rPr>
          <w:rFonts w:eastAsia="Calibri" w:cs="Sylfaen"/>
          <w:lang w:val="hy-AM"/>
        </w:rPr>
        <w:t>թ</w:t>
      </w:r>
      <w:r>
        <w:rPr>
          <w:rFonts w:ascii="Cambria Math" w:eastAsia="Calibri" w:hAnsi="Cambria Math" w:cs="Sylfaen"/>
          <w:lang w:val="hy-AM"/>
        </w:rPr>
        <w:t>․</w:t>
      </w:r>
      <w:r w:rsidRPr="000927CC">
        <w:rPr>
          <w:rFonts w:eastAsia="Calibri" w:cs="Sylfaen"/>
          <w:lang w:val="hy-AM"/>
        </w:rPr>
        <w:t xml:space="preserve"> </w:t>
      </w:r>
      <w:r w:rsidRPr="000927CC">
        <w:rPr>
          <w:rFonts w:eastAsia="GHEA Grapalat" w:cs="GHEA Grapalat"/>
          <w:lang w:val="hy-AM"/>
        </w:rPr>
        <w:t>հունվար-</w:t>
      </w:r>
      <w:r>
        <w:rPr>
          <w:rFonts w:eastAsia="GHEA Grapalat" w:cs="GHEA Grapalat"/>
          <w:lang w:val="hy-AM"/>
        </w:rPr>
        <w:t xml:space="preserve">մայիս </w:t>
      </w:r>
      <w:r w:rsidRPr="000927CC">
        <w:rPr>
          <w:rFonts w:eastAsia="GHEA Grapalat" w:cs="GHEA Grapalat"/>
          <w:lang w:val="hy-AM"/>
        </w:rPr>
        <w:t>ամիսներին նախորդ տարվա նույն ժամանակահատվածի համեմատ</w:t>
      </w:r>
      <w:r>
        <w:rPr>
          <w:rFonts w:eastAsia="GHEA Grapalat" w:cs="GHEA Grapalat"/>
          <w:lang w:val="hy-AM"/>
        </w:rPr>
        <w:t xml:space="preserve"> արժևորվել է</w:t>
      </w:r>
      <w:r w:rsidRPr="000927CC">
        <w:rPr>
          <w:rFonts w:eastAsia="Calibri" w:cs="Sylfaen"/>
          <w:lang w:val="hy-AM"/>
        </w:rPr>
        <w:t xml:space="preserve"> համապատասխանաբար՝ </w:t>
      </w:r>
      <w:r>
        <w:rPr>
          <w:rFonts w:eastAsia="Calibri" w:cs="Sylfaen"/>
          <w:lang w:val="hy-AM"/>
        </w:rPr>
        <w:t>9</w:t>
      </w:r>
      <w:r w:rsidRPr="000927CC">
        <w:rPr>
          <w:rFonts w:eastAsia="GHEA Grapalat" w:cs="GHEA Grapalat"/>
          <w:lang w:val="hy-AM"/>
        </w:rPr>
        <w:t>.</w:t>
      </w:r>
      <w:r>
        <w:rPr>
          <w:rFonts w:eastAsia="GHEA Grapalat" w:cs="GHEA Grapalat"/>
          <w:lang w:val="hy-AM"/>
        </w:rPr>
        <w:t>7</w:t>
      </w:r>
      <w:r w:rsidRPr="000927CC">
        <w:rPr>
          <w:rFonts w:eastAsia="GHEA Grapalat" w:cs="GHEA Grapalat"/>
          <w:lang w:val="hy-AM"/>
        </w:rPr>
        <w:t>%</w:t>
      </w:r>
      <w:r>
        <w:rPr>
          <w:rFonts w:eastAsia="GHEA Grapalat" w:cs="GHEA Grapalat"/>
          <w:lang w:val="hy-AM"/>
        </w:rPr>
        <w:t>,</w:t>
      </w:r>
      <w:r w:rsidRPr="000927CC">
        <w:rPr>
          <w:rFonts w:eastAsia="GHEA Grapalat" w:cs="GHEA Grapalat"/>
          <w:lang w:val="hy-AM"/>
        </w:rPr>
        <w:t xml:space="preserve"> 1</w:t>
      </w:r>
      <w:r>
        <w:rPr>
          <w:rFonts w:eastAsia="GHEA Grapalat" w:cs="GHEA Grapalat"/>
          <w:lang w:val="hy-AM"/>
        </w:rPr>
        <w:t>9</w:t>
      </w:r>
      <w:r w:rsidRPr="000927CC">
        <w:rPr>
          <w:rFonts w:eastAsia="GHEA Grapalat" w:cs="GHEA Grapalat"/>
          <w:lang w:val="hy-AM"/>
        </w:rPr>
        <w:t>.</w:t>
      </w:r>
      <w:r>
        <w:rPr>
          <w:rFonts w:eastAsia="GHEA Grapalat" w:cs="GHEA Grapalat"/>
          <w:lang w:val="hy-AM"/>
        </w:rPr>
        <w:t>9</w:t>
      </w:r>
      <w:r w:rsidRPr="000927CC">
        <w:rPr>
          <w:rFonts w:eastAsia="GHEA Grapalat" w:cs="GHEA Grapalat"/>
          <w:lang w:val="hy-AM"/>
        </w:rPr>
        <w:t>%</w:t>
      </w:r>
      <w:r>
        <w:rPr>
          <w:rFonts w:eastAsia="GHEA Grapalat" w:cs="GHEA Grapalat"/>
          <w:lang w:val="hy-AM"/>
        </w:rPr>
        <w:t xml:space="preserve"> և 14</w:t>
      </w:r>
      <w:r w:rsidRPr="00FC0CD5">
        <w:rPr>
          <w:rFonts w:eastAsia="GHEA Grapalat" w:cs="GHEA Grapalat"/>
          <w:lang w:val="hy-AM"/>
        </w:rPr>
        <w:t>.</w:t>
      </w:r>
      <w:r>
        <w:rPr>
          <w:rFonts w:eastAsia="GHEA Grapalat" w:cs="GHEA Grapalat"/>
          <w:lang w:val="hy-AM"/>
        </w:rPr>
        <w:t>7</w:t>
      </w:r>
      <w:r w:rsidRPr="00FC0CD5">
        <w:rPr>
          <w:rFonts w:eastAsia="GHEA Grapalat" w:cs="GHEA Grapalat"/>
          <w:lang w:val="hy-AM"/>
        </w:rPr>
        <w:t>%</w:t>
      </w:r>
      <w:r w:rsidRPr="000927CC">
        <w:rPr>
          <w:rFonts w:eastAsia="GHEA Grapalat" w:cs="GHEA Grapalat"/>
          <w:lang w:val="hy-AM"/>
        </w:rPr>
        <w:t>-ով։</w:t>
      </w:r>
      <w:r>
        <w:rPr>
          <w:rFonts w:eastAsia="GHEA Grapalat" w:cs="GHEA Grapalat"/>
          <w:lang w:val="hy-AM"/>
        </w:rPr>
        <w:t xml:space="preserve"> </w:t>
      </w:r>
    </w:p>
    <w:p w14:paraId="4FECB2DF" w14:textId="77777777" w:rsidR="00A16EF9" w:rsidRDefault="00A16EF9" w:rsidP="00A16EF9">
      <w:pPr>
        <w:spacing w:line="276" w:lineRule="auto"/>
        <w:ind w:right="-22"/>
        <w:rPr>
          <w:rFonts w:eastAsia="Calibri" w:cs="Sylfaen"/>
          <w:lang w:val="hy-AM"/>
        </w:rPr>
      </w:pPr>
      <w:r w:rsidRPr="000927CC">
        <w:rPr>
          <w:rFonts w:eastAsia="Calibri"/>
          <w:b/>
          <w:lang w:val="hy-AM"/>
        </w:rPr>
        <w:t>ՀՀ արտաքին առևտրի տեսանկյունից առավել կարևոր արժույթներից բաղկացած զամբյուղի նկատմամբ ՀՀ ազգային արժույթն</w:t>
      </w:r>
      <w:r w:rsidRPr="000927CC">
        <w:rPr>
          <w:rFonts w:eastAsia="Calibri" w:cs="Sylfaen"/>
          <w:b/>
          <w:lang w:val="hy-AM"/>
        </w:rPr>
        <w:t xml:space="preserve"> իրական արտահայտությամբ 201</w:t>
      </w:r>
      <w:r>
        <w:rPr>
          <w:rFonts w:eastAsia="Calibri" w:cs="Sylfaen"/>
          <w:b/>
          <w:lang w:val="hy-AM"/>
        </w:rPr>
        <w:t>9</w:t>
      </w:r>
      <w:r w:rsidRPr="000927CC">
        <w:rPr>
          <w:rFonts w:eastAsia="Calibri" w:cs="Sylfaen"/>
          <w:b/>
          <w:lang w:val="hy-AM"/>
        </w:rPr>
        <w:t>-202</w:t>
      </w:r>
      <w:r>
        <w:rPr>
          <w:rFonts w:eastAsia="Calibri" w:cs="Sylfaen"/>
          <w:b/>
          <w:lang w:val="hy-AM"/>
        </w:rPr>
        <w:t>1</w:t>
      </w:r>
      <w:r w:rsidRPr="000927CC">
        <w:rPr>
          <w:rFonts w:eastAsia="Calibri" w:cs="Sylfaen"/>
          <w:b/>
          <w:lang w:val="hy-AM"/>
        </w:rPr>
        <w:t xml:space="preserve">թթ. միջինում արժևորվել է </w:t>
      </w:r>
      <w:r w:rsidRPr="00FC0CD5">
        <w:rPr>
          <w:rFonts w:eastAsia="Calibri" w:cs="Sylfaen"/>
          <w:b/>
          <w:lang w:val="hy-AM"/>
        </w:rPr>
        <w:t>1</w:t>
      </w:r>
      <w:r w:rsidRPr="000927CC">
        <w:rPr>
          <w:rFonts w:eastAsia="Calibri" w:cs="Sylfaen"/>
          <w:b/>
          <w:lang w:val="hy-AM"/>
        </w:rPr>
        <w:t>.</w:t>
      </w:r>
      <w:r w:rsidRPr="00FC0CD5">
        <w:rPr>
          <w:rFonts w:eastAsia="Calibri" w:cs="Sylfaen"/>
          <w:b/>
          <w:lang w:val="hy-AM"/>
        </w:rPr>
        <w:t>4</w:t>
      </w:r>
      <w:r w:rsidRPr="000927CC">
        <w:rPr>
          <w:rFonts w:eastAsia="Calibri" w:cs="Sylfaen"/>
          <w:b/>
          <w:lang w:val="hy-AM"/>
        </w:rPr>
        <w:t>%-ով:</w:t>
      </w:r>
      <w:r w:rsidRPr="00C81DBB">
        <w:rPr>
          <w:rFonts w:eastAsia="Calibri" w:cs="Sylfaen"/>
          <w:lang w:val="hy-AM"/>
        </w:rPr>
        <w:t xml:space="preserve"> Իրական արդյունավետ փոխարժեք</w:t>
      </w:r>
      <w:r>
        <w:rPr>
          <w:rFonts w:eastAsia="Calibri" w:cs="Sylfaen"/>
          <w:lang w:val="hy-AM"/>
        </w:rPr>
        <w:t>ը 2021թ</w:t>
      </w:r>
      <w:r>
        <w:rPr>
          <w:rFonts w:ascii="Cambria Math" w:eastAsia="Calibri" w:hAnsi="Cambria Math" w:cs="Sylfaen"/>
          <w:lang w:val="hy-AM"/>
        </w:rPr>
        <w:t xml:space="preserve">․ </w:t>
      </w:r>
      <w:r>
        <w:rPr>
          <w:rFonts w:eastAsia="Calibri" w:cs="Sylfaen"/>
          <w:lang w:val="hy-AM"/>
        </w:rPr>
        <w:t xml:space="preserve"> սկզբից դրսևորել է արժեզրկման միտում մինչև առաջին կիսամյակի վերջ, այնուհետև սկսել է արժորվել։ </w:t>
      </w:r>
    </w:p>
    <w:p w14:paraId="46970195" w14:textId="77777777" w:rsidR="00A16EF9" w:rsidRPr="002A76BB" w:rsidRDefault="00A16EF9" w:rsidP="00A16EF9">
      <w:pPr>
        <w:spacing w:line="276" w:lineRule="auto"/>
        <w:ind w:right="-22"/>
        <w:rPr>
          <w:rFonts w:eastAsia="Calibri"/>
          <w:lang w:val="hy-AM"/>
        </w:rPr>
      </w:pPr>
      <w:r w:rsidRPr="002A76BB">
        <w:rPr>
          <w:rFonts w:eastAsia="Calibri" w:cs="Sylfaen"/>
          <w:b/>
          <w:lang w:val="hy-AM"/>
        </w:rPr>
        <w:t>2022թ. սկզբից  դրամը դրսևորել է կայուն արժևորման վարքագիծ</w:t>
      </w:r>
      <w:r w:rsidRPr="002A76BB">
        <w:rPr>
          <w:rFonts w:ascii="Cambria Math" w:eastAsia="MS Mincho" w:hAnsi="Cambria Math" w:cs="Cambria Math"/>
          <w:b/>
          <w:lang w:val="hy-AM"/>
        </w:rPr>
        <w:t>․</w:t>
      </w:r>
      <w:r w:rsidRPr="002A76BB">
        <w:rPr>
          <w:rFonts w:eastAsia="MS Mincho" w:cs="MS Mincho"/>
          <w:b/>
          <w:lang w:val="hy-AM"/>
        </w:rPr>
        <w:t xml:space="preserve"> </w:t>
      </w:r>
      <w:r w:rsidRPr="002A76BB">
        <w:rPr>
          <w:rFonts w:eastAsia="Calibri" w:cs="Sylfaen"/>
          <w:lang w:val="hy-AM"/>
        </w:rPr>
        <w:t>հունվար-ապրիլ ամիսներին ՀՀ դրամի իրական արդյունավետ փոխարժեքի արժևորումը կազմել է 15.8%, իսկ անվանականը՝ 20%, ինչը, այլ հավասար պայմաններում բացասաբար կանդրադառնա</w:t>
      </w:r>
      <w:r w:rsidRPr="002A76BB">
        <w:rPr>
          <w:rFonts w:eastAsia="Calibri"/>
          <w:lang w:val="hy-AM"/>
        </w:rPr>
        <w:t xml:space="preserve"> </w:t>
      </w:r>
      <w:r w:rsidRPr="002A76BB">
        <w:rPr>
          <w:rFonts w:eastAsia="Calibri" w:cs="Sylfaen"/>
          <w:lang w:val="hy-AM"/>
        </w:rPr>
        <w:t>առևտրային հաշվեկշռի վրա</w:t>
      </w:r>
      <w:r w:rsidRPr="002A76BB">
        <w:rPr>
          <w:rFonts w:eastAsia="Calibri"/>
          <w:lang w:val="hy-AM"/>
        </w:rPr>
        <w:t>՝ հանգեցնելով ընթացիկ հաշվի վատթարացման։</w:t>
      </w:r>
      <w:r w:rsidRPr="002A76BB">
        <w:rPr>
          <w:rFonts w:eastAsia="GHEA Grapalat" w:cs="GHEA Grapalat"/>
          <w:lang w:val="hy-AM"/>
        </w:rPr>
        <w:t xml:space="preserve"> </w:t>
      </w:r>
    </w:p>
    <w:p w14:paraId="2A249E00" w14:textId="77777777" w:rsidR="00A16EF9" w:rsidRPr="002A76BB" w:rsidRDefault="00A16EF9" w:rsidP="00A16EF9">
      <w:pPr>
        <w:spacing w:line="276" w:lineRule="auto"/>
        <w:ind w:right="-22"/>
        <w:rPr>
          <w:rFonts w:eastAsia="Calibri"/>
          <w:lang w:val="hy-AM"/>
        </w:rPr>
      </w:pPr>
    </w:p>
    <w:tbl>
      <w:tblPr>
        <w:tblStyle w:val="TableGrid91"/>
        <w:tblW w:w="10827" w:type="dxa"/>
        <w:tblInd w:w="-147" w:type="dxa"/>
        <w:tblLook w:val="04A0" w:firstRow="1" w:lastRow="0" w:firstColumn="1" w:lastColumn="0" w:noHBand="0" w:noVBand="1"/>
      </w:tblPr>
      <w:tblGrid>
        <w:gridCol w:w="5258"/>
        <w:gridCol w:w="5569"/>
      </w:tblGrid>
      <w:tr w:rsidR="00A16EF9" w:rsidRPr="00623357" w14:paraId="48AE4AFD" w14:textId="77777777" w:rsidTr="00A16EF9">
        <w:trPr>
          <w:trHeight w:val="4648"/>
        </w:trPr>
        <w:tc>
          <w:tcPr>
            <w:tcW w:w="5258" w:type="dxa"/>
          </w:tcPr>
          <w:p w14:paraId="5803D1D2" w14:textId="377AEE3F" w:rsidR="00A16EF9" w:rsidRPr="00D3756D" w:rsidRDefault="00A16EF9" w:rsidP="00A16EF9">
            <w:pPr>
              <w:spacing w:line="276" w:lineRule="auto"/>
              <w:ind w:right="-267"/>
              <w:rPr>
                <w:rFonts w:cs="Sylfaen"/>
                <w:i/>
                <w:sz w:val="18"/>
                <w:szCs w:val="18"/>
                <w:lang w:val="hy-AM"/>
              </w:rPr>
            </w:pPr>
            <w:r w:rsidRPr="00D3756D">
              <w:rPr>
                <w:rFonts w:cs="Sylfaen"/>
                <w:b/>
                <w:i/>
                <w:sz w:val="18"/>
                <w:szCs w:val="18"/>
                <w:lang w:val="hy-AM"/>
              </w:rPr>
              <w:t>Գծապատկեր</w:t>
            </w:r>
            <w:r w:rsidR="00B0456E">
              <w:rPr>
                <w:rFonts w:cs="Sylfaen"/>
                <w:b/>
                <w:i/>
                <w:sz w:val="18"/>
                <w:szCs w:val="18"/>
                <w:lang w:val="hy-AM"/>
              </w:rPr>
              <w:t xml:space="preserve"> 1.26</w:t>
            </w:r>
            <w:r w:rsidRPr="00D3756D">
              <w:rPr>
                <w:rFonts w:cs="Sylfaen"/>
                <w:b/>
                <w:i/>
                <w:sz w:val="18"/>
                <w:szCs w:val="18"/>
                <w:lang w:val="hy-AM"/>
              </w:rPr>
              <w:t>. ՀՀ</w:t>
            </w:r>
            <w:r w:rsidRPr="00D3756D">
              <w:rPr>
                <w:rFonts w:cs="Sylfaen"/>
                <w:i/>
                <w:sz w:val="18"/>
                <w:szCs w:val="18"/>
                <w:lang w:val="hy-AM"/>
              </w:rPr>
              <w:t xml:space="preserve"> դրամի անվանական </w:t>
            </w:r>
          </w:p>
          <w:p w14:paraId="259545F3" w14:textId="77777777" w:rsidR="00A16EF9" w:rsidRPr="00D3756D" w:rsidRDefault="00A16EF9" w:rsidP="00A16EF9">
            <w:pPr>
              <w:spacing w:line="276" w:lineRule="auto"/>
              <w:ind w:right="-267"/>
              <w:rPr>
                <w:rFonts w:cs="Sylfaen"/>
                <w:i/>
                <w:sz w:val="18"/>
                <w:szCs w:val="18"/>
                <w:lang w:val="hy-AM"/>
              </w:rPr>
            </w:pPr>
            <w:r w:rsidRPr="00D3756D">
              <w:rPr>
                <w:rFonts w:cs="Sylfaen"/>
                <w:i/>
                <w:sz w:val="18"/>
                <w:szCs w:val="18"/>
                <w:lang w:val="hy-AM"/>
              </w:rPr>
              <w:t xml:space="preserve">փոխարժեքի օրական դինամիկան </w:t>
            </w:r>
          </w:p>
          <w:p w14:paraId="6AA93AE4" w14:textId="77777777" w:rsidR="00A16EF9" w:rsidRPr="00D3756D" w:rsidRDefault="00A16EF9" w:rsidP="00A16EF9">
            <w:pPr>
              <w:spacing w:line="276" w:lineRule="auto"/>
              <w:ind w:right="-267"/>
              <w:rPr>
                <w:rFonts w:cs="Sylfaen"/>
                <w:i/>
                <w:sz w:val="18"/>
                <w:szCs w:val="18"/>
                <w:lang w:val="hy-AM"/>
              </w:rPr>
            </w:pPr>
            <w:r w:rsidRPr="00D3756D">
              <w:rPr>
                <w:rFonts w:cs="Sylfaen"/>
                <w:i/>
                <w:noProof/>
                <w:sz w:val="18"/>
                <w:szCs w:val="18"/>
              </w:rPr>
              <w:drawing>
                <wp:anchor distT="0" distB="0" distL="114300" distR="114300" simplePos="0" relativeHeight="251719168" behindDoc="1" locked="0" layoutInCell="1" allowOverlap="1" wp14:anchorId="5924C20E" wp14:editId="625468F0">
                  <wp:simplePos x="0" y="0"/>
                  <wp:positionH relativeFrom="margin">
                    <wp:posOffset>10795</wp:posOffset>
                  </wp:positionH>
                  <wp:positionV relativeFrom="paragraph">
                    <wp:posOffset>283845</wp:posOffset>
                  </wp:positionV>
                  <wp:extent cx="3076575" cy="2114550"/>
                  <wp:effectExtent l="0" t="0" r="9525" b="0"/>
                  <wp:wrapTight wrapText="bothSides">
                    <wp:wrapPolygon edited="0">
                      <wp:start x="0" y="0"/>
                      <wp:lineTo x="0" y="21405"/>
                      <wp:lineTo x="21533" y="21405"/>
                      <wp:lineTo x="21533"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D3756D">
              <w:rPr>
                <w:rFonts w:cs="Sylfaen"/>
                <w:i/>
                <w:sz w:val="18"/>
                <w:szCs w:val="18"/>
                <w:lang w:val="hy-AM"/>
              </w:rPr>
              <w:t>հիմնական արժույթների նկատմամբ</w:t>
            </w:r>
            <w:r>
              <w:rPr>
                <w:rFonts w:cs="Sylfaen"/>
                <w:i/>
                <w:sz w:val="18"/>
                <w:szCs w:val="18"/>
                <w:lang w:val="hy-AM"/>
              </w:rPr>
              <w:t xml:space="preserve"> </w:t>
            </w:r>
            <w:r w:rsidRPr="00212BFE">
              <w:rPr>
                <w:rFonts w:cs="Sylfaen"/>
                <w:i/>
                <w:sz w:val="18"/>
                <w:szCs w:val="18"/>
                <w:lang w:val="hy-AM"/>
              </w:rPr>
              <w:t xml:space="preserve">(աճ՝ </w:t>
            </w:r>
            <w:r>
              <w:rPr>
                <w:rFonts w:cs="Sylfaen"/>
                <w:i/>
                <w:sz w:val="18"/>
                <w:szCs w:val="18"/>
                <w:lang w:val="hy-AM"/>
              </w:rPr>
              <w:t xml:space="preserve">դրամի </w:t>
            </w:r>
            <w:r w:rsidRPr="00212BFE">
              <w:rPr>
                <w:rFonts w:cs="Sylfaen"/>
                <w:i/>
                <w:sz w:val="18"/>
                <w:szCs w:val="18"/>
                <w:lang w:val="hy-AM"/>
              </w:rPr>
              <w:t>արժ</w:t>
            </w:r>
            <w:r>
              <w:rPr>
                <w:rFonts w:cs="Sylfaen"/>
                <w:i/>
                <w:sz w:val="18"/>
                <w:szCs w:val="18"/>
                <w:lang w:val="hy-AM"/>
              </w:rPr>
              <w:t>ևորում</w:t>
            </w:r>
            <w:r w:rsidRPr="00212BFE">
              <w:rPr>
                <w:rFonts w:cs="Sylfaen"/>
                <w:i/>
                <w:sz w:val="18"/>
                <w:szCs w:val="18"/>
                <w:lang w:val="hy-AM"/>
              </w:rPr>
              <w:t>)</w:t>
            </w:r>
          </w:p>
          <w:p w14:paraId="79451ED5" w14:textId="77777777" w:rsidR="00A16EF9" w:rsidRPr="00D3756D" w:rsidRDefault="00A16EF9" w:rsidP="00A16EF9">
            <w:pPr>
              <w:spacing w:line="276" w:lineRule="auto"/>
              <w:ind w:right="-268"/>
              <w:rPr>
                <w:rFonts w:cs="Sylfaen"/>
                <w:i/>
                <w:sz w:val="18"/>
                <w:szCs w:val="18"/>
                <w:lang w:val="hy-AM"/>
              </w:rPr>
            </w:pPr>
            <w:r w:rsidRPr="00D3756D">
              <w:rPr>
                <w:rFonts w:cs="Sylfaen"/>
                <w:i/>
                <w:sz w:val="18"/>
                <w:szCs w:val="18"/>
                <w:lang w:val="hy-AM"/>
              </w:rPr>
              <w:lastRenderedPageBreak/>
              <w:t>Աղբյուրը՝ ՀՀ ԿԲ, ՀՀ ՖՆ հաշվարկներ</w:t>
            </w:r>
          </w:p>
        </w:tc>
        <w:tc>
          <w:tcPr>
            <w:tcW w:w="5569" w:type="dxa"/>
          </w:tcPr>
          <w:p w14:paraId="6BBCC1B2" w14:textId="6FEC317F" w:rsidR="00A16EF9" w:rsidRPr="00D3756D" w:rsidRDefault="00A16EF9" w:rsidP="00A16EF9">
            <w:pPr>
              <w:spacing w:line="276" w:lineRule="auto"/>
              <w:ind w:right="217"/>
              <w:rPr>
                <w:rFonts w:cs="Sylfaen"/>
                <w:i/>
                <w:sz w:val="18"/>
                <w:szCs w:val="18"/>
                <w:lang w:val="hy-AM"/>
              </w:rPr>
            </w:pPr>
            <w:r w:rsidRPr="00D3756D">
              <w:rPr>
                <w:rFonts w:cs="Sylfaen"/>
                <w:i/>
                <w:noProof/>
                <w:sz w:val="18"/>
                <w:szCs w:val="18"/>
              </w:rPr>
              <w:lastRenderedPageBreak/>
              <w:drawing>
                <wp:anchor distT="0" distB="0" distL="114300" distR="114300" simplePos="0" relativeHeight="251717120" behindDoc="1" locked="0" layoutInCell="1" allowOverlap="1" wp14:anchorId="098BF026" wp14:editId="55FE28A4">
                  <wp:simplePos x="0" y="0"/>
                  <wp:positionH relativeFrom="column">
                    <wp:posOffset>66039</wp:posOffset>
                  </wp:positionH>
                  <wp:positionV relativeFrom="paragraph">
                    <wp:posOffset>586740</wp:posOffset>
                  </wp:positionV>
                  <wp:extent cx="3267075" cy="2114550"/>
                  <wp:effectExtent l="0" t="0" r="9525" b="0"/>
                  <wp:wrapTight wrapText="bothSides">
                    <wp:wrapPolygon edited="0">
                      <wp:start x="0" y="0"/>
                      <wp:lineTo x="0" y="21405"/>
                      <wp:lineTo x="21537" y="21405"/>
                      <wp:lineTo x="21537"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D3756D">
              <w:rPr>
                <w:rFonts w:cs="Sylfaen"/>
                <w:b/>
                <w:i/>
                <w:sz w:val="18"/>
                <w:szCs w:val="18"/>
                <w:lang w:val="hy-AM"/>
              </w:rPr>
              <w:t>Գծապատկեր</w:t>
            </w:r>
            <w:r w:rsidR="00B0456E">
              <w:rPr>
                <w:rFonts w:cs="Sylfaen"/>
                <w:b/>
                <w:i/>
                <w:sz w:val="18"/>
                <w:szCs w:val="18"/>
                <w:lang w:val="hy-AM"/>
              </w:rPr>
              <w:t xml:space="preserve"> 1.27</w:t>
            </w:r>
            <w:r w:rsidRPr="00D3756D">
              <w:rPr>
                <w:rFonts w:cs="Sylfaen"/>
                <w:b/>
                <w:i/>
                <w:sz w:val="18"/>
                <w:szCs w:val="18"/>
                <w:lang w:val="hy-AM"/>
              </w:rPr>
              <w:t>.</w:t>
            </w:r>
            <w:r w:rsidRPr="00D3756D">
              <w:rPr>
                <w:rFonts w:cs="Sylfaen"/>
                <w:i/>
                <w:sz w:val="18"/>
                <w:szCs w:val="18"/>
                <w:lang w:val="hy-AM"/>
              </w:rPr>
              <w:t xml:space="preserve"> ՀՀ իրական և անվանական արդյունավետ փոխարժեքների կուտակային տ/տ աճերի դինամիկան</w:t>
            </w:r>
            <w:r>
              <w:rPr>
                <w:rFonts w:cs="Sylfaen"/>
                <w:i/>
                <w:sz w:val="18"/>
                <w:szCs w:val="18"/>
                <w:lang w:val="hy-AM"/>
              </w:rPr>
              <w:t xml:space="preserve"> </w:t>
            </w:r>
            <w:r w:rsidRPr="00212BFE">
              <w:rPr>
                <w:rFonts w:cs="Sylfaen"/>
                <w:i/>
                <w:sz w:val="18"/>
                <w:szCs w:val="18"/>
                <w:lang w:val="hy-AM"/>
              </w:rPr>
              <w:t>(աճ՝ արժևորում)</w:t>
            </w:r>
          </w:p>
          <w:p w14:paraId="435FAE4B" w14:textId="77777777" w:rsidR="00A16EF9" w:rsidRPr="00D3756D" w:rsidRDefault="00A16EF9" w:rsidP="00A16EF9">
            <w:pPr>
              <w:spacing w:line="276" w:lineRule="auto"/>
              <w:ind w:right="-268"/>
              <w:rPr>
                <w:rFonts w:cs="Sylfaen"/>
                <w:sz w:val="16"/>
                <w:szCs w:val="16"/>
                <w:lang w:val="hy-AM"/>
              </w:rPr>
            </w:pPr>
            <w:r w:rsidRPr="00D3756D">
              <w:rPr>
                <w:rFonts w:cs="Sylfaen"/>
                <w:i/>
                <w:sz w:val="18"/>
                <w:szCs w:val="18"/>
                <w:lang w:val="hy-AM"/>
              </w:rPr>
              <w:t>Աղբյուրը՝ ՀՀ ԿԲ, ՀՀ ՖՆ հաշվարկներ</w:t>
            </w:r>
          </w:p>
        </w:tc>
      </w:tr>
    </w:tbl>
    <w:p w14:paraId="617F9A49" w14:textId="77777777" w:rsidR="00A16EF9" w:rsidRPr="00D3756D" w:rsidRDefault="00A16EF9" w:rsidP="00A16EF9">
      <w:pPr>
        <w:keepNext/>
        <w:keepLines/>
        <w:spacing w:before="240" w:line="276" w:lineRule="auto"/>
        <w:contextualSpacing/>
        <w:outlineLvl w:val="2"/>
        <w:rPr>
          <w:b/>
          <w:caps/>
          <w:lang w:val="hy-AM"/>
        </w:rPr>
      </w:pPr>
    </w:p>
    <w:p w14:paraId="774EBC35" w14:textId="77777777" w:rsidR="00A16EF9" w:rsidRPr="00D3756D" w:rsidRDefault="00A16EF9" w:rsidP="00A16EF9">
      <w:pPr>
        <w:pStyle w:val="Heading3"/>
        <w:spacing w:line="276" w:lineRule="auto"/>
        <w:ind w:left="709" w:hanging="425"/>
        <w:rPr>
          <w:rFonts w:eastAsia="Times New Roman"/>
          <w:sz w:val="24"/>
        </w:rPr>
      </w:pPr>
      <w:bookmarkStart w:id="30" w:name="_Toc106795032"/>
      <w:bookmarkStart w:id="31" w:name="_Toc107428574"/>
      <w:bookmarkStart w:id="32" w:name="_Toc109828378"/>
      <w:r w:rsidRPr="00D3756D">
        <w:rPr>
          <w:rFonts w:eastAsia="Times New Roman"/>
          <w:sz w:val="24"/>
        </w:rPr>
        <w:t>1.3.5. Գնաճ և դրամավարկային քաղաքականություն</w:t>
      </w:r>
      <w:bookmarkEnd w:id="30"/>
      <w:bookmarkEnd w:id="31"/>
      <w:bookmarkEnd w:id="32"/>
      <w:r w:rsidRPr="00D3756D">
        <w:rPr>
          <w:rFonts w:eastAsia="Times New Roman"/>
          <w:sz w:val="24"/>
        </w:rPr>
        <w:t xml:space="preserve"> </w:t>
      </w:r>
    </w:p>
    <w:p w14:paraId="2297275B" w14:textId="77777777" w:rsidR="00A16EF9" w:rsidRPr="004D45C7" w:rsidRDefault="00A16EF9" w:rsidP="00A16EF9">
      <w:pPr>
        <w:spacing w:after="120" w:line="276" w:lineRule="auto"/>
        <w:rPr>
          <w:rFonts w:eastAsia="Calibri" w:cs="Sylfaen"/>
          <w:lang w:val="hy-AM"/>
        </w:rPr>
      </w:pPr>
      <w:r w:rsidRPr="004D45C7">
        <w:rPr>
          <w:rFonts w:eastAsia="Calibri" w:cs="Sylfaen"/>
          <w:b/>
          <w:lang w:val="hy-AM"/>
        </w:rPr>
        <w:t>201</w:t>
      </w:r>
      <w:r w:rsidRPr="00076658">
        <w:rPr>
          <w:rFonts w:eastAsia="Calibri" w:cs="Sylfaen"/>
          <w:b/>
          <w:lang w:val="hy-AM"/>
        </w:rPr>
        <w:t>9</w:t>
      </w:r>
      <w:r w:rsidRPr="004D45C7">
        <w:rPr>
          <w:rFonts w:eastAsia="Calibri" w:cs="Sylfaen"/>
          <w:b/>
          <w:lang w:val="hy-AM"/>
        </w:rPr>
        <w:t>-2020թթ. ընթացքում տնտեսությունը գտնվել է չափավոր գնաճային միջավայրում</w:t>
      </w:r>
      <w:r w:rsidRPr="00076658">
        <w:rPr>
          <w:rFonts w:eastAsia="Calibri" w:cs="Sylfaen"/>
          <w:b/>
          <w:lang w:val="hy-AM"/>
        </w:rPr>
        <w:t xml:space="preserve">, </w:t>
      </w:r>
      <w:r>
        <w:rPr>
          <w:rFonts w:eastAsia="Calibri" w:cs="Sylfaen"/>
          <w:b/>
          <w:lang w:val="hy-AM"/>
        </w:rPr>
        <w:t xml:space="preserve">մինչդեռ 2021թ.-ին գրանցվել է գնաճի զգալի արագացում, ինչի արդյունքում այն բարձր է գտնվել </w:t>
      </w:r>
      <w:r w:rsidRPr="004D45C7">
        <w:rPr>
          <w:rFonts w:eastAsia="Calibri" w:cs="Sylfaen"/>
          <w:b/>
          <w:lang w:val="hy-AM"/>
        </w:rPr>
        <w:t>4 տոկոս (±1.5) թույլատերի միջակայքից:</w:t>
      </w:r>
      <w:r w:rsidRPr="004D45C7">
        <w:rPr>
          <w:rFonts w:eastAsia="Calibri" w:cs="Sylfaen"/>
          <w:lang w:val="hy-AM"/>
        </w:rPr>
        <w:t xml:space="preserve"> </w:t>
      </w:r>
      <w:r>
        <w:rPr>
          <w:rFonts w:eastAsia="Calibri" w:cs="Sylfaen"/>
          <w:lang w:val="hy-AM"/>
        </w:rPr>
        <w:t>Եթե 2019 և 2020 թվականներին ց</w:t>
      </w:r>
      <w:r w:rsidRPr="004D45C7">
        <w:rPr>
          <w:rFonts w:eastAsia="Calibri" w:cs="Sylfaen"/>
          <w:lang w:val="hy-AM"/>
        </w:rPr>
        <w:t>ածր գնաճին նպաս</w:t>
      </w:r>
      <w:r>
        <w:rPr>
          <w:rFonts w:eastAsia="Calibri" w:cs="Sylfaen"/>
          <w:lang w:val="hy-AM"/>
        </w:rPr>
        <w:t>տում էին</w:t>
      </w:r>
      <w:r w:rsidRPr="004D45C7">
        <w:rPr>
          <w:rFonts w:eastAsia="Calibri" w:cs="Sylfaen"/>
          <w:lang w:val="hy-AM"/>
        </w:rPr>
        <w:t xml:space="preserve"> արտաքին հատվածից եկող գնանկումային ազդեցությունները</w:t>
      </w:r>
      <w:r>
        <w:rPr>
          <w:rFonts w:eastAsia="Calibri" w:cs="Sylfaen"/>
          <w:lang w:val="hy-AM"/>
        </w:rPr>
        <w:t xml:space="preserve"> </w:t>
      </w:r>
      <w:r w:rsidRPr="004D45C7">
        <w:rPr>
          <w:rFonts w:eastAsia="Calibri" w:cs="Sylfaen"/>
          <w:lang w:val="hy-AM"/>
        </w:rPr>
        <w:t>և ապրանքային շուկաներում մրցակցության ավելացումը</w:t>
      </w:r>
      <w:r>
        <w:rPr>
          <w:rFonts w:eastAsia="Calibri" w:cs="Sylfaen"/>
          <w:lang w:val="hy-AM"/>
        </w:rPr>
        <w:t xml:space="preserve">, ապա 2021 թվականին </w:t>
      </w:r>
      <w:r w:rsidRPr="00076658">
        <w:rPr>
          <w:rFonts w:eastAsia="GHEA Grapalat" w:cs="GHEA Grapalat"/>
          <w:lang w:val="hy-AM"/>
        </w:rPr>
        <w:t>առաջարկի (միջազգային ապրանքահումքային շուկաներում դրսևորված գների աճ, բեռնափոխադրումների սակագների աճ, տարվա առաջին կեսին նախորդ համադրելի ժամանակահատվածի համեմատ ՀՀ դրամի արժեզրկված դիրք</w:t>
      </w:r>
      <w:r>
        <w:rPr>
          <w:rFonts w:eastAsia="GHEA Grapalat" w:cs="GHEA Grapalat"/>
          <w:lang w:val="hy-AM"/>
        </w:rPr>
        <w:t>)</w:t>
      </w:r>
      <w:r w:rsidRPr="00076658">
        <w:rPr>
          <w:rFonts w:eastAsia="GHEA Grapalat" w:cs="GHEA Grapalat"/>
          <w:lang w:val="hy-AM"/>
        </w:rPr>
        <w:t xml:space="preserve"> </w:t>
      </w:r>
      <w:r>
        <w:rPr>
          <w:rFonts w:eastAsia="GHEA Grapalat" w:cs="GHEA Grapalat"/>
          <w:lang w:val="hy-AM"/>
        </w:rPr>
        <w:t>և</w:t>
      </w:r>
      <w:r w:rsidRPr="00076658">
        <w:rPr>
          <w:rFonts w:eastAsia="GHEA Grapalat" w:cs="GHEA Grapalat"/>
          <w:lang w:val="hy-AM"/>
        </w:rPr>
        <w:t xml:space="preserve"> պահանջարկի (մասնավոր սպառման աճ, գնաճային սպասումների ավելացում)</w:t>
      </w:r>
      <w:r>
        <w:rPr>
          <w:rFonts w:eastAsia="GHEA Grapalat" w:cs="GHEA Grapalat"/>
          <w:lang w:val="hy-AM"/>
        </w:rPr>
        <w:t xml:space="preserve"> գործոնները</w:t>
      </w:r>
      <w:r w:rsidRPr="00076658">
        <w:rPr>
          <w:rFonts w:eastAsia="GHEA Grapalat" w:cs="GHEA Grapalat"/>
          <w:lang w:val="hy-AM"/>
        </w:rPr>
        <w:t xml:space="preserve"> </w:t>
      </w:r>
      <w:r>
        <w:rPr>
          <w:rFonts w:eastAsia="GHEA Grapalat" w:cs="GHEA Grapalat"/>
          <w:lang w:val="hy-AM"/>
        </w:rPr>
        <w:t>հանգեցրել են միջին գնաճի արագացմանը մինչև 7.2</w:t>
      </w:r>
      <w:r w:rsidRPr="00076658">
        <w:rPr>
          <w:rFonts w:eastAsia="GHEA Grapalat" w:cs="GHEA Grapalat"/>
          <w:lang w:val="hy-AM"/>
        </w:rPr>
        <w:t xml:space="preserve">%` </w:t>
      </w:r>
      <w:r>
        <w:rPr>
          <w:rFonts w:eastAsia="GHEA Grapalat" w:cs="GHEA Grapalat"/>
          <w:lang w:val="hy-AM"/>
        </w:rPr>
        <w:t>նախորդող տարվա 1.2</w:t>
      </w:r>
      <w:r w:rsidRPr="00076658">
        <w:rPr>
          <w:rFonts w:eastAsia="GHEA Grapalat" w:cs="GHEA Grapalat"/>
          <w:lang w:val="hy-AM"/>
        </w:rPr>
        <w:t xml:space="preserve">% </w:t>
      </w:r>
      <w:r>
        <w:rPr>
          <w:rFonts w:eastAsia="GHEA Grapalat" w:cs="GHEA Grapalat"/>
          <w:lang w:val="hy-AM"/>
        </w:rPr>
        <w:t>ցուցանիշի դիմաց</w:t>
      </w:r>
      <w:r w:rsidRPr="004D45C7">
        <w:rPr>
          <w:rFonts w:eastAsia="Calibri" w:cs="Sylfaen"/>
          <w:lang w:val="hy-AM"/>
        </w:rPr>
        <w:t xml:space="preserve">։ </w:t>
      </w:r>
      <w:r>
        <w:rPr>
          <w:rFonts w:eastAsia="Calibri" w:cs="Sylfaen"/>
          <w:lang w:val="hy-AM"/>
        </w:rPr>
        <w:t xml:space="preserve">Իսկ </w:t>
      </w:r>
      <w:r w:rsidRPr="004D45C7">
        <w:rPr>
          <w:rFonts w:eastAsia="Calibri" w:cs="Sylfaen"/>
          <w:lang w:val="hy-AM"/>
        </w:rPr>
        <w:t xml:space="preserve">12-ամսյա գնաճը </w:t>
      </w:r>
      <w:r>
        <w:rPr>
          <w:rFonts w:eastAsia="Calibri" w:cs="Sylfaen"/>
          <w:lang w:val="hy-AM"/>
        </w:rPr>
        <w:t xml:space="preserve">2021թ.-ի </w:t>
      </w:r>
      <w:r w:rsidRPr="004D45C7">
        <w:rPr>
          <w:rFonts w:eastAsia="Calibri" w:cs="Sylfaen"/>
          <w:lang w:val="hy-AM"/>
        </w:rPr>
        <w:t xml:space="preserve">դեկտեմբերին կազմել է </w:t>
      </w:r>
      <w:r>
        <w:rPr>
          <w:rFonts w:eastAsia="Calibri" w:cs="Sylfaen"/>
          <w:lang w:val="hy-AM"/>
        </w:rPr>
        <w:t>7</w:t>
      </w:r>
      <w:r w:rsidRPr="004D45C7">
        <w:rPr>
          <w:rFonts w:eastAsia="Calibri" w:cs="Sylfaen"/>
          <w:lang w:val="hy-AM"/>
        </w:rPr>
        <w:t>.7%</w:t>
      </w:r>
      <w:r>
        <w:rPr>
          <w:rFonts w:eastAsia="Calibri" w:cs="Sylfaen"/>
          <w:lang w:val="hy-AM"/>
        </w:rPr>
        <w:t>՝ 2020թ.-ի դեկտեմբերին գրանցված 3.7</w:t>
      </w:r>
      <w:r w:rsidRPr="00076658">
        <w:rPr>
          <w:rFonts w:eastAsia="Calibri" w:cs="Sylfaen"/>
          <w:lang w:val="hy-AM"/>
        </w:rPr>
        <w:t xml:space="preserve">% </w:t>
      </w:r>
      <w:r>
        <w:rPr>
          <w:rFonts w:eastAsia="Calibri" w:cs="Sylfaen"/>
          <w:lang w:val="hy-AM"/>
        </w:rPr>
        <w:t>ցուցանիշի դիմաց։</w:t>
      </w:r>
      <w:r w:rsidRPr="004D45C7">
        <w:rPr>
          <w:rFonts w:eastAsia="Calibri" w:cs="Sylfaen"/>
          <w:lang w:val="hy-AM"/>
        </w:rPr>
        <w:t xml:space="preserve"> </w:t>
      </w:r>
    </w:p>
    <w:p w14:paraId="1BCD8954" w14:textId="77777777" w:rsidR="00A16EF9" w:rsidRPr="00294AFD" w:rsidRDefault="00A16EF9" w:rsidP="00A16EF9">
      <w:pPr>
        <w:spacing w:after="120" w:line="276" w:lineRule="auto"/>
        <w:rPr>
          <w:rFonts w:eastAsia="Calibri" w:cs="Sylfaen"/>
          <w:lang w:val="hy-AM"/>
        </w:rPr>
      </w:pPr>
      <w:r w:rsidRPr="00923782">
        <w:rPr>
          <w:rFonts w:eastAsia="Calibri" w:cs="Sylfaen"/>
          <w:b/>
          <w:bCs/>
          <w:lang w:val="hy-AM"/>
        </w:rPr>
        <w:t>2022թ. գնաճի տեմպերը շարունակել են արագանալ։</w:t>
      </w:r>
      <w:r w:rsidRPr="00C7420F">
        <w:rPr>
          <w:rFonts w:eastAsia="Calibri" w:cs="Sylfaen"/>
          <w:lang w:val="hy-AM"/>
        </w:rPr>
        <w:t xml:space="preserve"> 2022թ. հունվար-մայիս ամիսներին գնաճը 2021թ.-ի տարեվերջի համեմատությամբ որոշակիորեն դանդաղել է, ապա՝ մարտ ամսից սկսած արագացել՝ պայմանավորված ռուս-ուկրաինական հակամարտության սրման արդյունքում միջազգային ապրանքահումքային շուկաներում դիտված գների կտրուկ աճով, ՀՀ դրամի փոփարժեքի տատանողականությամբ, գնաճային սպասումների ավելացմամբ, համախառն պահանջարկի աճով (այդ թվում՝ օտարերկյա այցելուների կտրուկ աճով պայմանավորված), ինչպես նաև կարգավորվող ծառայությունների սակագների աճի շարունակական ազդեցությամբ: Արդյունքում 2022թ.-ի մայիսին 12 ամսյա գնաճը կազմել է 9%, իսկ միջին գնաճը՝ 7.7%: Նշված ժամանակահատվածում ևս գնաճը հիմնականում պայմանավորված է եղել սննդամթերքի և ոչ ալկոհոլային խմիչքների ապրանքախմբով (12 ամսյա գնաճին նպաստումը կազմել է 5.4%-ային կետ, իսկ միջին գնաճին՝ 4</w:t>
      </w:r>
      <w:r w:rsidRPr="00C7420F">
        <w:rPr>
          <w:rFonts w:ascii="MS Mincho" w:eastAsia="MS Mincho" w:hAnsi="MS Mincho" w:cs="MS Mincho"/>
          <w:lang w:val="hy-AM"/>
        </w:rPr>
        <w:t>.</w:t>
      </w:r>
      <w:r w:rsidRPr="00C7420F">
        <w:rPr>
          <w:rFonts w:eastAsia="Calibri" w:cs="Sylfaen"/>
          <w:lang w:val="hy-AM"/>
        </w:rPr>
        <w:t>9</w:t>
      </w:r>
      <w:r w:rsidRPr="00923782">
        <w:rPr>
          <w:rFonts w:eastAsia="Calibri" w:cs="Sylfaen"/>
          <w:lang w:val="hy-AM"/>
        </w:rPr>
        <w:t>%-ային կետ</w:t>
      </w:r>
      <w:r w:rsidRPr="00C7420F">
        <w:rPr>
          <w:rFonts w:eastAsia="Calibri" w:cs="Sylfaen"/>
          <w:lang w:val="hy-AM"/>
        </w:rPr>
        <w:t>), միաժամանակ բարձրացել է ծառայությունների նպաստումը գնաճին</w:t>
      </w:r>
      <w:r w:rsidRPr="00C7420F">
        <w:rPr>
          <w:rFonts w:eastAsia="Calibri" w:cs="Sylfaen"/>
          <w:sz w:val="20"/>
          <w:lang w:val="hy-AM"/>
        </w:rPr>
        <w:t>։</w:t>
      </w:r>
    </w:p>
    <w:p w14:paraId="371A28FE" w14:textId="77777777" w:rsidR="00A16EF9" w:rsidRPr="004D45C7" w:rsidRDefault="00A16EF9" w:rsidP="00A16EF9">
      <w:pPr>
        <w:spacing w:after="120" w:line="276" w:lineRule="auto"/>
        <w:rPr>
          <w:rFonts w:eastAsia="Calibri" w:cs="Sylfaen"/>
          <w:lang w:val="hy-AM"/>
        </w:rPr>
      </w:pPr>
      <w:r w:rsidRPr="004D45C7">
        <w:rPr>
          <w:rFonts w:eastAsia="Calibri" w:cs="Sylfaen"/>
          <w:b/>
          <w:lang w:val="hy-AM"/>
        </w:rPr>
        <w:t>201</w:t>
      </w:r>
      <w:r>
        <w:rPr>
          <w:rFonts w:eastAsia="Calibri" w:cs="Sylfaen"/>
          <w:b/>
          <w:lang w:val="hy-AM"/>
        </w:rPr>
        <w:t>9</w:t>
      </w:r>
      <w:r w:rsidRPr="004D45C7">
        <w:rPr>
          <w:rFonts w:eastAsia="Calibri" w:cs="Sylfaen"/>
          <w:b/>
          <w:lang w:val="hy-AM"/>
        </w:rPr>
        <w:t>-2020թթ. ՀՀ կենտրոնական բանկի դրամավարկային քաղաքականություն</w:t>
      </w:r>
      <w:r>
        <w:rPr>
          <w:rFonts w:eastAsia="Calibri" w:cs="Sylfaen"/>
          <w:b/>
          <w:lang w:val="hy-AM"/>
        </w:rPr>
        <w:t xml:space="preserve">ը, արձագանքելով ձևավորված ցածր գնաճային միջավայրին, </w:t>
      </w:r>
      <w:r w:rsidRPr="004D45C7">
        <w:rPr>
          <w:rFonts w:eastAsia="Calibri" w:cs="Sylfaen"/>
          <w:b/>
          <w:lang w:val="hy-AM"/>
        </w:rPr>
        <w:t>ունեցել է խթանող ուղղվածություն</w:t>
      </w:r>
      <w:r>
        <w:rPr>
          <w:rFonts w:eastAsia="Calibri" w:cs="Sylfaen"/>
          <w:b/>
          <w:lang w:val="hy-AM"/>
        </w:rPr>
        <w:t xml:space="preserve">, </w:t>
      </w:r>
      <w:r>
        <w:rPr>
          <w:rFonts w:eastAsia="Calibri" w:cs="Sylfaen"/>
          <w:b/>
          <w:lang w:val="hy-AM"/>
        </w:rPr>
        <w:lastRenderedPageBreak/>
        <w:t xml:space="preserve">մինչդեռ </w:t>
      </w:r>
      <w:r w:rsidRPr="00076658">
        <w:rPr>
          <w:rFonts w:eastAsia="Calibri" w:cs="Sylfaen"/>
          <w:b/>
          <w:lang w:val="hy-AM"/>
        </w:rPr>
        <w:t>2020</w:t>
      </w:r>
      <w:r>
        <w:rPr>
          <w:rFonts w:eastAsia="Calibri" w:cs="Sylfaen"/>
          <w:b/>
          <w:lang w:val="hy-AM"/>
        </w:rPr>
        <w:t>թ. դեկտեմբերից ԿԲ-ն իրականացրել է զսպող քաղաքականություն</w:t>
      </w:r>
      <w:r w:rsidRPr="004D45C7">
        <w:rPr>
          <w:rFonts w:eastAsia="Calibri" w:cs="Sylfaen"/>
          <w:b/>
          <w:lang w:val="hy-AM"/>
        </w:rPr>
        <w:t>։</w:t>
      </w:r>
      <w:r w:rsidRPr="004D45C7">
        <w:rPr>
          <w:rFonts w:eastAsia="Calibri" w:cs="Sylfaen"/>
          <w:lang w:val="hy-AM"/>
        </w:rPr>
        <w:t xml:space="preserve"> </w:t>
      </w:r>
      <w:r>
        <w:rPr>
          <w:rFonts w:eastAsia="Calibri" w:cs="Sylfaen"/>
          <w:lang w:val="hy-AM"/>
        </w:rPr>
        <w:t xml:space="preserve">Մասնավորապես, 2019թ. սկզբից մինչև 2020թ. սեպտեմբերը </w:t>
      </w:r>
      <w:r w:rsidRPr="004D45C7">
        <w:rPr>
          <w:rFonts w:eastAsia="Calibri" w:cs="Sylfaen"/>
          <w:lang w:val="hy-AM"/>
        </w:rPr>
        <w:t xml:space="preserve">ԿԲ-ն նվազեցրել է վերաֆինանսավորման (ռեպո) տոկոսադրույքը </w:t>
      </w:r>
      <w:r w:rsidRPr="00076658">
        <w:rPr>
          <w:rFonts w:eastAsia="Calibri" w:cs="Sylfaen"/>
          <w:lang w:val="hy-AM"/>
        </w:rPr>
        <w:t>1.25</w:t>
      </w:r>
      <w:r w:rsidRPr="004D45C7">
        <w:rPr>
          <w:rFonts w:eastAsia="Calibri" w:cs="Sylfaen"/>
          <w:lang w:val="hy-AM"/>
        </w:rPr>
        <w:t xml:space="preserve"> տոկոսային կետով</w:t>
      </w:r>
      <w:r>
        <w:rPr>
          <w:rFonts w:eastAsia="Calibri" w:cs="Sylfaen"/>
          <w:lang w:val="hy-AM"/>
        </w:rPr>
        <w:t>, մինչդեռ 2020թ. դեկտեմբերից մինչև 2021թ. դեկտեմբեր տոկոսադրույքը բարձրացվել է 3.5</w:t>
      </w:r>
      <w:r w:rsidRPr="00076658">
        <w:rPr>
          <w:rFonts w:eastAsia="Calibri" w:cs="Sylfaen"/>
          <w:lang w:val="hy-AM"/>
        </w:rPr>
        <w:t xml:space="preserve"> </w:t>
      </w:r>
      <w:r>
        <w:rPr>
          <w:rFonts w:eastAsia="Calibri" w:cs="Sylfaen"/>
          <w:lang w:val="hy-AM"/>
        </w:rPr>
        <w:t>տոկոսային կետով՝ հասցնելով 7.75</w:t>
      </w:r>
      <w:r w:rsidRPr="00076658">
        <w:rPr>
          <w:rFonts w:eastAsia="Calibri" w:cs="Sylfaen"/>
          <w:lang w:val="hy-AM"/>
        </w:rPr>
        <w:t>%-</w:t>
      </w:r>
      <w:r>
        <w:rPr>
          <w:rFonts w:eastAsia="Calibri" w:cs="Sylfaen"/>
          <w:lang w:val="hy-AM"/>
        </w:rPr>
        <w:t>ի։</w:t>
      </w:r>
      <w:r w:rsidRPr="00076658">
        <w:rPr>
          <w:rFonts w:eastAsia="Calibri" w:cs="Sylfaen"/>
          <w:lang w:val="hy-AM"/>
        </w:rPr>
        <w:t xml:space="preserve"> </w:t>
      </w:r>
      <w:r>
        <w:rPr>
          <w:rFonts w:eastAsia="Calibri" w:cs="Sylfaen"/>
          <w:lang w:val="hy-AM"/>
        </w:rPr>
        <w:t xml:space="preserve">Տոկոսադրույքի բարձրացմամբ ԿԲ-ն արձագանքել է մի կողմից </w:t>
      </w:r>
      <w:r w:rsidRPr="00076658">
        <w:rPr>
          <w:rFonts w:eastAsia="GHEA Grapalat" w:cs="GHEA Grapalat"/>
          <w:lang w:val="hy-AM"/>
        </w:rPr>
        <w:t xml:space="preserve">ներքին տնտեսությունում, </w:t>
      </w:r>
      <w:r>
        <w:rPr>
          <w:rFonts w:eastAsia="GHEA Grapalat" w:cs="GHEA Grapalat"/>
          <w:lang w:val="hy-AM"/>
        </w:rPr>
        <w:t xml:space="preserve">մյուս կողմից՝ </w:t>
      </w:r>
      <w:r w:rsidRPr="00076658">
        <w:rPr>
          <w:rFonts w:eastAsia="GHEA Grapalat" w:cs="GHEA Grapalat"/>
          <w:lang w:val="hy-AM"/>
        </w:rPr>
        <w:t>միջազգային պարենային շուկաներում գնաճային զարգացումներ</w:t>
      </w:r>
      <w:r>
        <w:rPr>
          <w:rFonts w:eastAsia="GHEA Grapalat" w:cs="GHEA Grapalat"/>
          <w:lang w:val="hy-AM"/>
        </w:rPr>
        <w:t>ին</w:t>
      </w:r>
      <w:r w:rsidRPr="00076658">
        <w:rPr>
          <w:rFonts w:eastAsia="GHEA Grapalat" w:cs="GHEA Grapalat"/>
          <w:lang w:val="hy-AM"/>
        </w:rPr>
        <w:t xml:space="preserve"> և գնաճային սպասումների ա</w:t>
      </w:r>
      <w:r>
        <w:rPr>
          <w:rFonts w:eastAsia="GHEA Grapalat" w:cs="GHEA Grapalat"/>
          <w:lang w:val="hy-AM"/>
        </w:rPr>
        <w:t>վելացմանը:</w:t>
      </w:r>
      <w:r>
        <w:rPr>
          <w:rFonts w:eastAsia="Calibri" w:cs="Sylfaen"/>
          <w:lang w:val="hy-AM"/>
        </w:rPr>
        <w:t xml:space="preserve"> </w:t>
      </w:r>
    </w:p>
    <w:p w14:paraId="01A36B13" w14:textId="77777777" w:rsidR="00A16EF9" w:rsidRDefault="00A16EF9" w:rsidP="00A16EF9">
      <w:pPr>
        <w:spacing w:after="120" w:line="276" w:lineRule="auto"/>
        <w:rPr>
          <w:rFonts w:eastAsia="Calibri" w:cs="Sylfaen"/>
          <w:lang w:val="hy-AM"/>
        </w:rPr>
      </w:pPr>
      <w:r w:rsidRPr="00923782">
        <w:rPr>
          <w:rFonts w:eastAsia="Calibri" w:cs="Sylfaen"/>
          <w:b/>
          <w:bCs/>
          <w:lang w:val="hy-AM"/>
        </w:rPr>
        <w:t>2022թ. հունվար–մայիս ամիսներին ՀՀ ԿԲ-</w:t>
      </w:r>
      <w:r>
        <w:rPr>
          <w:rFonts w:eastAsia="Calibri" w:cs="Sylfaen"/>
          <w:b/>
          <w:bCs/>
          <w:lang w:val="hy-AM"/>
        </w:rPr>
        <w:t>ն</w:t>
      </w:r>
      <w:r w:rsidRPr="00923782">
        <w:rPr>
          <w:rFonts w:eastAsia="Calibri" w:cs="Sylfaen"/>
          <w:b/>
          <w:bCs/>
          <w:lang w:val="hy-AM"/>
        </w:rPr>
        <w:t xml:space="preserve"> շարունակել է բարձրացնել վերաֆինանսավորման տոկոսադրույքը ընդհանուր առմամբ 1.5 տոկոսային կետով`</w:t>
      </w:r>
      <w:r>
        <w:rPr>
          <w:rFonts w:eastAsia="Calibri" w:cs="Sylfaen"/>
          <w:lang w:val="hy-AM"/>
        </w:rPr>
        <w:t xml:space="preserve"> արձագանքելով ռուս-ուկրաինական ռազմական հակամարտության արդյունքում միջազգային ապրանքահումքային շուկաներում </w:t>
      </w:r>
      <w:r w:rsidRPr="004D45C7">
        <w:rPr>
          <w:rFonts w:eastAsia="Calibri" w:cs="Sylfaen"/>
          <w:lang w:val="hy-AM"/>
        </w:rPr>
        <w:t xml:space="preserve"> </w:t>
      </w:r>
      <w:r>
        <w:rPr>
          <w:rFonts w:eastAsia="Calibri" w:cs="Sylfaen"/>
          <w:lang w:val="hy-AM"/>
        </w:rPr>
        <w:t xml:space="preserve">գնաճի նոր ալիքի հետևանքով առաջացած գնաճային սպասումների աճին, ինչպես նաև ՀՀ երկրի ռիսկի հավելավճարի աճին։ </w:t>
      </w:r>
    </w:p>
    <w:p w14:paraId="754F605C" w14:textId="77777777" w:rsidR="00A16EF9" w:rsidRDefault="00A16EF9" w:rsidP="00A16EF9">
      <w:pPr>
        <w:spacing w:after="120" w:line="276" w:lineRule="auto"/>
        <w:rPr>
          <w:rFonts w:eastAsia="Calibri" w:cs="Sylfaen"/>
          <w:lang w:val="hy-AM"/>
        </w:rPr>
      </w:pPr>
      <w:r w:rsidRPr="000927CC">
        <w:rPr>
          <w:rFonts w:eastAsia="Calibri" w:cs="Sylfaen"/>
          <w:b/>
          <w:u w:val="single"/>
          <w:lang w:val="hy-AM"/>
        </w:rPr>
        <w:t>Կանխատեսում</w:t>
      </w:r>
      <w:r w:rsidRPr="000927CC">
        <w:rPr>
          <w:rFonts w:eastAsia="Calibri" w:cs="Sylfaen"/>
          <w:b/>
          <w:u w:val="single"/>
          <w:lang w:val="es-ES"/>
        </w:rPr>
        <w:t>.</w:t>
      </w:r>
      <w:r w:rsidRPr="000927CC">
        <w:rPr>
          <w:rFonts w:eastAsia="Calibri" w:cs="Sylfaen"/>
          <w:lang w:val="es-ES"/>
        </w:rPr>
        <w:t xml:space="preserve"> </w:t>
      </w:r>
      <w:r w:rsidRPr="003A4D9D">
        <w:rPr>
          <w:rFonts w:eastAsia="Calibri" w:cs="Sylfaen"/>
          <w:lang w:val="es-ES"/>
        </w:rPr>
        <w:t>202</w:t>
      </w:r>
      <w:r w:rsidRPr="003A4D9D">
        <w:rPr>
          <w:rFonts w:eastAsia="Calibri" w:cs="Sylfaen"/>
          <w:lang w:val="hy-AM"/>
        </w:rPr>
        <w:t>2</w:t>
      </w:r>
      <w:r w:rsidRPr="003A4D9D">
        <w:rPr>
          <w:rFonts w:eastAsia="Calibri" w:cs="Sylfaen"/>
          <w:lang w:val="es-ES"/>
        </w:rPr>
        <w:t>թ</w:t>
      </w:r>
      <w:r>
        <w:rPr>
          <w:rFonts w:eastAsia="Calibri" w:cs="Sylfaen"/>
          <w:lang w:val="hy-AM"/>
        </w:rPr>
        <w:t>.</w:t>
      </w:r>
      <w:r w:rsidRPr="003A4D9D">
        <w:rPr>
          <w:rFonts w:eastAsia="Calibri" w:cs="Sylfaen"/>
          <w:lang w:val="es-ES"/>
        </w:rPr>
        <w:t xml:space="preserve"> 12-ամսա գնաճը </w:t>
      </w:r>
      <w:r w:rsidRPr="003A4D9D">
        <w:rPr>
          <w:rFonts w:eastAsia="Calibri" w:cs="Sylfaen"/>
          <w:lang w:val="hy-AM"/>
        </w:rPr>
        <w:t>կգերազանցի թիրախային միջակայքը՝</w:t>
      </w:r>
      <w:r w:rsidRPr="003A4D9D">
        <w:rPr>
          <w:rFonts w:eastAsia="Calibri" w:cs="Sylfaen"/>
          <w:lang w:val="es-ES"/>
        </w:rPr>
        <w:t xml:space="preserve"> </w:t>
      </w:r>
      <w:proofErr w:type="gramStart"/>
      <w:r w:rsidRPr="003A4D9D">
        <w:rPr>
          <w:rFonts w:eastAsia="Calibri" w:cs="Sylfaen"/>
          <w:lang w:val="es-ES"/>
        </w:rPr>
        <w:t xml:space="preserve">կազմելով  </w:t>
      </w:r>
      <w:r w:rsidRPr="003A4D9D">
        <w:rPr>
          <w:rFonts w:eastAsia="Calibri" w:cs="Sylfaen"/>
          <w:lang w:val="hy-AM"/>
        </w:rPr>
        <w:t>6</w:t>
      </w:r>
      <w:r w:rsidRPr="003A4D9D">
        <w:rPr>
          <w:rFonts w:eastAsia="Calibri" w:cs="Sylfaen"/>
          <w:lang w:val="es-ES"/>
        </w:rPr>
        <w:t>.</w:t>
      </w:r>
      <w:r w:rsidRPr="003A4D9D">
        <w:rPr>
          <w:rFonts w:eastAsia="Calibri" w:cs="Sylfaen"/>
          <w:lang w:val="hy-AM"/>
        </w:rPr>
        <w:t>6</w:t>
      </w:r>
      <w:proofErr w:type="gramEnd"/>
      <w:r w:rsidRPr="003A4D9D">
        <w:rPr>
          <w:rFonts w:eastAsia="Calibri" w:cs="Sylfaen"/>
          <w:lang w:val="es-ES"/>
        </w:rPr>
        <w:t>%</w:t>
      </w:r>
      <w:r w:rsidRPr="003A4D9D">
        <w:rPr>
          <w:rFonts w:eastAsia="Calibri" w:cs="Sylfaen"/>
          <w:lang w:val="hy-AM"/>
        </w:rPr>
        <w:t>, իսկ միջին գնաճը կկազմի 6</w:t>
      </w:r>
      <w:r>
        <w:rPr>
          <w:rFonts w:ascii="MS Mincho" w:eastAsia="MS Mincho" w:hAnsi="MS Mincho" w:cs="MS Mincho"/>
          <w:lang w:val="hy-AM"/>
        </w:rPr>
        <w:t>.</w:t>
      </w:r>
      <w:r w:rsidRPr="00923782">
        <w:rPr>
          <w:rFonts w:eastAsia="Calibri" w:cs="Sylfaen"/>
          <w:lang w:val="hy-AM"/>
        </w:rPr>
        <w:t>5</w:t>
      </w:r>
      <w:r w:rsidRPr="003A4D9D">
        <w:rPr>
          <w:rFonts w:eastAsia="Calibri" w:cs="Sylfaen"/>
          <w:lang w:val="hy-AM"/>
        </w:rPr>
        <w:t>%</w:t>
      </w:r>
      <w:r w:rsidRPr="003A4D9D">
        <w:rPr>
          <w:rFonts w:eastAsia="Calibri" w:cs="Sylfaen"/>
          <w:lang w:val="es-ES"/>
        </w:rPr>
        <w:t>:</w:t>
      </w:r>
      <w:r w:rsidRPr="003A4D9D">
        <w:rPr>
          <w:rFonts w:eastAsia="Calibri" w:cs="Sylfaen"/>
          <w:lang w:val="hy-AM"/>
        </w:rPr>
        <w:t xml:space="preserve"> Միջնաժամկետ հատվածում իրականացվող դրամավարկային քաղաքականության</w:t>
      </w:r>
      <w:r>
        <w:rPr>
          <w:rFonts w:eastAsia="Calibri" w:cs="Sylfaen"/>
          <w:lang w:val="hy-AM"/>
        </w:rPr>
        <w:t>, միջազգային շուկաներից ներթափանցող առաջարկի գնաճի տեմպերի դանդաղման</w:t>
      </w:r>
      <w:r w:rsidRPr="003A4D9D">
        <w:rPr>
          <w:rFonts w:eastAsia="Calibri" w:cs="Sylfaen"/>
          <w:lang w:val="hy-AM"/>
        </w:rPr>
        <w:t>ներքո գնաճը, կարճաժամկետ հատվածում մնալով թիրախից</w:t>
      </w:r>
      <w:r w:rsidRPr="009E55BC">
        <w:rPr>
          <w:rFonts w:eastAsia="Calibri" w:cs="Sylfaen"/>
          <w:lang w:val="hy-AM"/>
        </w:rPr>
        <w:t xml:space="preserve"> բարձր մակարդակում, աստիճանաբար</w:t>
      </w:r>
      <w:r>
        <w:rPr>
          <w:rFonts w:eastAsia="Calibri" w:cs="Sylfaen"/>
          <w:lang w:val="hy-AM"/>
        </w:rPr>
        <w:t xml:space="preserve"> </w:t>
      </w:r>
      <w:r w:rsidRPr="009E55BC">
        <w:rPr>
          <w:rFonts w:eastAsia="Calibri" w:cs="Sylfaen"/>
          <w:lang w:val="hy-AM"/>
        </w:rPr>
        <w:t>կնվազի՝ մոտենալով իր նպատակային ցուցանիշին։</w:t>
      </w:r>
    </w:p>
    <w:p w14:paraId="0130ACED" w14:textId="77777777" w:rsidR="00A16EF9" w:rsidRDefault="00A16EF9" w:rsidP="00A16EF9">
      <w:pPr>
        <w:spacing w:after="120" w:line="276" w:lineRule="auto"/>
        <w:rPr>
          <w:rFonts w:eastAsia="Calibri" w:cs="Sylfaen"/>
          <w:lang w:val="hy-AM"/>
        </w:rPr>
      </w:pPr>
      <w:r w:rsidRPr="001F75D5">
        <w:rPr>
          <w:rFonts w:eastAsia="Calibri" w:cs="Sylfaen"/>
          <w:lang w:val="hy-AM"/>
        </w:rPr>
        <w:t>Կարճաժամկետ հատվածում գնաճը</w:t>
      </w:r>
      <w:r w:rsidRPr="00076658">
        <w:rPr>
          <w:rFonts w:eastAsia="Calibri" w:cs="Sylfaen"/>
          <w:lang w:val="hy-AM"/>
        </w:rPr>
        <w:t xml:space="preserve"> </w:t>
      </w:r>
      <w:r w:rsidRPr="001F75D5">
        <w:rPr>
          <w:rFonts w:eastAsia="Calibri" w:cs="Sylfaen"/>
          <w:lang w:val="hy-AM"/>
        </w:rPr>
        <w:t>պայմանավորված կլինի առաջարկի գործոններով՝ կապված արտաքին հատվածից ներմուծվող մի շարք ապրանքների միջոցով փոխանցվող գնաճային ազդեցությունների հետ, և պահանջարկի գործոններով՝ հիմնականում պայմանավորված զբոսաշրջության ոլորտում սպասվող դրական զարգացումներով:</w:t>
      </w:r>
      <w:r w:rsidRPr="00076658">
        <w:rPr>
          <w:rFonts w:eastAsia="Calibri" w:cs="Sylfaen"/>
          <w:lang w:val="hy-AM"/>
        </w:rPr>
        <w:t xml:space="preserve"> Կանխատեսվող հորիզոնում գնաճի կանխատեսված հետագծից շեղման ռիսկերը հավասարակշռված են, և դրանց ցանկացած դրսևորման դեպքում Կենտրոնական բանկը պատրաստ է համապատասխանորեն արձագանքելու՝ միջնաժամկետ հատվածում գների կայունության նպատակի իրագործումն ապահովելու համար</w:t>
      </w:r>
      <w:r>
        <w:rPr>
          <w:rStyle w:val="FootnoteReference"/>
          <w:rFonts w:ascii="GHEAGrapalat" w:eastAsiaTheme="minorHAnsi" w:hAnsi="GHEAGrapalat" w:cs="GHEAGrapalat"/>
          <w:sz w:val="20"/>
          <w:szCs w:val="20"/>
          <w:lang w:val="hy-AM"/>
        </w:rPr>
        <w:footnoteReference w:id="10"/>
      </w:r>
      <w:r w:rsidRPr="00076658">
        <w:rPr>
          <w:rFonts w:ascii="GHEAGrapalat" w:eastAsiaTheme="minorHAnsi" w:hAnsi="GHEAGrapalat" w:cs="GHEAGrapalat"/>
          <w:sz w:val="20"/>
          <w:szCs w:val="20"/>
          <w:lang w:val="hy-AM"/>
        </w:rPr>
        <w:t>։</w:t>
      </w:r>
    </w:p>
    <w:p w14:paraId="4366B692" w14:textId="1AFCC5D3" w:rsidR="00A16EF9" w:rsidRPr="004D45C7" w:rsidRDefault="00A16EF9" w:rsidP="00A16EF9">
      <w:pPr>
        <w:spacing w:after="120" w:line="276" w:lineRule="auto"/>
        <w:rPr>
          <w:rFonts w:cs="Sylfaen"/>
          <w:i/>
          <w:sz w:val="20"/>
          <w:szCs w:val="20"/>
          <w:lang w:val="hy-AM"/>
        </w:rPr>
      </w:pPr>
      <w:r w:rsidRPr="004D45C7">
        <w:rPr>
          <w:rFonts w:cs="Sylfaen"/>
          <w:b/>
          <w:i/>
          <w:lang w:val="hy-AM"/>
        </w:rPr>
        <w:t>Գծապատկեր</w:t>
      </w:r>
      <w:r w:rsidR="00B0456E">
        <w:rPr>
          <w:rFonts w:cs="Sylfaen"/>
          <w:b/>
          <w:i/>
          <w:lang w:val="hy-AM"/>
        </w:rPr>
        <w:t xml:space="preserve"> 1.28</w:t>
      </w:r>
      <w:r w:rsidRPr="004D45C7">
        <w:rPr>
          <w:rFonts w:cs="Sylfaen"/>
          <w:b/>
          <w:i/>
          <w:lang w:val="hy-AM"/>
        </w:rPr>
        <w:t>.</w:t>
      </w:r>
      <w:r w:rsidRPr="004D45C7">
        <w:rPr>
          <w:rFonts w:cs="Sylfaen"/>
          <w:b/>
          <w:i/>
          <w:sz w:val="21"/>
          <w:szCs w:val="21"/>
          <w:lang w:val="hy-AM"/>
        </w:rPr>
        <w:t xml:space="preserve"> </w:t>
      </w:r>
      <w:r w:rsidRPr="004D45C7">
        <w:rPr>
          <w:rFonts w:cs="Sylfaen"/>
          <w:i/>
          <w:sz w:val="20"/>
          <w:szCs w:val="20"/>
          <w:lang w:val="hy-AM"/>
        </w:rPr>
        <w:t>Սպառողական գների աճը</w:t>
      </w:r>
      <w:r w:rsidRPr="005A6BCB">
        <w:rPr>
          <w:rFonts w:cs="Sylfaen"/>
          <w:i/>
          <w:sz w:val="20"/>
          <w:szCs w:val="20"/>
          <w:lang w:val="hy-AM"/>
        </w:rPr>
        <w:t xml:space="preserve"> </w:t>
      </w:r>
      <w:r>
        <w:rPr>
          <w:rFonts w:cs="Sylfaen"/>
          <w:i/>
          <w:sz w:val="20"/>
          <w:szCs w:val="20"/>
          <w:lang w:val="hy-AM"/>
        </w:rPr>
        <w:t>և դրա նպաստումները</w:t>
      </w:r>
      <w:r w:rsidRPr="009635F2">
        <w:rPr>
          <w:rFonts w:cs="Sylfaen"/>
          <w:i/>
          <w:sz w:val="20"/>
          <w:szCs w:val="20"/>
          <w:lang w:val="hy-AM"/>
        </w:rPr>
        <w:t xml:space="preserve"> (</w:t>
      </w:r>
      <w:r>
        <w:rPr>
          <w:rFonts w:cs="Sylfaen"/>
          <w:i/>
          <w:sz w:val="20"/>
          <w:szCs w:val="20"/>
          <w:lang w:val="hy-AM"/>
        </w:rPr>
        <w:t>եռամսյակի վերջի դրությամբ</w:t>
      </w:r>
      <w:r w:rsidRPr="009635F2">
        <w:rPr>
          <w:rFonts w:cs="Sylfaen"/>
          <w:i/>
          <w:sz w:val="20"/>
          <w:szCs w:val="20"/>
          <w:lang w:val="hy-AM"/>
        </w:rPr>
        <w:t>)</w:t>
      </w:r>
      <w:r w:rsidRPr="004D45C7">
        <w:rPr>
          <w:rFonts w:cs="Sylfaen"/>
          <w:i/>
          <w:sz w:val="20"/>
          <w:szCs w:val="20"/>
          <w:lang w:val="hy-AM"/>
        </w:rPr>
        <w:t>, դրամավարկային քաղաքականության հիմնական ցուցանիշները 201</w:t>
      </w:r>
      <w:r>
        <w:rPr>
          <w:rFonts w:cs="Sylfaen"/>
          <w:i/>
          <w:sz w:val="20"/>
          <w:szCs w:val="20"/>
          <w:lang w:val="hy-AM"/>
        </w:rPr>
        <w:t>8</w:t>
      </w:r>
      <w:r w:rsidRPr="004D45C7">
        <w:rPr>
          <w:rFonts w:cs="Sylfaen"/>
          <w:i/>
          <w:sz w:val="20"/>
          <w:szCs w:val="20"/>
          <w:lang w:val="hy-AM"/>
        </w:rPr>
        <w:t>-202</w:t>
      </w:r>
      <w:r w:rsidRPr="00076658">
        <w:rPr>
          <w:rFonts w:cs="Sylfaen"/>
          <w:i/>
          <w:sz w:val="20"/>
          <w:szCs w:val="20"/>
          <w:lang w:val="hy-AM"/>
        </w:rPr>
        <w:t>2</w:t>
      </w:r>
      <w:r w:rsidRPr="004D45C7">
        <w:rPr>
          <w:rFonts w:cs="Sylfaen"/>
          <w:i/>
          <w:sz w:val="20"/>
          <w:szCs w:val="20"/>
          <w:lang w:val="hy-AM"/>
        </w:rPr>
        <w:t>թթ</w:t>
      </w:r>
      <w:r w:rsidRPr="004D45C7">
        <w:rPr>
          <w:rFonts w:cs="Sylfaen"/>
          <w:i/>
          <w:sz w:val="20"/>
          <w:szCs w:val="20"/>
          <w:lang w:val="es-ES"/>
        </w:rPr>
        <w:t>.</w:t>
      </w:r>
      <w:r w:rsidRPr="004D45C7">
        <w:rPr>
          <w:rFonts w:cs="Sylfaen"/>
          <w:i/>
          <w:sz w:val="20"/>
          <w:szCs w:val="20"/>
          <w:lang w:val="hy-AM"/>
        </w:rPr>
        <w:t xml:space="preserve"> և գնաճի կանխատեսումները միջնաժամկետ հատվածում</w:t>
      </w:r>
    </w:p>
    <w:p w14:paraId="5676DAE7" w14:textId="77777777" w:rsidR="00A16EF9" w:rsidRDefault="00A16EF9" w:rsidP="00A16EF9">
      <w:pPr>
        <w:spacing w:after="120" w:line="276" w:lineRule="auto"/>
        <w:ind w:firstLine="0"/>
        <w:rPr>
          <w:rFonts w:cs="Sylfaen"/>
          <w:i/>
          <w:lang w:val="hy-AM"/>
        </w:rPr>
      </w:pPr>
      <w:r w:rsidRPr="00B419A1">
        <w:rPr>
          <w:rFonts w:cs="Sylfaen"/>
          <w:b/>
          <w:noProof/>
        </w:rPr>
        <w:lastRenderedPageBreak/>
        <w:drawing>
          <wp:inline distT="0" distB="0" distL="0" distR="0" wp14:anchorId="0B29F8F4" wp14:editId="64405320">
            <wp:extent cx="3086100" cy="2011680"/>
            <wp:effectExtent l="0" t="0" r="0" b="762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B419A1">
        <w:rPr>
          <w:rFonts w:cs="Sylfaen"/>
          <w:b/>
          <w:noProof/>
        </w:rPr>
        <w:drawing>
          <wp:inline distT="0" distB="0" distL="0" distR="0" wp14:anchorId="12C1CC18" wp14:editId="2FBF638D">
            <wp:extent cx="3219450" cy="2011680"/>
            <wp:effectExtent l="0" t="0" r="0" b="762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B419A1">
        <w:rPr>
          <w:rFonts w:cs="Sylfaen"/>
          <w:b/>
          <w:noProof/>
        </w:rPr>
        <w:drawing>
          <wp:inline distT="0" distB="0" distL="0" distR="0" wp14:anchorId="5C5ADFDA" wp14:editId="254AA0EA">
            <wp:extent cx="6305550" cy="492760"/>
            <wp:effectExtent l="0" t="0" r="0" b="254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8B8A962" w14:textId="77777777" w:rsidR="00A16EF9" w:rsidRPr="004D45C7" w:rsidRDefault="00A16EF9" w:rsidP="00A16EF9">
      <w:pPr>
        <w:spacing w:line="276" w:lineRule="auto"/>
        <w:ind w:right="-172" w:firstLine="0"/>
        <w:rPr>
          <w:rFonts w:eastAsia="Calibri" w:cs="Sylfaen"/>
          <w:i/>
          <w:sz w:val="18"/>
          <w:szCs w:val="18"/>
          <w:lang w:val="hy-AM"/>
        </w:rPr>
      </w:pPr>
      <w:r w:rsidRPr="00B419A1">
        <w:rPr>
          <w:rFonts w:cs="Sylfaen"/>
          <w:b/>
          <w:noProof/>
        </w:rPr>
        <w:drawing>
          <wp:inline distT="0" distB="0" distL="0" distR="0" wp14:anchorId="3B0BE801" wp14:editId="52D054A4">
            <wp:extent cx="3180715" cy="2635885"/>
            <wp:effectExtent l="0" t="0" r="635" b="1206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drawing>
          <wp:inline distT="0" distB="0" distL="0" distR="0" wp14:anchorId="1D4BEF19" wp14:editId="05204B8E">
            <wp:extent cx="3180715" cy="2647950"/>
            <wp:effectExtent l="0" t="0" r="63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eastAsia="Calibri" w:cs="Sylfaen"/>
          <w:i/>
          <w:lang w:val="hy-AM"/>
        </w:rPr>
        <w:t xml:space="preserve"> </w:t>
      </w:r>
      <w:r w:rsidRPr="004D45C7">
        <w:rPr>
          <w:rFonts w:eastAsia="Calibri" w:cs="Sylfaen"/>
          <w:i/>
          <w:sz w:val="18"/>
          <w:szCs w:val="18"/>
          <w:lang w:val="hy-AM"/>
        </w:rPr>
        <w:t>Աղբյուրը՝ ՀՀ ԿԲ, ՀՀ ՖՆ հաշվարկներ և կանխատեսումներ</w:t>
      </w:r>
    </w:p>
    <w:p w14:paraId="6E83FEBD" w14:textId="77777777" w:rsidR="00A16EF9" w:rsidRPr="004D45C7" w:rsidRDefault="00A16EF9" w:rsidP="00A16EF9">
      <w:pPr>
        <w:spacing w:line="276" w:lineRule="auto"/>
        <w:ind w:right="-172"/>
        <w:rPr>
          <w:rFonts w:eastAsia="Calibri" w:cs="Sylfaen"/>
          <w:i/>
          <w:sz w:val="18"/>
          <w:szCs w:val="18"/>
          <w:lang w:val="hy-AM"/>
        </w:rPr>
      </w:pPr>
    </w:p>
    <w:p w14:paraId="58D08B60" w14:textId="77777777" w:rsidR="00A16EF9" w:rsidRPr="00681C73" w:rsidRDefault="00A16EF9" w:rsidP="00A16EF9">
      <w:pPr>
        <w:keepNext/>
        <w:keepLines/>
        <w:spacing w:before="240" w:line="276" w:lineRule="auto"/>
        <w:contextualSpacing/>
        <w:outlineLvl w:val="2"/>
        <w:rPr>
          <w:b/>
          <w:caps/>
          <w:color w:val="548DD4"/>
          <w:lang w:val="hy-AM"/>
        </w:rPr>
      </w:pPr>
      <w:bookmarkStart w:id="33" w:name="_Toc106795033"/>
      <w:bookmarkStart w:id="34" w:name="_Toc107428575"/>
      <w:bookmarkStart w:id="35" w:name="_Toc109828379"/>
      <w:r w:rsidRPr="00681C73">
        <w:rPr>
          <w:b/>
          <w:color w:val="1F497D"/>
          <w:lang w:val="hy-AM"/>
        </w:rPr>
        <w:t>1.4. ԿԱՆԽԱՏԵՍՈՒՄՆԵՐԻ ՀԻՄՔՈՒՄ ԸՆԿԱԾ ԵՆԹԱԴՐՈՒԹՅՈՒՆՆԵՐԸ</w:t>
      </w:r>
      <w:bookmarkEnd w:id="33"/>
      <w:bookmarkEnd w:id="34"/>
      <w:bookmarkEnd w:id="35"/>
      <w:r w:rsidRPr="00681C73">
        <w:rPr>
          <w:b/>
          <w:color w:val="1F497D"/>
          <w:lang w:val="hy-AM"/>
        </w:rPr>
        <w:t xml:space="preserve"> </w:t>
      </w:r>
    </w:p>
    <w:p w14:paraId="537FBF4F" w14:textId="77777777" w:rsidR="00A16EF9" w:rsidRDefault="00A16EF9" w:rsidP="00A16EF9">
      <w:pPr>
        <w:spacing w:before="120" w:after="120" w:line="276" w:lineRule="auto"/>
        <w:ind w:firstLine="709"/>
        <w:rPr>
          <w:rFonts w:eastAsia="Calibri" w:cs="Sylfaen"/>
          <w:bCs/>
          <w:lang w:val="hy-AM"/>
        </w:rPr>
      </w:pPr>
      <w:r w:rsidRPr="00DA4545">
        <w:rPr>
          <w:rFonts w:eastAsia="Calibri" w:cs="Sylfaen"/>
          <w:bCs/>
          <w:lang w:val="hy-AM"/>
        </w:rPr>
        <w:t>202</w:t>
      </w:r>
      <w:r w:rsidRPr="00923782">
        <w:rPr>
          <w:rFonts w:eastAsia="Calibri" w:cs="Sylfaen"/>
          <w:bCs/>
          <w:lang w:val="hy-AM"/>
        </w:rPr>
        <w:t>3</w:t>
      </w:r>
      <w:r w:rsidRPr="00DA4545">
        <w:rPr>
          <w:rFonts w:eastAsia="Calibri" w:cs="Sylfaen"/>
          <w:bCs/>
          <w:lang w:val="hy-AM"/>
        </w:rPr>
        <w:t>-202</w:t>
      </w:r>
      <w:r w:rsidRPr="00923782">
        <w:rPr>
          <w:rFonts w:eastAsia="Calibri" w:cs="Sylfaen"/>
          <w:bCs/>
          <w:lang w:val="hy-AM"/>
        </w:rPr>
        <w:t>5</w:t>
      </w:r>
      <w:r>
        <w:rPr>
          <w:rFonts w:eastAsia="Calibri" w:cs="Sylfaen"/>
          <w:bCs/>
          <w:lang w:val="hy-AM"/>
        </w:rPr>
        <w:t>թ</w:t>
      </w:r>
      <w:r w:rsidRPr="00DA4545">
        <w:rPr>
          <w:rFonts w:eastAsia="Calibri" w:cs="Sylfaen"/>
          <w:bCs/>
          <w:lang w:val="hy-AM"/>
        </w:rPr>
        <w:t>թ</w:t>
      </w:r>
      <w:r w:rsidRPr="00923782">
        <w:rPr>
          <w:rFonts w:eastAsia="Calibri" w:cs="Sylfaen"/>
          <w:bCs/>
          <w:lang w:val="hy-AM"/>
        </w:rPr>
        <w:t>.</w:t>
      </w:r>
      <w:r w:rsidRPr="00DA4545">
        <w:rPr>
          <w:rFonts w:eastAsia="Calibri" w:cs="Sylfaen"/>
          <w:bCs/>
          <w:lang w:val="hy-AM"/>
        </w:rPr>
        <w:t xml:space="preserve"> ՄԺԾԾ մակրոտնտեսական շրջանակի կանխատեսումներն իրականացվել են ՀՀ ՖՆ կողմից՝ կիրառելով տնտեսաչափական մոդելներ, և առանձին շոկերի և հարկաբյուջետային միջոցառումների ազդեցությունների գնահատման համար</w:t>
      </w:r>
      <w:r>
        <w:rPr>
          <w:rFonts w:eastAsia="Calibri" w:cs="Sylfaen"/>
          <w:bCs/>
          <w:lang w:val="hy-AM"/>
        </w:rPr>
        <w:t xml:space="preserve">՝ </w:t>
      </w:r>
      <w:r w:rsidRPr="00AF3A7A">
        <w:rPr>
          <w:rFonts w:eastAsia="Calibri" w:cs="Sylfaen"/>
          <w:bCs/>
          <w:lang w:val="hy-AM"/>
        </w:rPr>
        <w:t>ՀՀ ՖՆ</w:t>
      </w:r>
      <w:r w:rsidRPr="005D3F41">
        <w:rPr>
          <w:rFonts w:eastAsia="Calibri" w:cs="Sylfaen"/>
          <w:bCs/>
          <w:lang w:val="hy-AM"/>
        </w:rPr>
        <w:t xml:space="preserve"> </w:t>
      </w:r>
      <w:r w:rsidRPr="00B95EA2">
        <w:rPr>
          <w:rFonts w:eastAsia="Calibri" w:cs="Sylfaen"/>
          <w:bCs/>
          <w:lang w:val="hy-AM"/>
        </w:rPr>
        <w:t>հարկաբյուջետային քաղաքականության</w:t>
      </w:r>
      <w:r w:rsidRPr="0069004E">
        <w:rPr>
          <w:rFonts w:eastAsia="Calibri" w:cs="Sylfaen"/>
          <w:bCs/>
          <w:lang w:val="hy-AM"/>
        </w:rPr>
        <w:t xml:space="preserve"> </w:t>
      </w:r>
      <w:r w:rsidRPr="001B3651">
        <w:rPr>
          <w:rFonts w:eastAsia="Calibri" w:cs="Sylfaen"/>
          <w:bCs/>
          <w:lang w:val="hy-AM"/>
        </w:rPr>
        <w:t xml:space="preserve">դինամիկ </w:t>
      </w:r>
      <w:r w:rsidRPr="00AF3A7A">
        <w:rPr>
          <w:rFonts w:eastAsia="Calibri" w:cs="Sylfaen"/>
          <w:bCs/>
          <w:lang w:val="hy-AM"/>
        </w:rPr>
        <w:t>ստոխաստիկ ընդհանուր հավասարակշռության</w:t>
      </w:r>
      <w:r w:rsidRPr="00DA4545">
        <w:rPr>
          <w:rFonts w:eastAsia="Calibri" w:cs="Sylfaen"/>
          <w:bCs/>
          <w:lang w:val="hy-AM"/>
        </w:rPr>
        <w:t xml:space="preserve"> (</w:t>
      </w:r>
      <w:r w:rsidRPr="000927CC">
        <w:rPr>
          <w:rFonts w:eastAsia="Calibri" w:cs="Sylfaen"/>
          <w:bCs/>
          <w:lang w:val="hy-AM"/>
        </w:rPr>
        <w:t>The Fiscal Strategy Model: A Structural Framework for Fiscal Policy Analysis in Armenia</w:t>
      </w:r>
      <w:r w:rsidRPr="00DA4545">
        <w:rPr>
          <w:rFonts w:eastAsia="Calibri" w:cs="Sylfaen"/>
          <w:bCs/>
          <w:lang w:val="hy-AM"/>
        </w:rPr>
        <w:t>) մոդելը</w:t>
      </w:r>
      <w:r w:rsidRPr="0042696C">
        <w:rPr>
          <w:rFonts w:eastAsia="Calibri"/>
          <w:vertAlign w:val="superscript"/>
          <w:lang w:val="es-ES"/>
        </w:rPr>
        <w:footnoteReference w:id="11"/>
      </w:r>
      <w:r w:rsidRPr="0042696C">
        <w:rPr>
          <w:rFonts w:eastAsia="Calibri"/>
          <w:vertAlign w:val="superscript"/>
          <w:lang w:val="es-ES"/>
        </w:rPr>
        <w:t>,</w:t>
      </w:r>
      <w:r w:rsidRPr="000927CC">
        <w:rPr>
          <w:rFonts w:eastAsia="Calibri"/>
          <w:vertAlign w:val="superscript"/>
          <w:lang w:val="es-ES"/>
        </w:rPr>
        <w:t xml:space="preserve"> </w:t>
      </w:r>
      <w:r w:rsidRPr="00DA4545">
        <w:rPr>
          <w:rFonts w:eastAsia="Calibri" w:cs="Sylfaen"/>
          <w:bCs/>
          <w:lang w:val="hy-AM"/>
        </w:rPr>
        <w:t>որոնց համար</w:t>
      </w:r>
      <w:r w:rsidRPr="00D3756D">
        <w:rPr>
          <w:rFonts w:eastAsia="Calibri" w:cs="Sylfaen"/>
          <w:bCs/>
          <w:lang w:val="hy-AM"/>
        </w:rPr>
        <w:t xml:space="preserve"> տեղեկատվական հիմք են հանդիսացել նեքին և արտաքին ընթացիկ տնտեսական և ֆինանսական զարգացումները,</w:t>
      </w:r>
      <w:r>
        <w:rPr>
          <w:rFonts w:eastAsia="Calibri" w:cs="Sylfaen"/>
          <w:bCs/>
          <w:lang w:val="hy-AM"/>
        </w:rPr>
        <w:t xml:space="preserve"> </w:t>
      </w:r>
      <w:r w:rsidRPr="00D3756D">
        <w:rPr>
          <w:rFonts w:eastAsia="Calibri" w:cs="Sylfaen"/>
          <w:bCs/>
          <w:lang w:val="hy-AM"/>
        </w:rPr>
        <w:t>ինչպես նաև</w:t>
      </w:r>
      <w:r>
        <w:rPr>
          <w:rFonts w:eastAsia="Calibri" w:cs="Sylfaen"/>
          <w:bCs/>
          <w:lang w:val="hy-AM"/>
        </w:rPr>
        <w:t xml:space="preserve"> </w:t>
      </w:r>
      <w:r w:rsidRPr="00D3756D">
        <w:rPr>
          <w:rFonts w:eastAsia="Calibri" w:cs="Sylfaen"/>
          <w:bCs/>
          <w:lang w:val="hy-AM"/>
        </w:rPr>
        <w:t>ՀՀ գործընկեր երկրների տնտեսական  զարգացումների և հումքային ապրանքների համաշխարհային գների միջազգային կառույցների կողմից արված կանխատեսումները: Մասնավորապես՝</w:t>
      </w:r>
    </w:p>
    <w:p w14:paraId="66DB26F1" w14:textId="77777777" w:rsidR="00A16EF9" w:rsidRPr="006E48E4" w:rsidRDefault="00A16EF9" w:rsidP="00A65227">
      <w:pPr>
        <w:pStyle w:val="ListParagraph"/>
        <w:numPr>
          <w:ilvl w:val="0"/>
          <w:numId w:val="18"/>
        </w:numPr>
        <w:spacing w:before="0" w:after="0" w:line="276" w:lineRule="auto"/>
        <w:ind w:left="426"/>
        <w:jc w:val="left"/>
        <w:rPr>
          <w:rFonts w:eastAsia="Calibri" w:cs="Sylfaen"/>
          <w:b/>
          <w:bCs/>
          <w:lang w:val="hy-AM"/>
        </w:rPr>
      </w:pPr>
      <w:r w:rsidRPr="006E48E4">
        <w:rPr>
          <w:rFonts w:eastAsia="Calibri" w:cs="Sylfaen"/>
          <w:b/>
          <w:bCs/>
          <w:lang w:val="hy-AM"/>
        </w:rPr>
        <w:t>Արտաքին  գործոններ.</w:t>
      </w:r>
    </w:p>
    <w:p w14:paraId="0071E550" w14:textId="77777777" w:rsidR="00A16EF9" w:rsidRPr="00D84059" w:rsidRDefault="00A16EF9" w:rsidP="00501A4C">
      <w:pPr>
        <w:pStyle w:val="ListParagraph"/>
        <w:numPr>
          <w:ilvl w:val="0"/>
          <w:numId w:val="28"/>
        </w:numPr>
        <w:spacing w:before="120" w:after="120" w:line="276" w:lineRule="auto"/>
        <w:rPr>
          <w:rFonts w:eastAsia="Calibri" w:cs="Sylfaen"/>
          <w:bCs/>
          <w:lang w:val="hy-AM"/>
        </w:rPr>
      </w:pPr>
      <w:r w:rsidRPr="00D84059">
        <w:rPr>
          <w:rFonts w:eastAsia="Calibri" w:cs="Sylfaen"/>
          <w:bCs/>
          <w:lang w:val="hy-AM"/>
        </w:rPr>
        <w:lastRenderedPageBreak/>
        <w:t xml:space="preserve">Համավարակից հետո համաշխարհային տնտեսության վերականգմանը զուգընթաց ընթացիկ տարվա փետրվար </w:t>
      </w:r>
      <w:r>
        <w:rPr>
          <w:rFonts w:eastAsia="Calibri" w:cs="Sylfaen"/>
          <w:bCs/>
          <w:lang w:val="hy-AM"/>
        </w:rPr>
        <w:t>ամ</w:t>
      </w:r>
      <w:r w:rsidRPr="00D84059">
        <w:rPr>
          <w:rFonts w:eastAsia="Calibri" w:cs="Sylfaen"/>
          <w:bCs/>
          <w:lang w:val="hy-AM"/>
        </w:rPr>
        <w:t>սից սկիզբ առած ռուս-ուկրաինական հակամարության հետևանքով ՀՀ գործընկեր երկրներում կարձանագրվի տնտեսական աճի տեմպերի դանդաղում: Այս պայմաններում 2022թ. ապրիլ ամսվա ԱՄՀ կանխատեսումների համաձայն 2022թ. ՀՀ հիմնական գործընկեր երկրների արտաքին պահանջարկը կնվազի 2.2%-ով</w:t>
      </w:r>
      <w:r w:rsidRPr="00D84059">
        <w:rPr>
          <w:rFonts w:eastAsia="Calibri"/>
          <w:sz w:val="20"/>
          <w:szCs w:val="20"/>
          <w:vertAlign w:val="superscript"/>
          <w:lang w:val="es-ES"/>
        </w:rPr>
        <w:footnoteReference w:id="12"/>
      </w:r>
      <w:r>
        <w:rPr>
          <w:rFonts w:eastAsia="Calibri" w:cs="Sylfaen"/>
          <w:bCs/>
          <w:lang w:val="hy-AM"/>
        </w:rPr>
        <w:t xml:space="preserve">՝ </w:t>
      </w:r>
      <w:r w:rsidRPr="00D84059">
        <w:rPr>
          <w:rFonts w:eastAsia="Calibri" w:cs="Sylfaen"/>
          <w:bCs/>
          <w:lang w:val="hy-AM"/>
        </w:rPr>
        <w:t>նախորդ ընթացիկ տարվա հունվար ամսվա 3.5%  աճի կանխատեսումների փոխարեն:</w:t>
      </w:r>
    </w:p>
    <w:p w14:paraId="2C76E7E9" w14:textId="77777777" w:rsidR="00A16EF9" w:rsidRPr="007B0CBC" w:rsidRDefault="00A16EF9" w:rsidP="00501A4C">
      <w:pPr>
        <w:pStyle w:val="ListParagraph"/>
        <w:numPr>
          <w:ilvl w:val="0"/>
          <w:numId w:val="28"/>
        </w:numPr>
        <w:spacing w:before="120" w:after="120" w:line="276" w:lineRule="auto"/>
        <w:rPr>
          <w:rFonts w:eastAsia="Calibri" w:cs="Sylfaen"/>
          <w:bCs/>
          <w:lang w:val="hy-AM"/>
        </w:rPr>
      </w:pPr>
      <w:r>
        <w:rPr>
          <w:rFonts w:eastAsia="Calibri" w:cs="Sylfaen"/>
          <w:bCs/>
          <w:lang w:val="hy-AM"/>
        </w:rPr>
        <w:t xml:space="preserve">ՀՀ գործընկեր </w:t>
      </w:r>
      <w:r w:rsidRPr="00B62F0E">
        <w:rPr>
          <w:rFonts w:eastAsia="Calibri" w:cs="Sylfaen"/>
          <w:bCs/>
          <w:lang w:val="hy-AM"/>
        </w:rPr>
        <w:t xml:space="preserve">երկրների տնտեսությունների համար </w:t>
      </w:r>
      <w:r>
        <w:rPr>
          <w:rFonts w:eastAsia="Calibri" w:cs="Sylfaen"/>
          <w:bCs/>
          <w:lang w:val="hy-AM"/>
        </w:rPr>
        <w:t xml:space="preserve">2022թ. </w:t>
      </w:r>
      <w:r w:rsidRPr="00B62F0E">
        <w:rPr>
          <w:rFonts w:eastAsia="Calibri" w:cs="Sylfaen"/>
          <w:bCs/>
          <w:lang w:val="hy-AM"/>
        </w:rPr>
        <w:t xml:space="preserve">կանխատեսվում  է իրենց նախաճգնաժամային պոտենցիալ աճերից </w:t>
      </w:r>
      <w:r>
        <w:rPr>
          <w:rFonts w:eastAsia="Calibri" w:cs="Sylfaen"/>
          <w:bCs/>
          <w:lang w:val="hy-AM"/>
        </w:rPr>
        <w:t>ցածր</w:t>
      </w:r>
      <w:r w:rsidRPr="00B62F0E">
        <w:rPr>
          <w:rFonts w:eastAsia="Calibri" w:cs="Sylfaen"/>
          <w:bCs/>
          <w:lang w:val="hy-AM"/>
        </w:rPr>
        <w:t xml:space="preserve"> տնտեսական աճեր</w:t>
      </w:r>
      <w:r>
        <w:rPr>
          <w:rFonts w:eastAsia="Calibri" w:cs="Sylfaen"/>
          <w:bCs/>
          <w:lang w:val="hy-AM"/>
        </w:rPr>
        <w:t>, իսկ ՌԴ-ում՝ տնտեսական անկումը, որը հիմնականում պայմանավորված է</w:t>
      </w:r>
      <w:r w:rsidRPr="00B62F0E">
        <w:rPr>
          <w:rFonts w:eastAsia="Calibri" w:cs="Sylfaen"/>
          <w:bCs/>
          <w:lang w:val="hy-AM"/>
        </w:rPr>
        <w:t xml:space="preserve"> </w:t>
      </w:r>
      <w:r w:rsidRPr="007B0CBC">
        <w:rPr>
          <w:rFonts w:eastAsia="Calibri" w:cs="Sylfaen"/>
          <w:bCs/>
          <w:lang w:val="hy-AM"/>
        </w:rPr>
        <w:t>2022թ. ռուս-ուկրաինական հակամարության հետևանքով համաշխարհային մատակարարման արժեշղթաներ</w:t>
      </w:r>
      <w:r w:rsidRPr="00B14A4F">
        <w:rPr>
          <w:rFonts w:eastAsia="Calibri" w:cs="Sylfaen"/>
          <w:bCs/>
          <w:lang w:val="hy-AM"/>
        </w:rPr>
        <w:t>ի</w:t>
      </w:r>
      <w:r w:rsidRPr="00B62F0E">
        <w:rPr>
          <w:rFonts w:eastAsia="Calibri" w:cs="Sylfaen"/>
          <w:bCs/>
          <w:lang w:val="hy-AM"/>
        </w:rPr>
        <w:t xml:space="preserve"> </w:t>
      </w:r>
      <w:r w:rsidRPr="007B0CBC">
        <w:rPr>
          <w:rFonts w:eastAsia="Calibri" w:cs="Sylfaen"/>
          <w:bCs/>
          <w:lang w:val="hy-AM"/>
        </w:rPr>
        <w:t>խաթար</w:t>
      </w:r>
      <w:r>
        <w:rPr>
          <w:rFonts w:eastAsia="Calibri" w:cs="Sylfaen"/>
          <w:bCs/>
          <w:lang w:val="hy-AM"/>
        </w:rPr>
        <w:t>ումով</w:t>
      </w:r>
      <w:r w:rsidRPr="007B0CBC">
        <w:rPr>
          <w:rFonts w:eastAsia="Calibri" w:cs="Sylfaen"/>
          <w:bCs/>
          <w:lang w:val="hy-AM"/>
        </w:rPr>
        <w:t>. մասնավորապես, Ռուսաստանի</w:t>
      </w:r>
      <w:r w:rsidRPr="00B14A4F">
        <w:rPr>
          <w:rFonts w:eastAsia="Calibri" w:cs="Sylfaen"/>
          <w:bCs/>
          <w:lang w:val="hy-AM"/>
        </w:rPr>
        <w:t>ց</w:t>
      </w:r>
      <w:r w:rsidRPr="007B0CBC">
        <w:rPr>
          <w:rFonts w:eastAsia="Calibri" w:cs="Sylfaen"/>
          <w:bCs/>
          <w:lang w:val="hy-AM"/>
        </w:rPr>
        <w:t xml:space="preserve"> և Ուկրաինայի</w:t>
      </w:r>
      <w:r w:rsidRPr="00B14A4F">
        <w:rPr>
          <w:rFonts w:eastAsia="Calibri" w:cs="Sylfaen"/>
          <w:bCs/>
          <w:lang w:val="hy-AM"/>
        </w:rPr>
        <w:t>ց</w:t>
      </w:r>
      <w:r w:rsidRPr="007B0CBC">
        <w:rPr>
          <w:rFonts w:eastAsia="Calibri" w:cs="Sylfaen"/>
          <w:bCs/>
          <w:lang w:val="hy-AM"/>
        </w:rPr>
        <w:t xml:space="preserve"> արտահանվող</w:t>
      </w:r>
      <w:r>
        <w:rPr>
          <w:rFonts w:eastAsia="Calibri" w:cs="Sylfaen"/>
          <w:bCs/>
          <w:lang w:val="hy-AM"/>
        </w:rPr>
        <w:t xml:space="preserve"> պարենային և հումքային</w:t>
      </w:r>
      <w:r w:rsidRPr="007B0CBC">
        <w:rPr>
          <w:rFonts w:eastAsia="Calibri" w:cs="Sylfaen"/>
          <w:bCs/>
          <w:lang w:val="hy-AM"/>
        </w:rPr>
        <w:t xml:space="preserve"> </w:t>
      </w:r>
      <w:r>
        <w:rPr>
          <w:rFonts w:eastAsia="Calibri" w:cs="Sylfaen"/>
          <w:bCs/>
          <w:lang w:val="hy-AM"/>
        </w:rPr>
        <w:t xml:space="preserve">ապրանքների </w:t>
      </w:r>
      <w:r w:rsidRPr="007B0CBC">
        <w:rPr>
          <w:rFonts w:eastAsia="Calibri" w:cs="Sylfaen"/>
          <w:bCs/>
          <w:lang w:val="hy-AM"/>
        </w:rPr>
        <w:t>գների զգալի աճ</w:t>
      </w:r>
      <w:r w:rsidRPr="00B14A4F">
        <w:rPr>
          <w:rFonts w:eastAsia="Calibri" w:cs="Sylfaen"/>
          <w:bCs/>
          <w:lang w:val="hy-AM"/>
        </w:rPr>
        <w:t>ով</w:t>
      </w:r>
      <w:r>
        <w:rPr>
          <w:rFonts w:eastAsia="Calibri" w:cs="Sylfaen"/>
          <w:bCs/>
          <w:lang w:val="hy-AM"/>
        </w:rPr>
        <w:t>, ինչպես նաև Չ</w:t>
      </w:r>
      <w:r w:rsidRPr="007B0CBC">
        <w:rPr>
          <w:rFonts w:eastAsia="Calibri" w:cs="Sylfaen"/>
          <w:bCs/>
          <w:lang w:val="hy-AM"/>
        </w:rPr>
        <w:t xml:space="preserve">ինաստանում </w:t>
      </w:r>
      <w:r>
        <w:rPr>
          <w:rFonts w:eastAsia="Calibri" w:cs="Sylfaen"/>
          <w:bCs/>
          <w:lang w:val="hy-AM"/>
        </w:rPr>
        <w:t>համավարակի հետևան</w:t>
      </w:r>
      <w:r w:rsidRPr="00B14A4F">
        <w:rPr>
          <w:rFonts w:eastAsia="Calibri" w:cs="Sylfaen"/>
          <w:bCs/>
          <w:lang w:val="hy-AM"/>
        </w:rPr>
        <w:t>ք</w:t>
      </w:r>
      <w:r>
        <w:rPr>
          <w:rFonts w:eastAsia="Calibri" w:cs="Sylfaen"/>
          <w:bCs/>
          <w:lang w:val="hy-AM"/>
        </w:rPr>
        <w:t>ով կիրառվող սահմանա</w:t>
      </w:r>
      <w:r w:rsidRPr="007B0CBC">
        <w:rPr>
          <w:rFonts w:eastAsia="Calibri" w:cs="Sylfaen"/>
          <w:bCs/>
          <w:lang w:val="hy-AM"/>
        </w:rPr>
        <w:t>փակումներ</w:t>
      </w:r>
      <w:r>
        <w:rPr>
          <w:rFonts w:eastAsia="Calibri" w:cs="Sylfaen"/>
          <w:bCs/>
          <w:lang w:val="hy-AM"/>
        </w:rPr>
        <w:t xml:space="preserve">ի արդյունքում </w:t>
      </w:r>
      <w:r w:rsidRPr="007B0CBC">
        <w:rPr>
          <w:rFonts w:eastAsia="Calibri" w:cs="Sylfaen"/>
          <w:bCs/>
          <w:lang w:val="hy-AM"/>
        </w:rPr>
        <w:t>արտադրական շղթաների խաթար</w:t>
      </w:r>
      <w:r>
        <w:rPr>
          <w:rFonts w:eastAsia="Calibri" w:cs="Sylfaen"/>
          <w:bCs/>
          <w:lang w:val="hy-AM"/>
        </w:rPr>
        <w:t xml:space="preserve">ման հետևանքով </w:t>
      </w:r>
      <w:r w:rsidRPr="007B0CBC">
        <w:rPr>
          <w:rFonts w:eastAsia="Calibri" w:cs="Sylfaen"/>
          <w:bCs/>
          <w:lang w:val="hy-AM"/>
        </w:rPr>
        <w:t>համաշխարհային մատակարարման արժեշղթաների խաթարում</w:t>
      </w:r>
      <w:r w:rsidRPr="00B14A4F">
        <w:rPr>
          <w:rFonts w:eastAsia="Calibri" w:cs="Sylfaen"/>
          <w:bCs/>
          <w:lang w:val="hy-AM"/>
        </w:rPr>
        <w:t>ով</w:t>
      </w:r>
      <w:r w:rsidRPr="007B0CBC">
        <w:rPr>
          <w:rFonts w:eastAsia="Calibri" w:cs="Sylfaen"/>
          <w:bCs/>
          <w:lang w:val="hy-AM"/>
        </w:rPr>
        <w:t>:</w:t>
      </w:r>
      <w:r>
        <w:rPr>
          <w:rFonts w:eastAsia="Calibri" w:cs="Sylfaen"/>
          <w:bCs/>
          <w:lang w:val="hy-AM"/>
        </w:rPr>
        <w:t xml:space="preserve"> Միջնաժամկետում ՀՀ գործընկեր երկրներում կշարունակի աճի տեմպի դանդաղումը՝ մնալով նախաճգնաժամային պոտենցիալներից ցածր մակարդակում: </w:t>
      </w:r>
    </w:p>
    <w:p w14:paraId="68AB91D0" w14:textId="77777777" w:rsidR="00A16EF9" w:rsidRPr="007B0CBC" w:rsidRDefault="00A16EF9" w:rsidP="00501A4C">
      <w:pPr>
        <w:pStyle w:val="ListParagraph"/>
        <w:numPr>
          <w:ilvl w:val="0"/>
          <w:numId w:val="28"/>
        </w:numPr>
        <w:spacing w:before="120" w:after="120" w:line="276" w:lineRule="auto"/>
        <w:rPr>
          <w:rFonts w:eastAsia="Calibri" w:cs="Sylfaen"/>
          <w:bCs/>
          <w:lang w:val="hy-AM"/>
        </w:rPr>
      </w:pPr>
      <w:r w:rsidRPr="007B0CBC">
        <w:rPr>
          <w:rFonts w:eastAsia="Calibri" w:cs="Sylfaen"/>
          <w:bCs/>
          <w:lang w:val="hy-AM"/>
        </w:rPr>
        <w:t>2022թ. նավթի և պղնձի բորսային գները կգրանցեն բարձր աճեր: Նավթի գնի աճը պայմանավորված է հիմնականում ռուս-ուկրաիանական հակամարտությամբ ՌԴ-ի նկատմամբ կիրառվող պատժամիջոցների հետևանքով ՌԴ-ից մատակարարման շղթաների խափանումներով: Ըստ «Բլումբերգ» միջազգային հեղինակավոր կազմակերպության մայիսի դրությամբ ամփոփած  կանխատեսումների 2022թ. նավթի միջազգային գները կաճեն 41.3%-ով, իսկ պղնձ</w:t>
      </w:r>
      <w:r w:rsidRPr="00923782">
        <w:rPr>
          <w:rFonts w:eastAsia="Calibri" w:cs="Sylfaen"/>
          <w:bCs/>
          <w:lang w:val="hy-AM"/>
        </w:rPr>
        <w:t>ի</w:t>
      </w:r>
      <w:r w:rsidRPr="007B0CBC">
        <w:rPr>
          <w:rFonts w:eastAsia="Calibri" w:cs="Sylfaen"/>
          <w:bCs/>
          <w:lang w:val="hy-AM"/>
        </w:rPr>
        <w:t>նը՝ 7.2%: 2023թ. նավթի և պղնձի գները կնվազեն համապատասխանաբար՝ 11.9% և 8%</w:t>
      </w:r>
      <w:r>
        <w:rPr>
          <w:rFonts w:eastAsia="Calibri" w:cs="Sylfaen"/>
          <w:bCs/>
          <w:lang w:val="hy-AM"/>
        </w:rPr>
        <w:t>-ով</w:t>
      </w:r>
      <w:r w:rsidRPr="007B0CBC">
        <w:rPr>
          <w:rFonts w:eastAsia="Calibri" w:cs="Sylfaen"/>
          <w:bCs/>
          <w:lang w:val="hy-AM"/>
        </w:rPr>
        <w:t>:</w:t>
      </w:r>
    </w:p>
    <w:p w14:paraId="1905B870" w14:textId="77777777" w:rsidR="00A16EF9" w:rsidRPr="007B0CBC" w:rsidRDefault="00A16EF9" w:rsidP="00501A4C">
      <w:pPr>
        <w:pStyle w:val="ListParagraph"/>
        <w:numPr>
          <w:ilvl w:val="0"/>
          <w:numId w:val="28"/>
        </w:numPr>
        <w:spacing w:before="120" w:after="120" w:line="276" w:lineRule="auto"/>
        <w:rPr>
          <w:rFonts w:eastAsia="Calibri" w:cs="Sylfaen"/>
          <w:bCs/>
          <w:lang w:val="hy-AM"/>
        </w:rPr>
      </w:pPr>
      <w:r w:rsidRPr="007B0CBC">
        <w:rPr>
          <w:rFonts w:eastAsia="Calibri" w:cs="Sylfaen"/>
          <w:bCs/>
          <w:lang w:val="hy-AM"/>
        </w:rPr>
        <w:t>Աշխարհում համավարակի սահմանափակումների թուլացման և աստիճանական վերացման արդյունքում տեղի է ունենում տուրիզմի վերականգնում</w:t>
      </w:r>
      <w:r>
        <w:rPr>
          <w:rFonts w:eastAsia="Calibri" w:cs="Sylfaen"/>
          <w:bCs/>
          <w:lang w:val="hy-AM"/>
        </w:rPr>
        <w:t>:</w:t>
      </w:r>
      <w:r w:rsidRPr="007B0CBC">
        <w:rPr>
          <w:rFonts w:eastAsia="Calibri" w:cs="Sylfaen"/>
          <w:bCs/>
          <w:lang w:val="hy-AM"/>
        </w:rPr>
        <w:t xml:space="preserve"> </w:t>
      </w:r>
      <w:r>
        <w:rPr>
          <w:rFonts w:eastAsia="Calibri" w:cs="Sylfaen"/>
          <w:bCs/>
          <w:lang w:val="hy-AM"/>
        </w:rPr>
        <w:t xml:space="preserve">Ենթադրվում է, որ ՀՀ ծառայությունների արտահանման վերականգնումը կլինի առաջանցիկ ներմուծման համեմատ՝ պայմանավորված լինելով համավարակի </w:t>
      </w:r>
      <w:r w:rsidRPr="007B0CBC">
        <w:rPr>
          <w:rFonts w:eastAsia="Calibri" w:cs="Sylfaen"/>
          <w:bCs/>
          <w:lang w:val="hy-AM"/>
        </w:rPr>
        <w:t>ՀՀ</w:t>
      </w:r>
      <w:r>
        <w:rPr>
          <w:rFonts w:eastAsia="Calibri" w:cs="Sylfaen"/>
          <w:bCs/>
          <w:lang w:val="hy-AM"/>
        </w:rPr>
        <w:t xml:space="preserve"> </w:t>
      </w:r>
      <w:r w:rsidRPr="007B0CBC">
        <w:rPr>
          <w:rFonts w:eastAsia="Calibri" w:cs="Sylfaen"/>
          <w:bCs/>
          <w:lang w:val="hy-AM"/>
        </w:rPr>
        <w:t>սահմանափակումների վերաց</w:t>
      </w:r>
      <w:r>
        <w:rPr>
          <w:rFonts w:eastAsia="Calibri" w:cs="Sylfaen"/>
          <w:bCs/>
          <w:lang w:val="hy-AM"/>
        </w:rPr>
        <w:t>ման</w:t>
      </w:r>
      <w:r w:rsidRPr="007B0CBC">
        <w:rPr>
          <w:rFonts w:eastAsia="Calibri" w:cs="Sylfaen"/>
          <w:bCs/>
          <w:lang w:val="hy-AM"/>
        </w:rPr>
        <w:t>, ինչպես նաև ՌԴ նկատմամբ կիրառվող պատժամիջոցների հետևանքով ռուս զբոսաշրջիկների աննախադեպ ներհոսք</w:t>
      </w:r>
      <w:r>
        <w:rPr>
          <w:rFonts w:eastAsia="Calibri" w:cs="Sylfaen"/>
          <w:bCs/>
          <w:lang w:val="hy-AM"/>
        </w:rPr>
        <w:t xml:space="preserve">ով: </w:t>
      </w:r>
    </w:p>
    <w:p w14:paraId="0B8150B8" w14:textId="77777777" w:rsidR="00A16EF9" w:rsidRPr="007B0CBC" w:rsidRDefault="00A16EF9" w:rsidP="00501A4C">
      <w:pPr>
        <w:pStyle w:val="ListParagraph"/>
        <w:numPr>
          <w:ilvl w:val="0"/>
          <w:numId w:val="28"/>
        </w:numPr>
        <w:spacing w:before="120" w:after="120" w:line="276" w:lineRule="auto"/>
        <w:rPr>
          <w:rFonts w:eastAsia="Calibri" w:cs="Sylfaen"/>
          <w:bCs/>
          <w:lang w:val="hy-AM"/>
        </w:rPr>
      </w:pPr>
      <w:r w:rsidRPr="00923782">
        <w:rPr>
          <w:rFonts w:eastAsia="Calibri" w:cs="Sylfaen"/>
          <w:bCs/>
          <w:lang w:val="hy-AM"/>
        </w:rPr>
        <w:t>Ե</w:t>
      </w:r>
      <w:r w:rsidRPr="007B0CBC">
        <w:rPr>
          <w:rFonts w:eastAsia="Calibri" w:cs="Sylfaen"/>
          <w:bCs/>
          <w:lang w:val="hy-AM"/>
        </w:rPr>
        <w:t>նթադրվում է, որ 2022թ</w:t>
      </w:r>
      <w:r w:rsidRPr="00923782">
        <w:rPr>
          <w:rFonts w:eastAsia="Calibri" w:cs="Sylfaen"/>
          <w:bCs/>
          <w:lang w:val="hy-AM"/>
        </w:rPr>
        <w:t>.</w:t>
      </w:r>
      <w:r w:rsidRPr="007B0CBC">
        <w:rPr>
          <w:rFonts w:eastAsia="Calibri" w:cs="Sylfaen"/>
          <w:bCs/>
          <w:lang w:val="hy-AM"/>
        </w:rPr>
        <w:t xml:space="preserve"> ընթացքում տեղի է ունենալու ԱՄՆ-ից դեպի Հայաստան </w:t>
      </w:r>
      <w:r w:rsidRPr="00923782">
        <w:rPr>
          <w:rFonts w:eastAsia="Calibri" w:cs="Sylfaen"/>
          <w:bCs/>
          <w:lang w:val="hy-AM"/>
        </w:rPr>
        <w:t>դ</w:t>
      </w:r>
      <w:r w:rsidRPr="007B0CBC">
        <w:rPr>
          <w:rFonts w:eastAsia="Calibri" w:cs="Sylfaen"/>
          <w:bCs/>
          <w:lang w:val="hy-AM"/>
        </w:rPr>
        <w:t>րամական փոխանցումների աստիճանական վերադարձ հետպատերազմյան զարգացումներին, իսկ ՌԴ</w:t>
      </w:r>
      <w:r w:rsidRPr="00923782">
        <w:rPr>
          <w:rFonts w:eastAsia="Calibri" w:cs="Sylfaen"/>
          <w:bCs/>
          <w:lang w:val="hy-AM"/>
        </w:rPr>
        <w:t>-</w:t>
      </w:r>
      <w:r w:rsidRPr="007B0CBC">
        <w:rPr>
          <w:rFonts w:eastAsia="Calibri" w:cs="Sylfaen"/>
          <w:bCs/>
          <w:lang w:val="hy-AM"/>
        </w:rPr>
        <w:t>ից դրամական փոխանցումները՝ հակամարտությա</w:t>
      </w:r>
      <w:r w:rsidRPr="00923782">
        <w:rPr>
          <w:rFonts w:eastAsia="Calibri" w:cs="Sylfaen"/>
          <w:bCs/>
          <w:lang w:val="hy-AM"/>
        </w:rPr>
        <w:t>ն</w:t>
      </w:r>
      <w:r w:rsidRPr="007B0CBC">
        <w:rPr>
          <w:rFonts w:eastAsia="Calibri" w:cs="Sylfaen"/>
          <w:bCs/>
          <w:lang w:val="hy-AM"/>
        </w:rPr>
        <w:t xml:space="preserve"> արդյունքում ՌԴ տնտեսական բացասական զարգացումներով պայմանավորված, կնվազ</w:t>
      </w:r>
      <w:r w:rsidRPr="00923782">
        <w:rPr>
          <w:rFonts w:eastAsia="Calibri" w:cs="Sylfaen"/>
          <w:bCs/>
          <w:lang w:val="hy-AM"/>
        </w:rPr>
        <w:t>են</w:t>
      </w:r>
      <w:r w:rsidRPr="007B0CBC">
        <w:rPr>
          <w:rFonts w:eastAsia="Calibri" w:cs="Sylfaen"/>
          <w:bCs/>
          <w:lang w:val="hy-AM"/>
        </w:rPr>
        <w:t>:</w:t>
      </w:r>
      <w:r>
        <w:rPr>
          <w:rFonts w:eastAsia="Calibri" w:cs="Sylfaen"/>
          <w:bCs/>
          <w:lang w:val="hy-AM"/>
        </w:rPr>
        <w:t xml:space="preserve"> Միջնաժամկետում դրամական փոխանցումների փոփոխությունները ենթադրվում է, որ կլինեն ՌԴ տնտեսական զարգացումներին համահունչ: </w:t>
      </w:r>
    </w:p>
    <w:p w14:paraId="26319CE2" w14:textId="77777777" w:rsidR="00A16EF9" w:rsidRPr="00923782" w:rsidRDefault="00A16EF9" w:rsidP="00A65227">
      <w:pPr>
        <w:pStyle w:val="ListParagraph"/>
        <w:numPr>
          <w:ilvl w:val="0"/>
          <w:numId w:val="18"/>
        </w:numPr>
        <w:spacing w:before="0" w:after="0" w:line="276" w:lineRule="auto"/>
        <w:ind w:left="360"/>
        <w:rPr>
          <w:rFonts w:eastAsia="Calibri" w:cs="Sylfaen"/>
          <w:b/>
          <w:bCs/>
          <w:lang w:val="hy-AM"/>
        </w:rPr>
      </w:pPr>
      <w:r w:rsidRPr="000927CC">
        <w:rPr>
          <w:rFonts w:eastAsia="Calibri" w:cs="Sylfaen"/>
          <w:b/>
          <w:bCs/>
          <w:lang w:val="hy-AM"/>
        </w:rPr>
        <w:t xml:space="preserve">COVID-19 </w:t>
      </w:r>
      <w:r w:rsidRPr="006E48E4">
        <w:rPr>
          <w:rFonts w:eastAsia="Calibri" w:cs="Sylfaen"/>
          <w:b/>
          <w:bCs/>
          <w:lang w:val="hy-AM"/>
        </w:rPr>
        <w:t>համա</w:t>
      </w:r>
      <w:r>
        <w:rPr>
          <w:rFonts w:eastAsia="Calibri" w:cs="Sylfaen"/>
          <w:b/>
          <w:bCs/>
          <w:lang w:val="hy-AM"/>
        </w:rPr>
        <w:t>վ</w:t>
      </w:r>
      <w:r w:rsidRPr="006E48E4">
        <w:rPr>
          <w:rFonts w:eastAsia="Calibri" w:cs="Sylfaen"/>
          <w:b/>
          <w:bCs/>
          <w:lang w:val="hy-AM"/>
        </w:rPr>
        <w:t>արակային իրավիճակ</w:t>
      </w:r>
      <w:r w:rsidRPr="001A2AA7">
        <w:rPr>
          <w:rFonts w:eastAsia="Calibri" w:cs="Sylfaen"/>
          <w:b/>
          <w:bCs/>
          <w:lang w:val="hy-AM"/>
        </w:rPr>
        <w:t xml:space="preserve">: </w:t>
      </w:r>
      <w:r w:rsidRPr="00923782">
        <w:rPr>
          <w:rFonts w:eastAsia="Calibri" w:cs="Sylfaen"/>
          <w:lang w:val="hy-AM"/>
        </w:rPr>
        <w:t>Ներկայումս</w:t>
      </w:r>
      <w:r w:rsidRPr="00923782">
        <w:rPr>
          <w:rFonts w:eastAsia="Calibri" w:cs="Sylfaen"/>
          <w:b/>
          <w:bCs/>
          <w:lang w:val="hy-AM"/>
        </w:rPr>
        <w:t xml:space="preserve"> </w:t>
      </w:r>
      <w:r w:rsidRPr="00923782">
        <w:rPr>
          <w:rFonts w:eastAsia="Calibri" w:cs="Sylfaen"/>
          <w:bCs/>
          <w:lang w:val="hy-AM"/>
        </w:rPr>
        <w:t xml:space="preserve">համավարակի էական բացասական ազդեցություններ նկատելի չեն, իսկ միջնաժամկետում լրացուցիչ բացասական ազդեցություններ չեն սպասվում: </w:t>
      </w:r>
    </w:p>
    <w:p w14:paraId="672317E2" w14:textId="77777777" w:rsidR="00A16EF9" w:rsidRPr="00BE5C33" w:rsidRDefault="00A16EF9" w:rsidP="00A65227">
      <w:pPr>
        <w:numPr>
          <w:ilvl w:val="0"/>
          <w:numId w:val="18"/>
        </w:numPr>
        <w:spacing w:before="0" w:after="0" w:line="276" w:lineRule="auto"/>
        <w:ind w:left="426"/>
        <w:rPr>
          <w:rFonts w:eastAsia="Calibri" w:cs="Sylfaen"/>
          <w:bCs/>
          <w:lang w:val="hy-AM"/>
        </w:rPr>
      </w:pPr>
      <w:r w:rsidRPr="00BE5C33">
        <w:rPr>
          <w:rFonts w:eastAsia="Calibri" w:cs="Sylfaen"/>
          <w:b/>
          <w:bCs/>
          <w:lang w:val="hy-AM"/>
        </w:rPr>
        <w:lastRenderedPageBreak/>
        <w:t>Կառավարության 2021-2026թթ. ծրագրից բխող թիրախներ և գործողություններ։</w:t>
      </w:r>
      <w:r w:rsidRPr="00BE5C33">
        <w:rPr>
          <w:rFonts w:eastAsia="Calibri" w:cs="Sylfaen"/>
          <w:bCs/>
          <w:lang w:val="hy-AM"/>
        </w:rPr>
        <w:t xml:space="preserve"> ՀՀ կառավարության ծրագրում նպատակարդված թիրախներին համահունչ 2022թ</w:t>
      </w:r>
      <w:r w:rsidRPr="00BE5C33">
        <w:rPr>
          <w:rFonts w:ascii="Cambria Math" w:eastAsia="Calibri" w:hAnsi="Cambria Math" w:cs="Cambria Math"/>
          <w:bCs/>
          <w:lang w:val="hy-AM"/>
        </w:rPr>
        <w:t>․</w:t>
      </w:r>
      <w:r w:rsidRPr="00BE5C33">
        <w:rPr>
          <w:rFonts w:eastAsia="Calibri"/>
          <w:bCs/>
          <w:lang w:val="hy-AM"/>
        </w:rPr>
        <w:t xml:space="preserve"> </w:t>
      </w:r>
      <w:r w:rsidRPr="00BE5C33">
        <w:rPr>
          <w:rFonts w:eastAsia="Calibri" w:cs="Sylfaen"/>
          <w:bCs/>
          <w:lang w:val="hy-AM"/>
        </w:rPr>
        <w:t>տնտեսական աճի կանխատեսումների հիմքում դրվել է հետևյալ ենթադրությունները</w:t>
      </w:r>
      <w:r w:rsidRPr="00BE5C33">
        <w:rPr>
          <w:rFonts w:ascii="Cambria Math" w:eastAsia="Calibri" w:hAnsi="Cambria Math" w:cs="Cambria Math"/>
          <w:bCs/>
          <w:lang w:val="hy-AM"/>
        </w:rPr>
        <w:t>․</w:t>
      </w:r>
    </w:p>
    <w:p w14:paraId="48581C15" w14:textId="77777777" w:rsidR="00A16EF9" w:rsidRPr="00BE5C33" w:rsidRDefault="00A16EF9" w:rsidP="00501A4C">
      <w:pPr>
        <w:pStyle w:val="ListParagraph"/>
        <w:numPr>
          <w:ilvl w:val="0"/>
          <w:numId w:val="31"/>
        </w:numPr>
        <w:spacing w:before="0" w:after="0" w:line="276" w:lineRule="auto"/>
        <w:contextualSpacing w:val="0"/>
        <w:rPr>
          <w:rFonts w:eastAsia="Calibri" w:cs="Sylfaen"/>
          <w:b/>
          <w:lang w:val="hy-AM"/>
        </w:rPr>
      </w:pPr>
      <w:r w:rsidRPr="00BE5C33">
        <w:rPr>
          <w:rFonts w:eastAsia="Calibri" w:cs="Sylfaen"/>
          <w:lang w:val="hy-AM"/>
        </w:rPr>
        <w:t xml:space="preserve">Գործարար միջավայրի բարելավման արդյունքում մասնավոր ներդրումների, այդ թվում օտարերկրյա ուղղակի ներդրումների մակարդակի բարձրացում, </w:t>
      </w:r>
    </w:p>
    <w:p w14:paraId="773A2971" w14:textId="77777777" w:rsidR="00A16EF9" w:rsidRPr="00BE5C33" w:rsidRDefault="00A16EF9" w:rsidP="00501A4C">
      <w:pPr>
        <w:pStyle w:val="ListParagraph"/>
        <w:numPr>
          <w:ilvl w:val="0"/>
          <w:numId w:val="31"/>
        </w:numPr>
        <w:spacing w:before="0" w:after="0" w:line="276" w:lineRule="auto"/>
        <w:contextualSpacing w:val="0"/>
        <w:rPr>
          <w:rFonts w:eastAsia="Calibri" w:cs="Sylfaen"/>
          <w:b/>
          <w:lang w:val="hy-AM"/>
        </w:rPr>
      </w:pPr>
      <w:r w:rsidRPr="00BE5C33">
        <w:rPr>
          <w:rFonts w:eastAsia="Calibri" w:cs="Sylfaen"/>
          <w:lang w:val="hy-AM"/>
        </w:rPr>
        <w:t>Ենթակառուցվածքներում, տնտեսության արտադրողական ոլորտներում մեծածավալ պետական կապիտալ ներդրումների թիրախավորված իրականացում,</w:t>
      </w:r>
    </w:p>
    <w:p w14:paraId="0D54CFC3" w14:textId="77777777" w:rsidR="00A16EF9" w:rsidRPr="00BE5C33" w:rsidRDefault="00A16EF9" w:rsidP="00501A4C">
      <w:pPr>
        <w:pStyle w:val="ListParagraph"/>
        <w:numPr>
          <w:ilvl w:val="0"/>
          <w:numId w:val="31"/>
        </w:numPr>
        <w:spacing w:before="0" w:after="0" w:line="276" w:lineRule="auto"/>
        <w:contextualSpacing w:val="0"/>
        <w:rPr>
          <w:rFonts w:eastAsia="Calibri" w:cs="Sylfaen"/>
          <w:b/>
          <w:lang w:val="hy-AM"/>
        </w:rPr>
      </w:pPr>
      <w:r w:rsidRPr="00BE5C33">
        <w:rPr>
          <w:rFonts w:eastAsia="Calibri" w:cs="Sylfaen"/>
          <w:lang w:val="hy-AM"/>
        </w:rPr>
        <w:t>Տնտեսության արտահանելի հատվածի և արտահանման խթանմանն ուղղված քաղաքականության արդյունքում արտահանման ծավալների մեծացում,</w:t>
      </w:r>
    </w:p>
    <w:p w14:paraId="09B31B20" w14:textId="77777777" w:rsidR="00A16EF9" w:rsidRPr="00BE5C33" w:rsidRDefault="00A16EF9" w:rsidP="00501A4C">
      <w:pPr>
        <w:pStyle w:val="ListParagraph"/>
        <w:numPr>
          <w:ilvl w:val="0"/>
          <w:numId w:val="31"/>
        </w:numPr>
        <w:spacing w:before="0" w:after="0" w:line="276" w:lineRule="auto"/>
        <w:contextualSpacing w:val="0"/>
        <w:rPr>
          <w:rFonts w:eastAsia="Calibri" w:cs="Sylfaen"/>
          <w:b/>
          <w:lang w:val="hy-AM"/>
        </w:rPr>
      </w:pPr>
      <w:r w:rsidRPr="00BE5C33">
        <w:rPr>
          <w:rFonts w:eastAsia="Calibri" w:cs="Sylfaen"/>
          <w:lang w:val="hy-AM"/>
        </w:rPr>
        <w:t>Բարձր տեխնոլոգիական առաջընթացի ապահովմանն ուղղված քաղաքականության իրականացման արդյունքում մրցակցության և արտադրողականության բարձրացում։</w:t>
      </w:r>
    </w:p>
    <w:p w14:paraId="049EC699" w14:textId="77777777" w:rsidR="00A16EF9" w:rsidRPr="00923782" w:rsidRDefault="00A16EF9" w:rsidP="00A65227">
      <w:pPr>
        <w:pStyle w:val="ListParagraph"/>
        <w:numPr>
          <w:ilvl w:val="0"/>
          <w:numId w:val="18"/>
        </w:numPr>
        <w:spacing w:before="0" w:after="0" w:line="276" w:lineRule="auto"/>
        <w:ind w:left="360"/>
        <w:rPr>
          <w:rFonts w:eastAsia="Calibri" w:cs="Sylfaen"/>
          <w:lang w:val="hy-AM"/>
        </w:rPr>
      </w:pPr>
      <w:r w:rsidRPr="006E48E4">
        <w:rPr>
          <w:rFonts w:eastAsia="Calibri" w:cs="Sylfaen"/>
          <w:b/>
          <w:bCs/>
          <w:lang w:val="hy-AM"/>
        </w:rPr>
        <w:t>Տնտեսության ներուժ և պա</w:t>
      </w:r>
      <w:r w:rsidRPr="00923782">
        <w:rPr>
          <w:rFonts w:eastAsia="Calibri" w:cs="Sylfaen"/>
          <w:b/>
          <w:bCs/>
          <w:lang w:val="hy-AM"/>
        </w:rPr>
        <w:t>ր</w:t>
      </w:r>
      <w:r w:rsidRPr="006E48E4">
        <w:rPr>
          <w:rFonts w:eastAsia="Calibri" w:cs="Sylfaen"/>
          <w:b/>
          <w:bCs/>
          <w:lang w:val="hy-AM"/>
        </w:rPr>
        <w:t xml:space="preserve">բերաշրջաններ: </w:t>
      </w:r>
      <w:r w:rsidRPr="006E48E4">
        <w:rPr>
          <w:rFonts w:eastAsia="Calibri" w:cs="Sylfaen"/>
          <w:lang w:val="hy-AM"/>
        </w:rPr>
        <w:t xml:space="preserve">2020թ.  համավարակի և Արցախյան պատերազմի հետևանքով առաջացած տնտեսական անկման պայմաններում ՀՀ տնտեսությունը կրել է ոչ միայն ցիկլային բացասական զարգացումներ, այլ նաև նվազել </w:t>
      </w:r>
      <w:r w:rsidRPr="00923782">
        <w:rPr>
          <w:rFonts w:eastAsia="Calibri" w:cs="Sylfaen"/>
          <w:lang w:val="hy-AM"/>
        </w:rPr>
        <w:t>են</w:t>
      </w:r>
      <w:r w:rsidRPr="006E48E4">
        <w:rPr>
          <w:rFonts w:eastAsia="Calibri" w:cs="Sylfaen"/>
          <w:lang w:val="hy-AM"/>
        </w:rPr>
        <w:t xml:space="preserve"> տնտեսության ներուժը</w:t>
      </w:r>
      <w:r w:rsidRPr="00AF3A7A">
        <w:rPr>
          <w:rFonts w:eastAsia="Calibri" w:cs="Sylfaen"/>
          <w:lang w:val="hy-AM"/>
        </w:rPr>
        <w:t xml:space="preserve"> և ներուժային աճը</w:t>
      </w:r>
      <w:r w:rsidRPr="006E48E4">
        <w:rPr>
          <w:rFonts w:eastAsia="Calibri" w:cs="Sylfaen"/>
          <w:lang w:val="hy-AM"/>
        </w:rPr>
        <w:t xml:space="preserve">, պայմանավորված ինչպես արտադրողականության անկմամբ, այնպես էլ </w:t>
      </w:r>
      <w:r w:rsidRPr="00AF3A7A">
        <w:rPr>
          <w:rFonts w:eastAsia="Calibri" w:cs="Sylfaen"/>
          <w:lang w:val="hy-AM"/>
        </w:rPr>
        <w:t>արտադրական գործոնների՝ աշխատուժի և կապիտալի ներուժային մակարդակների նվազմամբ:</w:t>
      </w:r>
      <w:r>
        <w:rPr>
          <w:rFonts w:eastAsia="Calibri" w:cs="Sylfaen"/>
          <w:lang w:val="hy-AM"/>
        </w:rPr>
        <w:t xml:space="preserve"> 2021թ</w:t>
      </w:r>
      <w:r w:rsidRPr="00923782">
        <w:rPr>
          <w:rFonts w:eastAsia="Calibri" w:cs="Sylfaen"/>
          <w:lang w:val="hy-AM"/>
        </w:rPr>
        <w:t>.</w:t>
      </w:r>
      <w:r>
        <w:rPr>
          <w:rFonts w:eastAsia="Calibri"/>
          <w:lang w:val="hy-AM"/>
        </w:rPr>
        <w:t xml:space="preserve"> </w:t>
      </w:r>
      <w:r w:rsidRPr="00923782">
        <w:rPr>
          <w:rFonts w:eastAsia="Calibri" w:cs="Sylfaen"/>
          <w:lang w:val="hy-AM"/>
        </w:rPr>
        <w:t>ՀՀ տնտեսությունը գտնվել է վերականգման փուլում՝ դեռևս մնալով բացասական ցիկլի տիրույթում։</w:t>
      </w:r>
      <w:r w:rsidRPr="0047217B">
        <w:rPr>
          <w:rFonts w:eastAsia="Calibri" w:cs="Sylfaen"/>
          <w:lang w:val="hy-AM"/>
        </w:rPr>
        <w:t xml:space="preserve"> </w:t>
      </w:r>
      <w:r w:rsidRPr="00923782">
        <w:rPr>
          <w:rFonts w:eastAsia="Calibri" w:cs="Sylfaen"/>
          <w:lang w:val="hy-AM"/>
        </w:rPr>
        <w:t xml:space="preserve">ՀՀ կառավարության թիրախավորած 7% տնտեսական աճի ապահովման պայմաններում 2023թ. ՀՀ տնտեսությունը կմտնի դրական ցիկլի տիրույթ և միջնաժամկետում՝ </w:t>
      </w:r>
      <w:r w:rsidRPr="0047217B">
        <w:rPr>
          <w:rFonts w:eastAsia="Calibri" w:cs="Sylfaen"/>
          <w:lang w:val="hy-AM"/>
        </w:rPr>
        <w:t>պետական կապիտալ ծախսերի մակարդակի թիրախային բարձրացման և արտահանման առաջանցիկ աճի պայմաններում</w:t>
      </w:r>
      <w:r w:rsidRPr="00923782">
        <w:rPr>
          <w:rFonts w:eastAsia="Calibri" w:cs="Sylfaen"/>
          <w:lang w:val="hy-AM"/>
        </w:rPr>
        <w:t xml:space="preserve"> </w:t>
      </w:r>
      <w:r w:rsidRPr="0047217B">
        <w:rPr>
          <w:rFonts w:eastAsia="Calibri" w:cs="Sylfaen"/>
          <w:lang w:val="hy-AM"/>
        </w:rPr>
        <w:t xml:space="preserve">ներուժային աճը </w:t>
      </w:r>
      <w:r w:rsidRPr="00923782">
        <w:rPr>
          <w:rFonts w:eastAsia="Calibri" w:cs="Sylfaen"/>
          <w:lang w:val="hy-AM"/>
        </w:rPr>
        <w:t>զգալիորեն կբարձրանա</w:t>
      </w:r>
      <w:r w:rsidRPr="0047217B">
        <w:rPr>
          <w:rFonts w:eastAsia="Calibri" w:cs="Sylfaen"/>
          <w:lang w:val="hy-AM"/>
        </w:rPr>
        <w:t>:</w:t>
      </w:r>
    </w:p>
    <w:p w14:paraId="66DECC3B" w14:textId="77777777" w:rsidR="00A16EF9" w:rsidRPr="00923782" w:rsidRDefault="00A16EF9" w:rsidP="006D1C26">
      <w:pPr>
        <w:pStyle w:val="ListParagraph"/>
        <w:numPr>
          <w:ilvl w:val="0"/>
          <w:numId w:val="18"/>
        </w:numPr>
        <w:spacing w:before="0" w:after="0" w:line="276" w:lineRule="auto"/>
        <w:ind w:left="426" w:hanging="426"/>
        <w:rPr>
          <w:rFonts w:eastAsia="Calibri" w:cs="Sylfaen"/>
          <w:b/>
          <w:bCs/>
          <w:lang w:val="hy-AM"/>
        </w:rPr>
      </w:pPr>
      <w:r w:rsidRPr="006E48E4">
        <w:rPr>
          <w:rFonts w:eastAsia="Calibri" w:cs="Sylfaen"/>
          <w:b/>
          <w:bCs/>
          <w:lang w:val="hy-AM"/>
        </w:rPr>
        <w:t>Հարկաբյուջետային քաղաքականություն</w:t>
      </w:r>
      <w:r w:rsidRPr="006E48E4">
        <w:rPr>
          <w:rFonts w:eastAsia="Calibri" w:cs="Sylfaen"/>
          <w:b/>
          <w:bCs/>
        </w:rPr>
        <w:t>.</w:t>
      </w:r>
    </w:p>
    <w:p w14:paraId="0C4DDE82" w14:textId="77777777" w:rsidR="00A16EF9" w:rsidRPr="00230D6A" w:rsidRDefault="00A16EF9" w:rsidP="00501A4C">
      <w:pPr>
        <w:pStyle w:val="ListParagraph"/>
        <w:numPr>
          <w:ilvl w:val="0"/>
          <w:numId w:val="29"/>
        </w:numPr>
        <w:spacing w:before="0" w:after="120" w:line="276" w:lineRule="auto"/>
        <w:ind w:left="709" w:hanging="284"/>
        <w:contextualSpacing w:val="0"/>
        <w:rPr>
          <w:rFonts w:eastAsia="Calibri" w:cs="Sylfaen"/>
          <w:lang w:val="hy-AM"/>
        </w:rPr>
      </w:pPr>
      <w:r w:rsidRPr="00230D6A">
        <w:rPr>
          <w:rFonts w:eastAsia="Calibri" w:cs="Sylfaen"/>
          <w:lang w:val="hy-AM"/>
        </w:rPr>
        <w:t xml:space="preserve">2022 թվականին հարկաբյուջետային քաղաքականությունը ՀՀ կառավարության 2021-2026թթ. ծրագրին համահունչ ուղղված կլինի տնտեսական աճի խթանմանը՝ շեշտադրելով պետական ներդրումների մասնաբաժնի էական մեծացումը և ծախսերի իրականացման արդյունավետության բարձրացումը, ինչպես նաև՝ պարտքի կայունության պահպանմանը:  </w:t>
      </w:r>
    </w:p>
    <w:p w14:paraId="225DEA5C" w14:textId="77777777" w:rsidR="00A16EF9" w:rsidRPr="00230D6A" w:rsidRDefault="00A16EF9" w:rsidP="00501A4C">
      <w:pPr>
        <w:pStyle w:val="ListParagraph"/>
        <w:numPr>
          <w:ilvl w:val="0"/>
          <w:numId w:val="29"/>
        </w:numPr>
        <w:spacing w:after="120" w:line="276" w:lineRule="auto"/>
        <w:ind w:left="709" w:hanging="283"/>
        <w:rPr>
          <w:rFonts w:eastAsia="Calibri" w:cs="Sylfaen"/>
          <w:lang w:val="hy-AM"/>
        </w:rPr>
      </w:pPr>
      <w:r w:rsidRPr="00230D6A">
        <w:rPr>
          <w:rFonts w:eastAsia="Calibri" w:cs="Sylfaen"/>
          <w:lang w:val="hy-AM"/>
        </w:rPr>
        <w:t>Միջնաժամկետում, 2022-2026 թվականների ՀՀ կառավարության պարտքի բեռի նվազեցման ծրագրի նպատակադրումների համահունչ, կշարունակվի սահուն հարկաբյուջետային կոնսոլիդացիան՝ պետական բյուջեի պակասուրդ/ՀՆԱ և կառավարության պարտք/ՀՆԱ ցուցանիշների նվազմամբ՝ ապահովելով մինչև 2026 թվականը 60% սահմանային շեմից ցածր կառավարության պարտք/ՀՆԱ ցուցանիշը և ստեղծելով «հարկաբյուջետային տարածք» հնարավոր շոկերին արձագանքելու նպատակով:</w:t>
      </w:r>
    </w:p>
    <w:p w14:paraId="4B52FC9A" w14:textId="77777777" w:rsidR="00A16EF9" w:rsidRPr="00923782" w:rsidRDefault="00A16EF9" w:rsidP="006D1C26">
      <w:pPr>
        <w:pStyle w:val="ListParagraph"/>
        <w:numPr>
          <w:ilvl w:val="0"/>
          <w:numId w:val="18"/>
        </w:numPr>
        <w:spacing w:before="0" w:after="0" w:line="276" w:lineRule="auto"/>
        <w:ind w:left="284"/>
        <w:jc w:val="left"/>
        <w:rPr>
          <w:rFonts w:eastAsia="Calibri" w:cs="Sylfaen"/>
          <w:b/>
          <w:bCs/>
          <w:lang w:val="hy-AM"/>
        </w:rPr>
      </w:pPr>
      <w:r>
        <w:rPr>
          <w:rFonts w:eastAsia="Calibri" w:cs="Sylfaen"/>
          <w:b/>
          <w:bCs/>
          <w:lang w:val="ru-RU"/>
        </w:rPr>
        <w:t>Գնաճ և դ</w:t>
      </w:r>
      <w:r w:rsidRPr="006E48E4">
        <w:rPr>
          <w:rFonts w:eastAsia="Calibri" w:cs="Sylfaen"/>
          <w:b/>
          <w:bCs/>
          <w:lang w:val="hy-AM"/>
        </w:rPr>
        <w:t>րամավարկային քաղաքականություն</w:t>
      </w:r>
      <w:r>
        <w:rPr>
          <w:rFonts w:eastAsia="Calibri" w:cs="Sylfaen"/>
          <w:b/>
          <w:bCs/>
          <w:lang w:val="ru-RU"/>
        </w:rPr>
        <w:t>.</w:t>
      </w:r>
      <w:r w:rsidRPr="006E48E4">
        <w:rPr>
          <w:lang w:val="hy-AM"/>
        </w:rPr>
        <w:t xml:space="preserve"> </w:t>
      </w:r>
      <w:r w:rsidRPr="00923782">
        <w:rPr>
          <w:rFonts w:eastAsia="Calibri" w:cs="Sylfaen"/>
          <w:b/>
          <w:bCs/>
          <w:lang w:val="hy-AM"/>
        </w:rPr>
        <w:tab/>
      </w:r>
    </w:p>
    <w:p w14:paraId="49B18DB7" w14:textId="77777777" w:rsidR="00A16EF9" w:rsidRPr="00747227" w:rsidRDefault="00A16EF9" w:rsidP="00501A4C">
      <w:pPr>
        <w:pStyle w:val="ListParagraph"/>
        <w:numPr>
          <w:ilvl w:val="1"/>
          <w:numId w:val="30"/>
        </w:numPr>
        <w:spacing w:before="0" w:after="0" w:line="276" w:lineRule="auto"/>
        <w:ind w:left="709"/>
        <w:rPr>
          <w:lang w:val="hy-AM"/>
        </w:rPr>
      </w:pPr>
      <w:r w:rsidRPr="00747227">
        <w:rPr>
          <w:rFonts w:eastAsia="Calibri" w:cs="Sylfaen"/>
          <w:bCs/>
          <w:lang w:val="hy-AM"/>
        </w:rPr>
        <w:t>12-ամսյա գնաճը դեռևս կպահպանվի նպատակային ցուցանիշից բարձր մակարդակում, աստիճանաբար կնվազի և միջնաժամկետում կկայունանա նպատակային 4% ցուցանիշի շուրջ: Կարճաժամկետ հատվածում գնաճը պայմանավորված կլինի առաջարկի գործոններով՝ կապված արտաքին հատվածից ներմուծվող մի շարք ապրանքների միջոցով փոխանցվող գնաճային ազդեցությունների հետ, և պահանջարկի գործոններով՝ հիմնականում պայմանավորված զբոսաշրջության ոլորտում սպասվող դրական զարգացումներով:</w:t>
      </w:r>
    </w:p>
    <w:p w14:paraId="3B96834B" w14:textId="77777777" w:rsidR="00A16EF9" w:rsidRPr="00747227" w:rsidRDefault="00A16EF9" w:rsidP="00501A4C">
      <w:pPr>
        <w:pStyle w:val="ListParagraph"/>
        <w:numPr>
          <w:ilvl w:val="1"/>
          <w:numId w:val="30"/>
        </w:numPr>
        <w:spacing w:before="0" w:after="0" w:line="276" w:lineRule="auto"/>
        <w:ind w:left="709"/>
        <w:rPr>
          <w:lang w:val="hy-AM"/>
        </w:rPr>
      </w:pPr>
      <w:r w:rsidRPr="00747227">
        <w:rPr>
          <w:rFonts w:eastAsia="Calibri" w:cs="Sylfaen"/>
          <w:bCs/>
          <w:lang w:val="hy-AM"/>
        </w:rPr>
        <w:lastRenderedPageBreak/>
        <w:t>Տնտեսական հեռանկարի հետ կապված անորոշության և գնաճային սպասումների ավելացման ռիսկերի դրսևորման պարագայում ԿԲ-ն պատրաստ է համապատասխանորեն արձագանքել՝ նպատակ ունենալով ապահովել գների կայունացումը թիրախի շուրջ</w:t>
      </w:r>
      <w:r w:rsidRPr="00747227" w:rsidDel="007406E7">
        <w:rPr>
          <w:rFonts w:eastAsia="Calibri" w:cs="Sylfaen"/>
          <w:bCs/>
          <w:lang w:val="hy-AM"/>
        </w:rPr>
        <w:t xml:space="preserve"> </w:t>
      </w:r>
      <w:r w:rsidRPr="00747227">
        <w:rPr>
          <w:rFonts w:eastAsia="Calibri" w:cs="Sylfaen"/>
          <w:bCs/>
          <w:lang w:val="hy-AM"/>
        </w:rPr>
        <w:t>:</w:t>
      </w:r>
    </w:p>
    <w:p w14:paraId="1837979C" w14:textId="77777777" w:rsidR="00A16EF9" w:rsidRPr="00747227" w:rsidRDefault="00A16EF9" w:rsidP="00A16EF9">
      <w:pPr>
        <w:spacing w:line="276" w:lineRule="auto"/>
        <w:ind w:left="349"/>
        <w:rPr>
          <w:rFonts w:eastAsia="Calibri" w:cs="Sylfaen"/>
          <w:bCs/>
          <w:lang w:val="hy-AM"/>
        </w:rPr>
      </w:pPr>
      <w:r w:rsidRPr="00747227">
        <w:rPr>
          <w:rFonts w:eastAsia="Calibri" w:cs="Sylfaen"/>
          <w:bCs/>
          <w:lang w:val="hy-AM"/>
        </w:rPr>
        <w:t xml:space="preserve"> </w:t>
      </w:r>
    </w:p>
    <w:p w14:paraId="27BFFA77" w14:textId="77777777" w:rsidR="00A16EF9" w:rsidRPr="00681C73" w:rsidRDefault="00A16EF9" w:rsidP="00A16EF9">
      <w:pPr>
        <w:keepNext/>
        <w:keepLines/>
        <w:spacing w:before="240" w:line="276" w:lineRule="auto"/>
        <w:ind w:right="180"/>
        <w:contextualSpacing/>
        <w:outlineLvl w:val="2"/>
        <w:rPr>
          <w:b/>
          <w:color w:val="1F497D"/>
          <w:lang w:val="hy-AM"/>
        </w:rPr>
      </w:pPr>
      <w:bookmarkStart w:id="36" w:name="_Toc106795034"/>
      <w:bookmarkStart w:id="37" w:name="_Toc107428576"/>
      <w:bookmarkStart w:id="38" w:name="_Toc109828380"/>
      <w:r>
        <w:rPr>
          <w:b/>
          <w:color w:val="1F497D"/>
          <w:lang w:val="hy-AM"/>
        </w:rPr>
        <w:t>1.5</w:t>
      </w:r>
      <w:r w:rsidRPr="00681C73">
        <w:rPr>
          <w:b/>
          <w:color w:val="1F497D"/>
          <w:lang w:val="hy-AM"/>
        </w:rPr>
        <w:t>. ՄԱԿՐՈՏՆՏԵՍԱԿԱՆ ԿԱՆԽԱՏԵՍՈՒՄՆԵՐԻ ՌԻՍԿԵՐԸ</w:t>
      </w:r>
      <w:bookmarkEnd w:id="36"/>
      <w:bookmarkEnd w:id="37"/>
      <w:bookmarkEnd w:id="38"/>
    </w:p>
    <w:p w14:paraId="0AF862F4" w14:textId="77777777" w:rsidR="00A16EF9" w:rsidRPr="001F225B" w:rsidRDefault="00A16EF9" w:rsidP="00A16EF9">
      <w:pPr>
        <w:spacing w:after="120" w:line="276" w:lineRule="auto"/>
        <w:ind w:right="111" w:firstLine="360"/>
        <w:rPr>
          <w:rFonts w:eastAsia="Calibri"/>
          <w:lang w:val="hy-AM"/>
        </w:rPr>
      </w:pPr>
      <w:r w:rsidRPr="001F225B">
        <w:rPr>
          <w:rFonts w:eastAsia="Calibri"/>
          <w:lang w:val="es-ES"/>
        </w:rPr>
        <w:t>Կանխատեսման առկա ռիսկերը պայմանավորվում են ինչպես արտաքին, այնպես էլ ներքին տնտեսական գործոններով, որոնք կարող են հանգեցնել ինչպես տնտեսական աճի տեմպերի ավելացմանը, այնպես էլ նվազմանը՝ ներկայացված կենտրոնական</w:t>
      </w:r>
      <w:r w:rsidRPr="001F225B">
        <w:rPr>
          <w:rFonts w:eastAsia="Calibri"/>
          <w:lang w:val="hy-AM"/>
        </w:rPr>
        <w:t xml:space="preserve"> </w:t>
      </w:r>
      <w:r w:rsidRPr="001F225B">
        <w:rPr>
          <w:rFonts w:eastAsia="Calibri"/>
          <w:lang w:val="es-ES"/>
        </w:rPr>
        <w:t>կանխատեսումների համեմատ:</w:t>
      </w:r>
      <w:r w:rsidRPr="001F225B">
        <w:rPr>
          <w:rFonts w:eastAsia="Calibri"/>
          <w:lang w:val="hy-AM"/>
        </w:rPr>
        <w:t xml:space="preserve"> Ռիսկերի տեղի ունենալու դեպքում շեղումներ կարձանագրվեն սույն փաստաթղթի </w:t>
      </w:r>
      <w:r w:rsidRPr="001F225B">
        <w:rPr>
          <w:rFonts w:eastAsia="Calibri"/>
          <w:lang w:val="es-ES"/>
        </w:rPr>
        <w:t>1.4</w:t>
      </w:r>
      <w:r w:rsidRPr="001F225B">
        <w:rPr>
          <w:rFonts w:eastAsia="Calibri"/>
          <w:lang w:val="hy-AM"/>
        </w:rPr>
        <w:t xml:space="preserve"> բաժնում ներկայացված ենթադրություններից՝ հանգեցնելով մակրոտնտեսական կանխատեսումներից շեղումների և դրա հետևանքով էլ հարկաբյուջետային շրջանակի ցուցանիշների շեղման այս ՄԺԾԾ շրջանակից։</w:t>
      </w:r>
    </w:p>
    <w:p w14:paraId="75F8D532" w14:textId="77777777" w:rsidR="00A16EF9" w:rsidRPr="00A1779C" w:rsidRDefault="00A16EF9" w:rsidP="00A16EF9">
      <w:pPr>
        <w:spacing w:after="120" w:line="276" w:lineRule="auto"/>
        <w:ind w:right="111" w:firstLine="360"/>
        <w:rPr>
          <w:rFonts w:eastAsia="Calibri"/>
          <w:lang w:val="hy-AM"/>
        </w:rPr>
      </w:pPr>
      <w:r w:rsidRPr="00B74E83">
        <w:rPr>
          <w:rFonts w:eastAsia="Calibri"/>
          <w:lang w:val="hy-AM"/>
        </w:rPr>
        <w:t>COVID-19 համավարակի</w:t>
      </w:r>
      <w:r>
        <w:rPr>
          <w:rFonts w:eastAsia="Calibri"/>
          <w:lang w:val="hy-AM"/>
        </w:rPr>
        <w:t xml:space="preserve"> հետևանքները դեռ չհաղթահարած տարածաշրջանը բախվե</w:t>
      </w:r>
      <w:r w:rsidRPr="00923782">
        <w:rPr>
          <w:rFonts w:eastAsia="Calibri"/>
          <w:lang w:val="hy-AM"/>
        </w:rPr>
        <w:t>ց</w:t>
      </w:r>
      <w:r>
        <w:rPr>
          <w:rFonts w:eastAsia="Calibri"/>
          <w:lang w:val="hy-AM"/>
        </w:rPr>
        <w:t xml:space="preserve"> ռուս-ուկրաինական հակամարտության առաջացրած աշխարհաքաղաքական և տնտեսական մարտահրավերներին, ինչի բացասական հետևանքներն արդեն տեսանելի են ոչ միայն տարածաշրջանում, այլ նաև ամբողջ աշխարհում, այդ թվում</w:t>
      </w:r>
      <w:r w:rsidRPr="00923782">
        <w:rPr>
          <w:rFonts w:eastAsia="Calibri"/>
          <w:lang w:val="hy-AM"/>
        </w:rPr>
        <w:t>՝</w:t>
      </w:r>
      <w:r>
        <w:rPr>
          <w:rFonts w:eastAsia="Calibri"/>
          <w:lang w:val="hy-AM"/>
        </w:rPr>
        <w:t xml:space="preserve"> ՀՀ համար Ռուսաստանից հետո երկրո</w:t>
      </w:r>
      <w:r w:rsidRPr="00923782">
        <w:rPr>
          <w:rFonts w:eastAsia="Calibri"/>
          <w:lang w:val="hy-AM"/>
        </w:rPr>
        <w:t>ր</w:t>
      </w:r>
      <w:r>
        <w:rPr>
          <w:rFonts w:eastAsia="Calibri"/>
          <w:lang w:val="hy-AM"/>
        </w:rPr>
        <w:t>դ ամենամեծ առևտրային գործընկեր</w:t>
      </w:r>
      <w:r w:rsidRPr="00923782">
        <w:rPr>
          <w:rFonts w:eastAsia="Calibri"/>
          <w:lang w:val="hy-AM"/>
        </w:rPr>
        <w:t>՝</w:t>
      </w:r>
      <w:r>
        <w:rPr>
          <w:rFonts w:eastAsia="Calibri"/>
          <w:lang w:val="hy-AM"/>
        </w:rPr>
        <w:t xml:space="preserve"> Եվրագոտու երկրներում։ Ռուս-ուկրաինական հակամարտությունը և Ռուսաստանի դեմ կիրառված աննախադեպ պատժամիջոցները դեռ համավարակից չսթափված աշխարհում ստեղծել են նոր իրականություն, </w:t>
      </w:r>
      <w:r w:rsidRPr="009F0047">
        <w:rPr>
          <w:rFonts w:eastAsia="Calibri"/>
          <w:lang w:val="hy-AM"/>
        </w:rPr>
        <w:t xml:space="preserve">որի </w:t>
      </w:r>
      <w:r w:rsidRPr="00923782">
        <w:rPr>
          <w:rFonts w:eastAsia="Calibri"/>
          <w:lang w:val="hy-AM"/>
        </w:rPr>
        <w:t xml:space="preserve"> պայմաններում ինչպես աշխարհի և ՀՀ գործընկեր երկրների, այնպես էլ ՀՀ տնտեսական աճի կանխատեսումները </w:t>
      </w:r>
      <w:r w:rsidRPr="00A1779C">
        <w:rPr>
          <w:rFonts w:eastAsia="Calibri"/>
          <w:lang w:val="hy-AM"/>
        </w:rPr>
        <w:t>իրենց մեջ կրում են մեծ անորոշություն։</w:t>
      </w:r>
    </w:p>
    <w:p w14:paraId="6617E5F5" w14:textId="3AF4765F" w:rsidR="00A16EF9" w:rsidRDefault="00A16EF9" w:rsidP="00A16EF9">
      <w:pPr>
        <w:spacing w:after="120" w:line="276" w:lineRule="auto"/>
        <w:ind w:right="111" w:firstLine="360"/>
        <w:rPr>
          <w:rFonts w:eastAsia="Calibri"/>
          <w:lang w:val="hy-AM"/>
        </w:rPr>
      </w:pPr>
      <w:r w:rsidRPr="00A1779C">
        <w:rPr>
          <w:rFonts w:eastAsia="Calibri"/>
          <w:lang w:val="hy-AM"/>
        </w:rPr>
        <w:t>Վերոնշյալ իրողությունների պայմաններում ՀՀ կառավարության թիրախավորած 7</w:t>
      </w:r>
      <w:r w:rsidRPr="00923782">
        <w:rPr>
          <w:rFonts w:eastAsia="Calibri"/>
          <w:lang w:val="hy-AM"/>
        </w:rPr>
        <w:t>%</w:t>
      </w:r>
      <w:r w:rsidRPr="00A1779C">
        <w:rPr>
          <w:rFonts w:eastAsia="Calibri"/>
          <w:lang w:val="hy-AM"/>
        </w:rPr>
        <w:t xml:space="preserve"> տնտեսական աճի շուրջ ինչպես կարճաժամկետում, այնպես էլ միջնաժամկետում </w:t>
      </w:r>
      <w:r w:rsidRPr="00923782">
        <w:rPr>
          <w:rFonts w:eastAsia="Calibri"/>
          <w:lang w:val="hy-AM"/>
        </w:rPr>
        <w:t>առկա են անորոշություններ</w:t>
      </w:r>
      <w:r w:rsidRPr="00A1779C">
        <w:rPr>
          <w:rFonts w:eastAsia="Calibri"/>
          <w:lang w:val="hy-AM"/>
        </w:rPr>
        <w:t xml:space="preserve">։ </w:t>
      </w:r>
    </w:p>
    <w:p w14:paraId="1851B329" w14:textId="77777777" w:rsidR="006D1C26" w:rsidRPr="00A1779C" w:rsidRDefault="006D1C26" w:rsidP="00A16EF9">
      <w:pPr>
        <w:spacing w:after="120" w:line="276" w:lineRule="auto"/>
        <w:ind w:right="111" w:firstLine="360"/>
        <w:rPr>
          <w:rFonts w:eastAsia="Calibri"/>
          <w:lang w:val="hy-AM"/>
        </w:rPr>
      </w:pPr>
    </w:p>
    <w:p w14:paraId="03D499EE" w14:textId="562303B2" w:rsidR="00A16EF9" w:rsidRPr="00D3756D" w:rsidRDefault="00A16EF9" w:rsidP="00A16EF9">
      <w:pPr>
        <w:pStyle w:val="Heading3"/>
        <w:spacing w:line="276" w:lineRule="auto"/>
        <w:ind w:left="709" w:hanging="425"/>
        <w:rPr>
          <w:rFonts w:eastAsia="Times New Roman"/>
          <w:sz w:val="24"/>
        </w:rPr>
      </w:pPr>
      <w:bookmarkStart w:id="39" w:name="_Toc106795035"/>
      <w:bookmarkStart w:id="40" w:name="_Toc107428577"/>
      <w:bookmarkStart w:id="41" w:name="_Toc109828381"/>
      <w:r>
        <w:rPr>
          <w:rFonts w:eastAsia="Times New Roman"/>
          <w:sz w:val="24"/>
        </w:rPr>
        <w:t>1.5</w:t>
      </w:r>
      <w:r w:rsidRPr="00D3756D">
        <w:rPr>
          <w:rFonts w:eastAsia="Times New Roman"/>
          <w:sz w:val="24"/>
        </w:rPr>
        <w:t>.1. ՀՀ տնտեսական աճի դեպի ներք</w:t>
      </w:r>
      <w:r w:rsidR="006D1C26">
        <w:rPr>
          <w:rFonts w:eastAsia="Times New Roman"/>
          <w:sz w:val="24"/>
        </w:rPr>
        <w:t>ԵՎ</w:t>
      </w:r>
      <w:r w:rsidRPr="00D3756D">
        <w:rPr>
          <w:rFonts w:eastAsia="Times New Roman"/>
          <w:sz w:val="24"/>
        </w:rPr>
        <w:t xml:space="preserve"> ուղղությամբ ռիսկեր</w:t>
      </w:r>
      <w:bookmarkEnd w:id="39"/>
      <w:bookmarkEnd w:id="40"/>
      <w:bookmarkEnd w:id="41"/>
    </w:p>
    <w:p w14:paraId="0E22042C" w14:textId="77777777" w:rsidR="00A16EF9" w:rsidRPr="00CF4767" w:rsidRDefault="00A16EF9" w:rsidP="00A16EF9">
      <w:pPr>
        <w:spacing w:after="120" w:line="276" w:lineRule="auto"/>
        <w:ind w:right="540"/>
        <w:contextualSpacing/>
        <w:rPr>
          <w:rFonts w:eastAsia="Calibri" w:cs="Sylfaen"/>
          <w:b/>
          <w:bCs/>
          <w:lang w:val="hy-AM"/>
        </w:rPr>
      </w:pPr>
      <w:r w:rsidRPr="00CF4767">
        <w:rPr>
          <w:rFonts w:eastAsia="Calibri" w:cs="Sylfaen"/>
          <w:b/>
          <w:bCs/>
          <w:lang w:val="hy-AM"/>
        </w:rPr>
        <w:t xml:space="preserve">Արտաքին միջավայրից բխող դեպի ներքև ռիսկերը </w:t>
      </w:r>
      <w:r>
        <w:rPr>
          <w:rFonts w:eastAsia="Calibri" w:cs="Sylfaen"/>
          <w:b/>
          <w:bCs/>
          <w:lang w:val="hy-AM"/>
        </w:rPr>
        <w:t>պայմանվորված</w:t>
      </w:r>
      <w:r w:rsidRPr="00CF4767">
        <w:rPr>
          <w:rFonts w:eastAsia="Calibri" w:cs="Sylfaen"/>
          <w:b/>
          <w:bCs/>
          <w:lang w:val="hy-AM"/>
        </w:rPr>
        <w:t xml:space="preserve"> են</w:t>
      </w:r>
      <w:r>
        <w:rPr>
          <w:rFonts w:eastAsia="Calibri" w:cs="Sylfaen"/>
          <w:b/>
          <w:bCs/>
          <w:lang w:val="hy-AM"/>
        </w:rPr>
        <w:t>՝</w:t>
      </w:r>
      <w:r w:rsidRPr="00CF4767">
        <w:rPr>
          <w:rFonts w:eastAsia="Calibri" w:cs="Sylfaen"/>
          <w:b/>
          <w:bCs/>
          <w:lang w:val="hy-AM"/>
        </w:rPr>
        <w:t xml:space="preserve"> </w:t>
      </w:r>
    </w:p>
    <w:p w14:paraId="4A06D51D" w14:textId="77777777" w:rsidR="00A16EF9" w:rsidRDefault="00A16EF9" w:rsidP="00501A4C">
      <w:pPr>
        <w:numPr>
          <w:ilvl w:val="0"/>
          <w:numId w:val="32"/>
        </w:numPr>
        <w:spacing w:after="120" w:line="276" w:lineRule="auto"/>
        <w:ind w:right="-31"/>
        <w:contextualSpacing/>
        <w:rPr>
          <w:rFonts w:eastAsia="Calibri" w:cs="Sylfaen"/>
          <w:bCs/>
          <w:lang w:val="hy-AM"/>
        </w:rPr>
      </w:pPr>
      <w:r w:rsidRPr="004E4E3D">
        <w:rPr>
          <w:rFonts w:eastAsia="Calibri" w:cs="Sylfaen"/>
          <w:bCs/>
          <w:lang w:val="hy-AM"/>
        </w:rPr>
        <w:t>Ռ</w:t>
      </w:r>
      <w:r w:rsidRPr="001A207F">
        <w:rPr>
          <w:rFonts w:eastAsia="Calibri" w:cs="Sylfaen"/>
          <w:bCs/>
          <w:lang w:val="hy-AM"/>
        </w:rPr>
        <w:t>ու</w:t>
      </w:r>
      <w:r w:rsidRPr="004E4E3D">
        <w:rPr>
          <w:rFonts w:eastAsia="Calibri" w:cs="Sylfaen"/>
          <w:bCs/>
          <w:lang w:val="hy-AM"/>
        </w:rPr>
        <w:t>ս-ուկրաինական</w:t>
      </w:r>
      <w:r w:rsidRPr="00B61373">
        <w:rPr>
          <w:rFonts w:eastAsia="Calibri" w:cs="Sylfaen"/>
          <w:bCs/>
          <w:lang w:val="hy-AM"/>
        </w:rPr>
        <w:t xml:space="preserve"> հակամարտության և Ռուսաստանի դեմ կիրառված պատժամիջոցների հետևանքով ՌԴ տնտեսության սպասվածից ավելի խորը անկ</w:t>
      </w:r>
      <w:r>
        <w:rPr>
          <w:rFonts w:eastAsia="Calibri" w:cs="Sylfaen"/>
          <w:bCs/>
          <w:lang w:val="hy-AM"/>
        </w:rPr>
        <w:t>մամբ,</w:t>
      </w:r>
    </w:p>
    <w:p w14:paraId="032A9E2B" w14:textId="77777777" w:rsidR="00A16EF9" w:rsidRPr="00A06860" w:rsidRDefault="00A16EF9" w:rsidP="00501A4C">
      <w:pPr>
        <w:numPr>
          <w:ilvl w:val="0"/>
          <w:numId w:val="32"/>
        </w:numPr>
        <w:spacing w:after="120" w:line="276" w:lineRule="auto"/>
        <w:ind w:right="-31"/>
        <w:contextualSpacing/>
        <w:rPr>
          <w:rFonts w:eastAsia="Calibri" w:cs="Sylfaen"/>
          <w:bCs/>
          <w:lang w:val="hy-AM"/>
        </w:rPr>
      </w:pPr>
      <w:r>
        <w:rPr>
          <w:rFonts w:eastAsia="Calibri" w:cs="Sylfaen"/>
          <w:bCs/>
          <w:lang w:val="hy-AM"/>
        </w:rPr>
        <w:t>Հ</w:t>
      </w:r>
      <w:r w:rsidRPr="001D1E11">
        <w:rPr>
          <w:rFonts w:eastAsia="Calibri" w:cs="Sylfaen"/>
          <w:bCs/>
          <w:lang w:val="hy-AM"/>
        </w:rPr>
        <w:t>ամաշխարհային տնտեսության</w:t>
      </w:r>
      <w:r>
        <w:rPr>
          <w:rFonts w:eastAsia="Calibri" w:cs="Sylfaen"/>
          <w:bCs/>
          <w:lang w:val="hy-AM"/>
        </w:rPr>
        <w:t>, մասնավորապես ՀՀ գործընկեր երկրների տնտեսական աճ</w:t>
      </w:r>
      <w:r w:rsidRPr="00923782">
        <w:rPr>
          <w:rFonts w:eastAsia="Calibri" w:cs="Sylfaen"/>
          <w:bCs/>
          <w:lang w:val="hy-AM"/>
        </w:rPr>
        <w:t>երի</w:t>
      </w:r>
      <w:r>
        <w:rPr>
          <w:rFonts w:eastAsia="Calibri" w:cs="Sylfaen"/>
          <w:bCs/>
          <w:lang w:val="hy-AM"/>
        </w:rPr>
        <w:t xml:space="preserve"> սպասվածից</w:t>
      </w:r>
      <w:r w:rsidRPr="001D1E11">
        <w:rPr>
          <w:rFonts w:eastAsia="Calibri" w:cs="Sylfaen"/>
          <w:bCs/>
          <w:lang w:val="hy-AM"/>
        </w:rPr>
        <w:t xml:space="preserve"> ավելի </w:t>
      </w:r>
      <w:r w:rsidRPr="00923782">
        <w:rPr>
          <w:rFonts w:eastAsia="Calibri" w:cs="Sylfaen"/>
          <w:bCs/>
          <w:lang w:val="hy-AM"/>
        </w:rPr>
        <w:t>վատ դրսևորումներով</w:t>
      </w:r>
      <w:r w:rsidRPr="001D1E11">
        <w:rPr>
          <w:rFonts w:eastAsia="Calibri" w:cs="Sylfaen"/>
          <w:bCs/>
          <w:lang w:val="hy-AM"/>
        </w:rPr>
        <w:t xml:space="preserve">,  </w:t>
      </w:r>
    </w:p>
    <w:p w14:paraId="150288ED" w14:textId="77777777" w:rsidR="00A16EF9" w:rsidRPr="004E4E3D" w:rsidRDefault="00A16EF9" w:rsidP="00501A4C">
      <w:pPr>
        <w:numPr>
          <w:ilvl w:val="0"/>
          <w:numId w:val="32"/>
        </w:numPr>
        <w:spacing w:after="120" w:line="276" w:lineRule="auto"/>
        <w:ind w:right="-31"/>
        <w:contextualSpacing/>
        <w:rPr>
          <w:rFonts w:eastAsia="Calibri" w:cs="Sylfaen"/>
          <w:bCs/>
          <w:lang w:val="hy-AM"/>
        </w:rPr>
      </w:pPr>
      <w:r w:rsidRPr="004E4E3D">
        <w:rPr>
          <w:rFonts w:eastAsia="Calibri" w:cs="Sylfaen"/>
          <w:bCs/>
          <w:lang w:val="hy-AM"/>
        </w:rPr>
        <w:t>Համաշխարհային</w:t>
      </w:r>
      <w:r w:rsidRPr="00B61373">
        <w:rPr>
          <w:rFonts w:eastAsia="Calibri" w:cs="Sylfaen"/>
          <w:bCs/>
          <w:lang w:val="hy-AM"/>
        </w:rPr>
        <w:t xml:space="preserve"> արժեշղթաների խաթարման և պարենային ապրանքների վրա արտահանման սահմանափակումների պայմաններում արտաքին աշխարհից ներթափանցող սպասվածից առավել գնաճային ճնշումներ</w:t>
      </w:r>
      <w:r>
        <w:rPr>
          <w:rFonts w:eastAsia="Calibri" w:cs="Sylfaen"/>
          <w:bCs/>
          <w:lang w:val="hy-AM"/>
        </w:rPr>
        <w:t>ով</w:t>
      </w:r>
      <w:r w:rsidRPr="004E4E3D">
        <w:rPr>
          <w:rFonts w:eastAsia="Calibri" w:cs="Sylfaen"/>
          <w:bCs/>
          <w:lang w:val="hy-AM"/>
        </w:rPr>
        <w:t>,</w:t>
      </w:r>
    </w:p>
    <w:p w14:paraId="1D4BB382" w14:textId="77777777" w:rsidR="00A16EF9" w:rsidRPr="00A06860" w:rsidRDefault="00A16EF9" w:rsidP="00501A4C">
      <w:pPr>
        <w:numPr>
          <w:ilvl w:val="0"/>
          <w:numId w:val="32"/>
        </w:numPr>
        <w:spacing w:after="120" w:line="276" w:lineRule="auto"/>
        <w:ind w:right="-31"/>
        <w:contextualSpacing/>
        <w:rPr>
          <w:rFonts w:eastAsia="Calibri" w:cs="Sylfaen"/>
          <w:bCs/>
          <w:lang w:val="hy-AM"/>
        </w:rPr>
      </w:pPr>
      <w:r w:rsidRPr="00A1779C">
        <w:rPr>
          <w:rFonts w:eastAsia="Calibri" w:cs="Sylfaen"/>
          <w:bCs/>
          <w:lang w:val="hy-AM"/>
        </w:rPr>
        <w:t xml:space="preserve">ՀՀ հիմնական գործընկեր երկրներում գնաճային ճնշումների պայմաններում դրամավարկային պայմանների սպասվածից առավել խստացման արդյունքում տնտեսական աճերի դանդաղմամբ, </w:t>
      </w:r>
      <w:r>
        <w:rPr>
          <w:rFonts w:eastAsia="Calibri" w:cs="Sylfaen"/>
          <w:bCs/>
          <w:lang w:val="hy-AM"/>
        </w:rPr>
        <w:t xml:space="preserve">Զարգացած երկրներում տոկոսադրույքների սպասվածից առավել բարձրացման պայմաններում ՀՀ-ից կապիտալի զուտ արտահոսքի և մասնավոր հատվածի և կառավարության արտաքին պարտքով պակասուրդների ֆինանսավորման թանկացմամբ, </w:t>
      </w:r>
    </w:p>
    <w:p w14:paraId="7C3250AC" w14:textId="77777777" w:rsidR="00A16EF9" w:rsidRPr="004E4E3D" w:rsidRDefault="00A16EF9" w:rsidP="00501A4C">
      <w:pPr>
        <w:numPr>
          <w:ilvl w:val="0"/>
          <w:numId w:val="32"/>
        </w:numPr>
        <w:spacing w:after="120" w:line="276" w:lineRule="auto"/>
        <w:ind w:right="-31"/>
        <w:contextualSpacing/>
        <w:rPr>
          <w:rFonts w:eastAsia="Calibri" w:cs="Sylfaen"/>
          <w:bCs/>
          <w:lang w:val="hy-AM"/>
        </w:rPr>
      </w:pPr>
      <w:r>
        <w:rPr>
          <w:rFonts w:eastAsia="Calibri" w:cs="Sylfaen"/>
          <w:bCs/>
          <w:lang w:val="hy-AM"/>
        </w:rPr>
        <w:lastRenderedPageBreak/>
        <w:t>ՀՀ ապրանքների արտահանման մատակարարումների լոգիստիկ խնդիրների խորացմամբ,</w:t>
      </w:r>
    </w:p>
    <w:p w14:paraId="314DDD82" w14:textId="77777777" w:rsidR="00A16EF9" w:rsidRPr="00923782" w:rsidRDefault="00A16EF9" w:rsidP="00501A4C">
      <w:pPr>
        <w:numPr>
          <w:ilvl w:val="0"/>
          <w:numId w:val="32"/>
        </w:numPr>
        <w:spacing w:after="120" w:line="276" w:lineRule="auto"/>
        <w:ind w:right="-31"/>
        <w:contextualSpacing/>
        <w:rPr>
          <w:rFonts w:eastAsia="Calibri" w:cs="Sylfaen"/>
          <w:bCs/>
          <w:lang w:val="hy-AM"/>
        </w:rPr>
      </w:pPr>
      <w:r w:rsidRPr="00FB0565">
        <w:rPr>
          <w:rFonts w:eastAsia="Calibri" w:cs="Sylfaen"/>
          <w:bCs/>
          <w:lang w:val="hy-AM"/>
        </w:rPr>
        <w:t>COVID-19 համավարակի տարածման անորոշություններով</w:t>
      </w:r>
      <w:r w:rsidRPr="00923782">
        <w:rPr>
          <w:rFonts w:eastAsia="Calibri" w:cs="Sylfaen"/>
          <w:bCs/>
          <w:lang w:val="hy-AM"/>
        </w:rPr>
        <w:t>,</w:t>
      </w:r>
    </w:p>
    <w:p w14:paraId="133783D8" w14:textId="77777777" w:rsidR="00A16EF9" w:rsidRPr="004E4E3D" w:rsidRDefault="00A16EF9" w:rsidP="00501A4C">
      <w:pPr>
        <w:numPr>
          <w:ilvl w:val="0"/>
          <w:numId w:val="32"/>
        </w:numPr>
        <w:spacing w:after="120" w:line="276" w:lineRule="auto"/>
        <w:ind w:right="-31"/>
        <w:contextualSpacing/>
        <w:rPr>
          <w:rFonts w:eastAsia="Calibri" w:cs="Sylfaen"/>
          <w:bCs/>
          <w:lang w:val="hy-AM"/>
        </w:rPr>
      </w:pPr>
      <w:r w:rsidRPr="00923782">
        <w:rPr>
          <w:rFonts w:cs="Tahoma"/>
          <w:lang w:val="hy-AM"/>
        </w:rPr>
        <w:t>Աշխարհաքաղաքական</w:t>
      </w:r>
      <w:r w:rsidRPr="007957D8">
        <w:rPr>
          <w:rFonts w:cs="Tahoma"/>
          <w:lang w:val="it-IT"/>
        </w:rPr>
        <w:t xml:space="preserve"> իրա</w:t>
      </w:r>
      <w:r w:rsidRPr="00923782">
        <w:rPr>
          <w:rFonts w:cs="Tahoma"/>
          <w:lang w:val="hy-AM"/>
        </w:rPr>
        <w:t>վիճակով</w:t>
      </w:r>
      <w:r w:rsidRPr="007957D8">
        <w:rPr>
          <w:rFonts w:cs="Tahoma"/>
          <w:lang w:val="it-IT"/>
        </w:rPr>
        <w:t xml:space="preserve">, </w:t>
      </w:r>
      <w:r w:rsidRPr="00923782">
        <w:rPr>
          <w:rFonts w:cs="Tahoma"/>
          <w:lang w:val="hy-AM"/>
        </w:rPr>
        <w:t>այդ</w:t>
      </w:r>
      <w:r w:rsidRPr="007957D8">
        <w:rPr>
          <w:rFonts w:cs="Tahoma"/>
          <w:lang w:val="it-IT"/>
        </w:rPr>
        <w:t xml:space="preserve"> </w:t>
      </w:r>
      <w:r w:rsidRPr="00923782">
        <w:rPr>
          <w:rFonts w:cs="Tahoma"/>
          <w:lang w:val="hy-AM"/>
        </w:rPr>
        <w:t>թվում</w:t>
      </w:r>
      <w:r w:rsidRPr="007957D8">
        <w:rPr>
          <w:rFonts w:cs="Tahoma"/>
          <w:lang w:val="it-IT"/>
        </w:rPr>
        <w:t xml:space="preserve">` </w:t>
      </w:r>
      <w:r w:rsidRPr="00923782">
        <w:rPr>
          <w:rFonts w:cs="Tahoma"/>
          <w:lang w:val="hy-AM"/>
        </w:rPr>
        <w:t>տ</w:t>
      </w:r>
      <w:r w:rsidRPr="007957D8">
        <w:rPr>
          <w:rFonts w:cs="Tahoma"/>
          <w:lang w:val="hy-AM"/>
        </w:rPr>
        <w:t>արածաշրջանային ռազմական հակամարտություններ</w:t>
      </w:r>
      <w:r w:rsidRPr="00923782">
        <w:rPr>
          <w:rFonts w:cs="Tahoma"/>
          <w:lang w:val="hy-AM"/>
        </w:rPr>
        <w:t>ի առկայությամբ:</w:t>
      </w:r>
    </w:p>
    <w:p w14:paraId="7B9C6F7C" w14:textId="77777777" w:rsidR="00A16EF9" w:rsidRPr="005E3883" w:rsidRDefault="00A16EF9" w:rsidP="00A16EF9">
      <w:pPr>
        <w:spacing w:after="120" w:line="276" w:lineRule="auto"/>
        <w:ind w:right="540"/>
        <w:contextualSpacing/>
        <w:rPr>
          <w:rFonts w:eastAsia="Calibri" w:cs="Sylfaen"/>
          <w:b/>
          <w:bCs/>
          <w:lang w:val="hy-AM"/>
        </w:rPr>
      </w:pPr>
      <w:r w:rsidRPr="005E3883">
        <w:rPr>
          <w:rFonts w:eastAsia="Calibri" w:cs="Sylfaen"/>
          <w:b/>
          <w:bCs/>
          <w:lang w:val="hy-AM"/>
        </w:rPr>
        <w:t xml:space="preserve">Ներքին միջավայրից բխող դեպի ներքև ռիսկերը </w:t>
      </w:r>
      <w:r>
        <w:rPr>
          <w:rFonts w:eastAsia="Calibri" w:cs="Sylfaen"/>
          <w:b/>
          <w:bCs/>
          <w:lang w:val="hy-AM"/>
        </w:rPr>
        <w:t>պայմանավորված</w:t>
      </w:r>
      <w:r w:rsidRPr="005E3883">
        <w:rPr>
          <w:rFonts w:eastAsia="Calibri" w:cs="Sylfaen"/>
          <w:b/>
          <w:bCs/>
          <w:lang w:val="hy-AM"/>
        </w:rPr>
        <w:t xml:space="preserve"> են</w:t>
      </w:r>
      <w:r>
        <w:rPr>
          <w:rFonts w:eastAsia="Calibri" w:cs="Sylfaen"/>
          <w:b/>
          <w:bCs/>
          <w:lang w:val="hy-AM"/>
        </w:rPr>
        <w:t>՝</w:t>
      </w:r>
    </w:p>
    <w:p w14:paraId="3B6DF2F7" w14:textId="77777777" w:rsidR="00A16EF9" w:rsidRPr="004E4E3D" w:rsidRDefault="00A16EF9" w:rsidP="00501A4C">
      <w:pPr>
        <w:numPr>
          <w:ilvl w:val="0"/>
          <w:numId w:val="32"/>
        </w:numPr>
        <w:spacing w:after="120" w:line="276" w:lineRule="auto"/>
        <w:ind w:right="-31"/>
        <w:contextualSpacing/>
        <w:rPr>
          <w:rFonts w:eastAsia="Calibri" w:cs="Sylfaen"/>
          <w:bCs/>
          <w:lang w:val="hy-AM"/>
        </w:rPr>
      </w:pPr>
      <w:r>
        <w:rPr>
          <w:rFonts w:eastAsia="Calibri" w:cs="Sylfaen"/>
          <w:lang w:val="hy-AM"/>
        </w:rPr>
        <w:t>ՀՀ դրամի փոխարժեքի սպասվածից առավել արժևորման ռիսկերով պայմանավորված արտահանման հնարավոր դանդաղմամբ, դոլարային դրամական փոխանցումների ցածր գնողունակությամբ,</w:t>
      </w:r>
    </w:p>
    <w:p w14:paraId="040EBE6F" w14:textId="77777777" w:rsidR="00A16EF9" w:rsidRDefault="00A16EF9" w:rsidP="00501A4C">
      <w:pPr>
        <w:numPr>
          <w:ilvl w:val="0"/>
          <w:numId w:val="32"/>
        </w:numPr>
        <w:spacing w:after="120" w:line="276" w:lineRule="auto"/>
        <w:ind w:right="-31"/>
        <w:contextualSpacing/>
        <w:rPr>
          <w:rFonts w:eastAsia="Calibri" w:cs="Sylfaen"/>
          <w:bCs/>
          <w:lang w:val="hy-AM"/>
        </w:rPr>
      </w:pPr>
      <w:r w:rsidRPr="00923782">
        <w:rPr>
          <w:rFonts w:eastAsia="Calibri" w:cs="Sylfaen"/>
          <w:bCs/>
          <w:lang w:val="hy-AM"/>
        </w:rPr>
        <w:t xml:space="preserve">Գնաճային սպասումների հնարավոր ավելացման պայմաններում </w:t>
      </w:r>
      <w:r>
        <w:rPr>
          <w:rFonts w:eastAsia="Calibri" w:cs="Sylfaen"/>
          <w:bCs/>
          <w:lang w:val="hy-AM"/>
        </w:rPr>
        <w:t xml:space="preserve">ԿԲ սպասվածից առավել խիստ դրամավարկային քաղաքականության իրականացմամբ, </w:t>
      </w:r>
    </w:p>
    <w:p w14:paraId="44AC4D7D" w14:textId="77777777" w:rsidR="00A16EF9" w:rsidRPr="004E4E3D" w:rsidRDefault="00A16EF9" w:rsidP="00501A4C">
      <w:pPr>
        <w:numPr>
          <w:ilvl w:val="0"/>
          <w:numId w:val="32"/>
        </w:numPr>
        <w:spacing w:after="120" w:line="276" w:lineRule="auto"/>
        <w:ind w:right="-31"/>
        <w:contextualSpacing/>
        <w:rPr>
          <w:rFonts w:eastAsia="Calibri" w:cs="Sylfaen"/>
          <w:bCs/>
          <w:lang w:val="hy-AM"/>
        </w:rPr>
      </w:pPr>
      <w:r>
        <w:rPr>
          <w:rFonts w:eastAsia="Calibri" w:cs="Sylfaen"/>
          <w:bCs/>
          <w:lang w:val="hy-AM"/>
        </w:rPr>
        <w:t xml:space="preserve">Կանխատեսվածից բարձր գնաճային ճնշումների արդյունքում բնակչության իրական եկամուտների նվազմամբ, </w:t>
      </w:r>
    </w:p>
    <w:p w14:paraId="212591D9" w14:textId="77777777" w:rsidR="00A16EF9" w:rsidRPr="00005979" w:rsidRDefault="00A16EF9" w:rsidP="00501A4C">
      <w:pPr>
        <w:numPr>
          <w:ilvl w:val="0"/>
          <w:numId w:val="32"/>
        </w:numPr>
        <w:spacing w:after="120" w:line="276" w:lineRule="auto"/>
        <w:ind w:right="-31"/>
        <w:contextualSpacing/>
        <w:rPr>
          <w:rFonts w:eastAsia="Calibri" w:cs="Sylfaen"/>
          <w:bCs/>
          <w:lang w:val="hy-AM"/>
        </w:rPr>
      </w:pPr>
      <w:r>
        <w:rPr>
          <w:rFonts w:eastAsia="Calibri" w:cs="Sylfaen"/>
          <w:bCs/>
          <w:lang w:val="hy-AM"/>
        </w:rPr>
        <w:t>Պետական կապիտալ ծախսերի հնարավոր թերակատարմամբ,</w:t>
      </w:r>
    </w:p>
    <w:p w14:paraId="3958F8B7" w14:textId="77777777" w:rsidR="00A16EF9" w:rsidRDefault="00A16EF9" w:rsidP="00501A4C">
      <w:pPr>
        <w:numPr>
          <w:ilvl w:val="0"/>
          <w:numId w:val="32"/>
        </w:numPr>
        <w:spacing w:after="120" w:line="276" w:lineRule="auto"/>
        <w:ind w:right="-31"/>
        <w:contextualSpacing/>
        <w:rPr>
          <w:rFonts w:eastAsia="Calibri" w:cs="Sylfaen"/>
          <w:bCs/>
          <w:lang w:val="hy-AM"/>
        </w:rPr>
      </w:pPr>
      <w:r w:rsidRPr="00005979">
        <w:rPr>
          <w:rFonts w:eastAsia="Calibri" w:cs="Sylfaen"/>
          <w:bCs/>
          <w:lang w:val="hy-AM"/>
        </w:rPr>
        <w:t>ՀՀ կառավարության կառուցվածքային բարեփոխումների և ներդրումների խթանման քաղաքականության ակնկալվող արդյունքների սպասվածից ավելի ուշ արտահայտ</w:t>
      </w:r>
      <w:r>
        <w:rPr>
          <w:rFonts w:eastAsia="Calibri" w:cs="Sylfaen"/>
          <w:bCs/>
          <w:lang w:val="hy-AM"/>
        </w:rPr>
        <w:t>մամբ</w:t>
      </w:r>
      <w:r w:rsidRPr="00005979">
        <w:rPr>
          <w:rFonts w:eastAsia="Calibri" w:cs="Sylfaen"/>
          <w:bCs/>
          <w:lang w:val="hy-AM"/>
        </w:rPr>
        <w:t>,</w:t>
      </w:r>
      <w:r w:rsidRPr="004E4E3D">
        <w:rPr>
          <w:rFonts w:eastAsia="Calibri" w:cs="Sylfaen"/>
          <w:bCs/>
          <w:lang w:val="hy-AM"/>
        </w:rPr>
        <w:t xml:space="preserve"> </w:t>
      </w:r>
    </w:p>
    <w:p w14:paraId="254A57E1" w14:textId="77777777" w:rsidR="00A16EF9" w:rsidRDefault="00A16EF9" w:rsidP="00501A4C">
      <w:pPr>
        <w:numPr>
          <w:ilvl w:val="0"/>
          <w:numId w:val="32"/>
        </w:numPr>
        <w:spacing w:after="120" w:line="276" w:lineRule="auto"/>
        <w:ind w:right="-31"/>
        <w:contextualSpacing/>
        <w:rPr>
          <w:rFonts w:eastAsia="Calibri" w:cs="Sylfaen"/>
          <w:bCs/>
          <w:lang w:val="hy-AM"/>
        </w:rPr>
      </w:pPr>
      <w:r w:rsidRPr="00923782">
        <w:rPr>
          <w:rFonts w:cs="Sylfaen"/>
          <w:lang w:val="hy-AM"/>
        </w:rPr>
        <w:t>Բ</w:t>
      </w:r>
      <w:r w:rsidRPr="007957D8">
        <w:rPr>
          <w:rFonts w:cs="Sylfaen"/>
          <w:lang w:val="it-IT"/>
        </w:rPr>
        <w:t>նա</w:t>
      </w:r>
      <w:r w:rsidRPr="007957D8">
        <w:rPr>
          <w:rFonts w:cs="Sylfaen"/>
          <w:lang w:val="it-IT"/>
        </w:rPr>
        <w:softHyphen/>
        <w:t>կլիմայական անբարենպաստ պայման</w:t>
      </w:r>
      <w:r>
        <w:rPr>
          <w:rFonts w:cs="Sylfaen"/>
          <w:lang w:val="it-IT"/>
        </w:rPr>
        <w:softHyphen/>
      </w:r>
      <w:r w:rsidRPr="007957D8">
        <w:rPr>
          <w:rFonts w:cs="Sylfaen"/>
          <w:lang w:val="it-IT"/>
        </w:rPr>
        <w:t>ների շարունակական դրսևորման հետևանքով գյուղատնտեսության ճյուղում հնարավոր ավելի ցածր աճի արձանագր</w:t>
      </w:r>
      <w:r>
        <w:rPr>
          <w:rFonts w:cs="Sylfaen"/>
          <w:lang w:val="it-IT"/>
        </w:rPr>
        <w:t>մամբ</w:t>
      </w:r>
      <w:r w:rsidRPr="007957D8">
        <w:rPr>
          <w:rFonts w:cs="Sylfaen"/>
          <w:lang w:val="it-IT"/>
        </w:rPr>
        <w:t>:</w:t>
      </w:r>
    </w:p>
    <w:p w14:paraId="301A0C96" w14:textId="77777777" w:rsidR="00A16EF9" w:rsidRPr="00D3756D" w:rsidRDefault="00A16EF9" w:rsidP="00A16EF9">
      <w:pPr>
        <w:pStyle w:val="Heading3"/>
        <w:spacing w:line="276" w:lineRule="auto"/>
        <w:ind w:left="709" w:hanging="425"/>
        <w:rPr>
          <w:rFonts w:eastAsia="Times New Roman"/>
          <w:sz w:val="24"/>
        </w:rPr>
      </w:pPr>
      <w:bookmarkStart w:id="42" w:name="_Toc106795036"/>
      <w:bookmarkStart w:id="43" w:name="_Toc107428578"/>
      <w:bookmarkStart w:id="44" w:name="_Toc109828382"/>
      <w:r>
        <w:rPr>
          <w:rFonts w:eastAsia="Times New Roman"/>
          <w:sz w:val="24"/>
        </w:rPr>
        <w:t>1.5</w:t>
      </w:r>
      <w:r w:rsidRPr="00D3756D">
        <w:rPr>
          <w:rFonts w:eastAsia="Times New Roman"/>
          <w:sz w:val="24"/>
        </w:rPr>
        <w:t>.2.</w:t>
      </w:r>
      <w:r w:rsidRPr="00C875C8">
        <w:rPr>
          <w:rFonts w:eastAsia="Times New Roman"/>
          <w:sz w:val="24"/>
        </w:rPr>
        <w:t xml:space="preserve"> </w:t>
      </w:r>
      <w:r w:rsidRPr="00D3756D">
        <w:rPr>
          <w:rFonts w:eastAsia="Times New Roman"/>
          <w:sz w:val="24"/>
        </w:rPr>
        <w:t>Տնտեսական աճի դեպի վերև ուղղությամբ ռիսկեր</w:t>
      </w:r>
      <w:bookmarkEnd w:id="42"/>
      <w:bookmarkEnd w:id="43"/>
      <w:bookmarkEnd w:id="44"/>
      <w:r w:rsidRPr="00D3756D">
        <w:rPr>
          <w:rFonts w:eastAsia="Times New Roman"/>
          <w:sz w:val="24"/>
        </w:rPr>
        <w:t xml:space="preserve"> </w:t>
      </w:r>
    </w:p>
    <w:p w14:paraId="726192A8" w14:textId="77777777" w:rsidR="00A16EF9" w:rsidRPr="00E55F13" w:rsidRDefault="00A16EF9" w:rsidP="00A16EF9">
      <w:pPr>
        <w:spacing w:after="120" w:line="276" w:lineRule="auto"/>
        <w:ind w:right="540"/>
        <w:contextualSpacing/>
        <w:rPr>
          <w:rFonts w:eastAsia="Calibri" w:cs="Sylfaen"/>
          <w:b/>
          <w:bCs/>
          <w:lang w:val="hy-AM"/>
        </w:rPr>
      </w:pPr>
      <w:r>
        <w:rPr>
          <w:rFonts w:eastAsia="Calibri" w:cs="Sylfaen"/>
          <w:bCs/>
          <w:lang w:val="hy-AM"/>
        </w:rPr>
        <w:t xml:space="preserve">     </w:t>
      </w:r>
      <w:r w:rsidRPr="00E55F13">
        <w:rPr>
          <w:rFonts w:eastAsia="Calibri" w:cs="Sylfaen"/>
          <w:b/>
          <w:bCs/>
          <w:lang w:val="hy-AM"/>
        </w:rPr>
        <w:t>Արտաքին գ</w:t>
      </w:r>
      <w:r>
        <w:rPr>
          <w:rFonts w:eastAsia="Calibri" w:cs="Sylfaen"/>
          <w:b/>
          <w:bCs/>
          <w:lang w:val="hy-AM"/>
        </w:rPr>
        <w:t>ործոններից բխող</w:t>
      </w:r>
      <w:r w:rsidRPr="00E55F13">
        <w:rPr>
          <w:rFonts w:eastAsia="Calibri" w:cs="Sylfaen"/>
          <w:b/>
          <w:bCs/>
          <w:lang w:val="hy-AM"/>
        </w:rPr>
        <w:t xml:space="preserve"> դեպի վերև ռիսկերը </w:t>
      </w:r>
      <w:r>
        <w:rPr>
          <w:rFonts w:eastAsia="Calibri" w:cs="Sylfaen"/>
          <w:b/>
          <w:bCs/>
          <w:lang w:val="hy-AM"/>
        </w:rPr>
        <w:t>պայմանավորված</w:t>
      </w:r>
      <w:r w:rsidRPr="00E55F13">
        <w:rPr>
          <w:rFonts w:eastAsia="Calibri" w:cs="Sylfaen"/>
          <w:b/>
          <w:bCs/>
          <w:lang w:val="hy-AM"/>
        </w:rPr>
        <w:t xml:space="preserve"> են</w:t>
      </w:r>
      <w:r>
        <w:rPr>
          <w:rFonts w:eastAsia="Calibri" w:cs="Sylfaen"/>
          <w:b/>
          <w:bCs/>
          <w:lang w:val="hy-AM"/>
        </w:rPr>
        <w:t xml:space="preserve">՝ </w:t>
      </w:r>
    </w:p>
    <w:p w14:paraId="244431C4" w14:textId="77777777" w:rsidR="00A16EF9" w:rsidRDefault="00A16EF9" w:rsidP="00501A4C">
      <w:pPr>
        <w:numPr>
          <w:ilvl w:val="0"/>
          <w:numId w:val="32"/>
        </w:numPr>
        <w:spacing w:after="120" w:line="276" w:lineRule="auto"/>
        <w:ind w:right="-31"/>
        <w:contextualSpacing/>
        <w:rPr>
          <w:rFonts w:eastAsia="Calibri" w:cs="Sylfaen"/>
          <w:bCs/>
          <w:lang w:val="hy-AM"/>
        </w:rPr>
      </w:pPr>
      <w:r>
        <w:rPr>
          <w:rFonts w:eastAsia="Calibri" w:cs="Sylfaen"/>
          <w:bCs/>
          <w:lang w:val="hy-AM"/>
        </w:rPr>
        <w:t>Ռուսատանի նկատմամբ արևմուտքի կողմից կիրառվող պա</w:t>
      </w:r>
      <w:r w:rsidRPr="00923782">
        <w:rPr>
          <w:rFonts w:eastAsia="Calibri" w:cs="Sylfaen"/>
          <w:bCs/>
          <w:lang w:val="hy-AM"/>
        </w:rPr>
        <w:t>տ</w:t>
      </w:r>
      <w:r>
        <w:rPr>
          <w:rFonts w:eastAsia="Calibri" w:cs="Sylfaen"/>
          <w:bCs/>
          <w:lang w:val="hy-AM"/>
        </w:rPr>
        <w:t xml:space="preserve">ժամիջոցների արդյունքում </w:t>
      </w:r>
      <w:r w:rsidRPr="00D1598A">
        <w:rPr>
          <w:rFonts w:eastAsia="Calibri" w:cs="Sylfaen"/>
          <w:bCs/>
          <w:lang w:val="hy-AM"/>
        </w:rPr>
        <w:t xml:space="preserve">ՀՀ </w:t>
      </w:r>
      <w:r>
        <w:rPr>
          <w:rFonts w:eastAsia="Calibri" w:cs="Sylfaen"/>
          <w:bCs/>
          <w:lang w:val="hy-AM"/>
        </w:rPr>
        <w:t>տնտեսության համար</w:t>
      </w:r>
      <w:r w:rsidRPr="00D1598A">
        <w:rPr>
          <w:rFonts w:eastAsia="Calibri" w:cs="Sylfaen"/>
          <w:bCs/>
          <w:lang w:val="hy-AM"/>
        </w:rPr>
        <w:t xml:space="preserve"> </w:t>
      </w:r>
      <w:r>
        <w:rPr>
          <w:rFonts w:eastAsia="Calibri" w:cs="Sylfaen"/>
          <w:bCs/>
          <w:lang w:val="hy-AM"/>
        </w:rPr>
        <w:t>նոր</w:t>
      </w:r>
      <w:r w:rsidRPr="00D1598A">
        <w:rPr>
          <w:rFonts w:eastAsia="Calibri" w:cs="Sylfaen"/>
          <w:bCs/>
          <w:lang w:val="hy-AM"/>
        </w:rPr>
        <w:t xml:space="preserve"> հնարավորություններ</w:t>
      </w:r>
      <w:r>
        <w:rPr>
          <w:rFonts w:eastAsia="Calibri" w:cs="Sylfaen"/>
          <w:bCs/>
          <w:lang w:val="hy-AM"/>
        </w:rPr>
        <w:t>ի ստեղ</w:t>
      </w:r>
      <w:r w:rsidRPr="00923782">
        <w:rPr>
          <w:rFonts w:eastAsia="Calibri" w:cs="Sylfaen"/>
          <w:bCs/>
          <w:lang w:val="hy-AM"/>
        </w:rPr>
        <w:t>ծմամբ</w:t>
      </w:r>
      <w:r>
        <w:rPr>
          <w:rFonts w:eastAsia="Calibri" w:cs="Sylfaen"/>
          <w:bCs/>
          <w:lang w:val="hy-AM"/>
        </w:rPr>
        <w:t>. մասնավորապես,</w:t>
      </w:r>
      <w:r w:rsidRPr="00D1598A">
        <w:rPr>
          <w:rFonts w:eastAsia="Calibri" w:cs="Sylfaen"/>
          <w:bCs/>
          <w:lang w:val="hy-AM"/>
        </w:rPr>
        <w:t xml:space="preserve"> </w:t>
      </w:r>
      <w:r w:rsidRPr="00A1779C">
        <w:rPr>
          <w:rFonts w:eastAsia="Calibri" w:cs="Sylfaen"/>
          <w:bCs/>
          <w:lang w:val="hy-AM"/>
        </w:rPr>
        <w:t xml:space="preserve">Ռուսաստանի դեմ կիրառված աննախադեպ տարաբնույթ պատժամիջոցների պայմաններում Հայաստանը՝ որպես առևտրային, լոգիստիկ և ֆինանսական հանգույց ծառայելու հնարավորությամբ, </w:t>
      </w:r>
    </w:p>
    <w:p w14:paraId="6735F3E8" w14:textId="77777777" w:rsidR="00A16EF9" w:rsidRPr="00923782" w:rsidRDefault="00A16EF9" w:rsidP="00501A4C">
      <w:pPr>
        <w:numPr>
          <w:ilvl w:val="0"/>
          <w:numId w:val="32"/>
        </w:numPr>
        <w:spacing w:after="120" w:line="276" w:lineRule="auto"/>
        <w:ind w:right="-31"/>
        <w:contextualSpacing/>
        <w:rPr>
          <w:rFonts w:eastAsia="Calibri" w:cs="Sylfaen"/>
          <w:bCs/>
          <w:lang w:val="hy-AM"/>
        </w:rPr>
      </w:pPr>
      <w:r w:rsidRPr="00923782">
        <w:rPr>
          <w:rFonts w:eastAsia="Calibri" w:cs="Sylfaen"/>
          <w:bCs/>
          <w:lang w:val="hy-AM"/>
        </w:rPr>
        <w:t>Համաշխարհային տնտեսության ավելի արագ</w:t>
      </w:r>
      <w:r w:rsidRPr="000C5533">
        <w:rPr>
          <w:rFonts w:eastAsia="Calibri" w:cs="Sylfaen"/>
          <w:bCs/>
          <w:lang w:val="hy-AM"/>
        </w:rPr>
        <w:t xml:space="preserve"> </w:t>
      </w:r>
      <w:r w:rsidRPr="00E37317">
        <w:rPr>
          <w:rFonts w:eastAsia="Calibri" w:cs="Sylfaen"/>
          <w:bCs/>
          <w:lang w:val="hy-AM"/>
        </w:rPr>
        <w:t>վերականգն</w:t>
      </w:r>
      <w:r w:rsidRPr="00923782">
        <w:rPr>
          <w:rFonts w:eastAsia="Calibri" w:cs="Sylfaen"/>
          <w:bCs/>
          <w:lang w:val="hy-AM"/>
        </w:rPr>
        <w:t>մամբ, քան կանխատեսումներում արված ենթադրություններն են: Այս իրավիճակի դրսևորումն ավելի հավանական կլինի, եթե Ռուսաստանի տնտեսությունը վերականգնվի ավելի արագ տեմպերով, քան ակնկալվում է,</w:t>
      </w:r>
    </w:p>
    <w:p w14:paraId="1BDB04F8" w14:textId="77777777" w:rsidR="00A16EF9" w:rsidRPr="004E4E3D" w:rsidRDefault="00A16EF9" w:rsidP="00501A4C">
      <w:pPr>
        <w:numPr>
          <w:ilvl w:val="0"/>
          <w:numId w:val="32"/>
        </w:numPr>
        <w:spacing w:after="120" w:line="276" w:lineRule="auto"/>
        <w:ind w:right="-31"/>
        <w:contextualSpacing/>
        <w:rPr>
          <w:rFonts w:eastAsia="Calibri" w:cs="Sylfaen"/>
          <w:bCs/>
          <w:lang w:val="hy-AM"/>
        </w:rPr>
      </w:pPr>
      <w:r>
        <w:rPr>
          <w:rFonts w:eastAsia="Calibri" w:cs="Sylfaen"/>
          <w:bCs/>
          <w:lang w:val="hy-AM"/>
        </w:rPr>
        <w:t xml:space="preserve">Ռուսաստանից դեպի Հայաստան կապիտալի և տեղեկատվական տեխնոլոգիաների ոլորտի ընկերությունների սպասվածից առավել մեծ ներհոսքով, </w:t>
      </w:r>
    </w:p>
    <w:p w14:paraId="3C5A50F8" w14:textId="77777777" w:rsidR="00A16EF9" w:rsidRDefault="00A16EF9" w:rsidP="00501A4C">
      <w:pPr>
        <w:numPr>
          <w:ilvl w:val="0"/>
          <w:numId w:val="32"/>
        </w:numPr>
        <w:spacing w:after="120" w:line="276" w:lineRule="auto"/>
        <w:ind w:right="-31"/>
        <w:contextualSpacing/>
        <w:rPr>
          <w:rFonts w:eastAsia="Calibri" w:cs="Sylfaen"/>
          <w:bCs/>
          <w:lang w:val="hy-AM"/>
        </w:rPr>
      </w:pPr>
      <w:r w:rsidRPr="00923782">
        <w:rPr>
          <w:rFonts w:eastAsia="Calibri" w:cs="Sylfaen"/>
          <w:bCs/>
          <w:lang w:val="hy-AM"/>
        </w:rPr>
        <w:t>COVID-19 h</w:t>
      </w:r>
      <w:r>
        <w:rPr>
          <w:rFonts w:eastAsia="Calibri" w:cs="Sylfaen"/>
          <w:bCs/>
          <w:lang w:val="hy-AM"/>
        </w:rPr>
        <w:t>ա</w:t>
      </w:r>
      <w:r w:rsidRPr="00923782">
        <w:rPr>
          <w:rFonts w:eastAsia="Calibri" w:cs="Sylfaen"/>
          <w:bCs/>
          <w:lang w:val="hy-AM"/>
        </w:rPr>
        <w:t>մ</w:t>
      </w:r>
      <w:r>
        <w:rPr>
          <w:rFonts w:eastAsia="Calibri" w:cs="Sylfaen"/>
          <w:bCs/>
          <w:lang w:val="hy-AM"/>
        </w:rPr>
        <w:t>ավարակի հաղթահարման պայմաններում համաշխարհային տուրիզմի</w:t>
      </w:r>
      <w:r w:rsidRPr="00923782">
        <w:rPr>
          <w:rFonts w:eastAsia="Calibri" w:cs="Sylfaen"/>
          <w:bCs/>
          <w:lang w:val="hy-AM"/>
        </w:rPr>
        <w:t>՝</w:t>
      </w:r>
      <w:r>
        <w:rPr>
          <w:rFonts w:eastAsia="Calibri" w:cs="Sylfaen"/>
          <w:bCs/>
          <w:lang w:val="hy-AM"/>
        </w:rPr>
        <w:t xml:space="preserve"> սպասվածից ավելի շուտ վերականգմամբ,</w:t>
      </w:r>
    </w:p>
    <w:p w14:paraId="6FE120BE" w14:textId="77777777" w:rsidR="00A16EF9" w:rsidRPr="007B0CBC" w:rsidRDefault="00A16EF9" w:rsidP="00501A4C">
      <w:pPr>
        <w:numPr>
          <w:ilvl w:val="0"/>
          <w:numId w:val="32"/>
        </w:numPr>
        <w:spacing w:after="120" w:line="276" w:lineRule="auto"/>
        <w:ind w:right="-31"/>
        <w:contextualSpacing/>
        <w:rPr>
          <w:rFonts w:eastAsia="Calibri" w:cs="Sylfaen"/>
          <w:bCs/>
          <w:lang w:val="hy-AM"/>
        </w:rPr>
      </w:pPr>
      <w:r w:rsidRPr="00C61066">
        <w:rPr>
          <w:rFonts w:eastAsia="Calibri" w:cs="Sylfaen"/>
          <w:bCs/>
          <w:lang w:val="hy-AM"/>
        </w:rPr>
        <w:t>ՀՀ գործընկեր երկրների</w:t>
      </w:r>
      <w:r>
        <w:rPr>
          <w:rFonts w:eastAsia="Calibri" w:cs="Sylfaen"/>
          <w:bCs/>
          <w:lang w:val="hy-AM"/>
        </w:rPr>
        <w:t xml:space="preserve"> խաթարված մատակարարման շղթաների արագ վերականգնմամբ,</w:t>
      </w:r>
    </w:p>
    <w:p w14:paraId="2AB21362" w14:textId="77777777" w:rsidR="00A16EF9" w:rsidRDefault="00A16EF9" w:rsidP="00501A4C">
      <w:pPr>
        <w:numPr>
          <w:ilvl w:val="0"/>
          <w:numId w:val="32"/>
        </w:numPr>
        <w:spacing w:after="120" w:line="276" w:lineRule="auto"/>
        <w:ind w:right="-31"/>
        <w:contextualSpacing/>
        <w:rPr>
          <w:rFonts w:eastAsia="Calibri" w:cs="Sylfaen"/>
          <w:bCs/>
          <w:lang w:val="hy-AM"/>
        </w:rPr>
      </w:pPr>
      <w:r>
        <w:rPr>
          <w:rFonts w:eastAsia="Calibri" w:cs="Sylfaen"/>
          <w:bCs/>
          <w:lang w:val="hy-AM"/>
        </w:rPr>
        <w:t>ՌԴ-ից դեպի Հայաստան դրամական փոխանցումների աճի վերականգն</w:t>
      </w:r>
      <w:r w:rsidRPr="00923782">
        <w:rPr>
          <w:rFonts w:eastAsia="Calibri" w:cs="Sylfaen"/>
          <w:bCs/>
          <w:lang w:val="hy-AM"/>
        </w:rPr>
        <w:t>մամբ</w:t>
      </w:r>
      <w:r w:rsidRPr="000927CC">
        <w:rPr>
          <w:rFonts w:eastAsia="Calibri" w:cs="Sylfaen"/>
          <w:bCs/>
          <w:lang w:val="hy-AM"/>
        </w:rPr>
        <w:t>,</w:t>
      </w:r>
      <w:r>
        <w:rPr>
          <w:rFonts w:eastAsia="Calibri" w:cs="Sylfaen"/>
          <w:bCs/>
          <w:lang w:val="hy-AM"/>
        </w:rPr>
        <w:t xml:space="preserve"> որը նկատվել է արդեն իսկ ապրիլ ամսին,</w:t>
      </w:r>
    </w:p>
    <w:p w14:paraId="331EC9D0" w14:textId="77777777" w:rsidR="00A16EF9" w:rsidRPr="00E55F13" w:rsidRDefault="00A16EF9" w:rsidP="00A16EF9">
      <w:pPr>
        <w:spacing w:after="120" w:line="276" w:lineRule="auto"/>
        <w:ind w:right="-31"/>
        <w:contextualSpacing/>
        <w:rPr>
          <w:rFonts w:eastAsia="Calibri" w:cs="Sylfaen"/>
          <w:b/>
          <w:bCs/>
          <w:lang w:val="hy-AM"/>
        </w:rPr>
      </w:pPr>
      <w:r w:rsidRPr="00E55F13">
        <w:rPr>
          <w:rFonts w:eastAsia="Calibri" w:cs="Sylfaen"/>
          <w:b/>
          <w:bCs/>
          <w:lang w:val="hy-AM"/>
        </w:rPr>
        <w:t xml:space="preserve">Ներքին </w:t>
      </w:r>
      <w:r>
        <w:rPr>
          <w:rFonts w:eastAsia="Calibri" w:cs="Sylfaen"/>
          <w:b/>
          <w:bCs/>
          <w:lang w:val="hy-AM"/>
        </w:rPr>
        <w:t>միջավայրից</w:t>
      </w:r>
      <w:r w:rsidRPr="00E55F13">
        <w:rPr>
          <w:rFonts w:eastAsia="Calibri" w:cs="Sylfaen"/>
          <w:b/>
          <w:bCs/>
          <w:lang w:val="hy-AM"/>
        </w:rPr>
        <w:t xml:space="preserve"> </w:t>
      </w:r>
      <w:r>
        <w:rPr>
          <w:rFonts w:eastAsia="Calibri" w:cs="Sylfaen"/>
          <w:b/>
          <w:bCs/>
          <w:lang w:val="hy-AM"/>
        </w:rPr>
        <w:t xml:space="preserve">բխող </w:t>
      </w:r>
      <w:r w:rsidRPr="00E55F13">
        <w:rPr>
          <w:rFonts w:eastAsia="Calibri" w:cs="Sylfaen"/>
          <w:b/>
          <w:bCs/>
          <w:lang w:val="hy-AM"/>
        </w:rPr>
        <w:t xml:space="preserve">դեպի վերև ռիսկերը </w:t>
      </w:r>
      <w:r>
        <w:rPr>
          <w:rFonts w:eastAsia="Calibri" w:cs="Sylfaen"/>
          <w:b/>
          <w:bCs/>
          <w:lang w:val="hy-AM"/>
        </w:rPr>
        <w:t>պայմանավորված են</w:t>
      </w:r>
      <w:r w:rsidRPr="00E55F13">
        <w:rPr>
          <w:rFonts w:eastAsia="Calibri" w:cs="Sylfaen"/>
          <w:b/>
          <w:bCs/>
          <w:lang w:val="hy-AM"/>
        </w:rPr>
        <w:t xml:space="preserve">` </w:t>
      </w:r>
    </w:p>
    <w:p w14:paraId="3F3103CF" w14:textId="2DB47D17" w:rsidR="00A16EF9" w:rsidRPr="000C5533" w:rsidRDefault="00A16EF9" w:rsidP="00501A4C">
      <w:pPr>
        <w:numPr>
          <w:ilvl w:val="0"/>
          <w:numId w:val="32"/>
        </w:numPr>
        <w:spacing w:after="120" w:line="276" w:lineRule="auto"/>
        <w:ind w:right="-31"/>
        <w:contextualSpacing/>
        <w:rPr>
          <w:rFonts w:eastAsia="Calibri" w:cs="Sylfaen"/>
          <w:bCs/>
          <w:lang w:val="hy-AM"/>
        </w:rPr>
      </w:pPr>
      <w:r w:rsidRPr="000C5533">
        <w:rPr>
          <w:rFonts w:eastAsia="Calibri" w:cs="Sylfaen"/>
          <w:bCs/>
          <w:lang w:val="hy-AM"/>
        </w:rPr>
        <w:t>ՀՀ կառավարության Տնտեսական արձագանքման ծրագրով նախատեսված խոշոր մասնավոր ներդրումային ծրագրերի իրականացմամբ,</w:t>
      </w:r>
    </w:p>
    <w:p w14:paraId="566BEE78" w14:textId="144CEC5E" w:rsidR="00A16EF9" w:rsidRPr="00C34EEC" w:rsidRDefault="00A16EF9" w:rsidP="00501A4C">
      <w:pPr>
        <w:numPr>
          <w:ilvl w:val="0"/>
          <w:numId w:val="32"/>
        </w:numPr>
        <w:spacing w:after="120" w:line="276" w:lineRule="auto"/>
        <w:ind w:right="-31"/>
        <w:contextualSpacing/>
        <w:rPr>
          <w:rFonts w:eastAsia="Calibri" w:cs="Sylfaen"/>
          <w:bCs/>
          <w:lang w:val="hy-AM"/>
        </w:rPr>
      </w:pPr>
      <w:r w:rsidRPr="00C34EEC">
        <w:rPr>
          <w:rFonts w:eastAsia="Calibri" w:cs="Sylfaen"/>
          <w:bCs/>
          <w:lang w:val="hy-AM"/>
        </w:rPr>
        <w:lastRenderedPageBreak/>
        <w:t>Մասնավոր ներդրումների խթանմանն ուղղված ծրագրի</w:t>
      </w:r>
      <w:r w:rsidR="00714A21">
        <w:rPr>
          <w:rStyle w:val="FootnoteReference"/>
          <w:rFonts w:eastAsia="Calibri" w:cs="Sylfaen"/>
          <w:bCs/>
          <w:lang w:val="hy-AM"/>
        </w:rPr>
        <w:footnoteReference w:id="13"/>
      </w:r>
      <w:r w:rsidRPr="00C34EEC">
        <w:rPr>
          <w:rFonts w:eastAsia="Calibri" w:cs="Sylfaen"/>
          <w:bCs/>
          <w:lang w:val="hy-AM"/>
        </w:rPr>
        <w:t xml:space="preserve"> (ANIF) իրականացման՝ տնտեսական ակտիվության վրա հնարավոր լրացուցիչ դրական ազդեցությամբ,</w:t>
      </w:r>
    </w:p>
    <w:p w14:paraId="05A85C5F" w14:textId="77777777" w:rsidR="00A16EF9" w:rsidRPr="004F5F35" w:rsidRDefault="00A16EF9" w:rsidP="00501A4C">
      <w:pPr>
        <w:numPr>
          <w:ilvl w:val="0"/>
          <w:numId w:val="32"/>
        </w:numPr>
        <w:spacing w:after="120" w:line="276" w:lineRule="auto"/>
        <w:ind w:right="-31"/>
        <w:contextualSpacing/>
        <w:rPr>
          <w:rFonts w:eastAsia="Calibri" w:cs="Sylfaen"/>
          <w:bCs/>
          <w:lang w:val="hy-AM"/>
        </w:rPr>
      </w:pPr>
      <w:r w:rsidRPr="004F5F35">
        <w:rPr>
          <w:rFonts w:eastAsia="Calibri" w:cs="Sylfaen"/>
          <w:bCs/>
          <w:lang w:val="hy-AM"/>
        </w:rPr>
        <w:t>Թեղուտի և Ամուլսարի հանքավայրերի հնարավոր, ոչ տնտեսական ռիսկերով ապահովագրված, շահագործումից բխող տնտեսական ակտիվության արագացմամբ:</w:t>
      </w:r>
    </w:p>
    <w:p w14:paraId="7FE76BDC" w14:textId="77777777" w:rsidR="005272A1" w:rsidRDefault="005272A1" w:rsidP="00A16EF9">
      <w:pPr>
        <w:spacing w:line="276" w:lineRule="auto"/>
        <w:rPr>
          <w:rFonts w:eastAsia="Calibri" w:cs="Sylfaen"/>
          <w:b/>
          <w:bCs/>
          <w:i/>
          <w:iCs/>
          <w:lang w:val="hy-AM"/>
        </w:rPr>
      </w:pPr>
    </w:p>
    <w:p w14:paraId="53A33551" w14:textId="5FD1DE10" w:rsidR="00A16EF9" w:rsidRPr="00FD1DCF" w:rsidRDefault="00A16EF9" w:rsidP="00A16EF9">
      <w:pPr>
        <w:spacing w:line="276" w:lineRule="auto"/>
        <w:rPr>
          <w:rFonts w:eastAsia="Calibri" w:cs="Sylfaen"/>
          <w:i/>
          <w:u w:val="single"/>
          <w:lang w:val="hy-AM"/>
        </w:rPr>
      </w:pPr>
      <w:r w:rsidRPr="00FD1DCF">
        <w:rPr>
          <w:rFonts w:eastAsia="Calibri" w:cs="Sylfaen"/>
          <w:b/>
          <w:bCs/>
          <w:i/>
          <w:iCs/>
          <w:lang w:val="hy-AM"/>
        </w:rPr>
        <w:t>Գծապատկեր</w:t>
      </w:r>
      <w:r w:rsidR="00B0456E">
        <w:rPr>
          <w:rFonts w:eastAsia="Calibri" w:cs="Sylfaen"/>
          <w:b/>
          <w:bCs/>
          <w:i/>
          <w:iCs/>
          <w:lang w:val="hy-AM"/>
        </w:rPr>
        <w:t xml:space="preserve"> 1.29</w:t>
      </w:r>
      <w:r w:rsidRPr="00FD1DCF">
        <w:rPr>
          <w:rFonts w:eastAsia="Calibri" w:cs="Sylfaen"/>
          <w:b/>
          <w:bCs/>
          <w:i/>
          <w:iCs/>
          <w:lang w:val="hy-AM"/>
        </w:rPr>
        <w:t xml:space="preserve">. </w:t>
      </w:r>
      <w:r w:rsidRPr="00FD1DCF">
        <w:rPr>
          <w:rFonts w:eastAsia="Calibri" w:cs="Sylfaen"/>
          <w:bCs/>
          <w:i/>
          <w:iCs/>
          <w:lang w:val="hy-AM"/>
        </w:rPr>
        <w:t>Իրական ՀՆԱ-ի աճի կանխատեսման հավանականությունների բաշխումը (Fan Chart)</w:t>
      </w:r>
    </w:p>
    <w:p w14:paraId="37413A98" w14:textId="77777777" w:rsidR="00A16EF9" w:rsidRPr="00923782" w:rsidRDefault="00A16EF9" w:rsidP="00A16EF9">
      <w:pPr>
        <w:spacing w:line="276" w:lineRule="auto"/>
        <w:jc w:val="center"/>
        <w:rPr>
          <w:rFonts w:eastAsia="Calibri" w:cs="Sylfaen"/>
          <w:b/>
          <w:bCs/>
          <w:i/>
          <w:iCs/>
        </w:rPr>
      </w:pPr>
      <w:r>
        <w:rPr>
          <w:noProof/>
        </w:rPr>
        <w:drawing>
          <wp:inline distT="0" distB="0" distL="0" distR="0" wp14:anchorId="42FF4646" wp14:editId="6E9971FE">
            <wp:extent cx="6238875" cy="2933700"/>
            <wp:effectExtent l="0" t="0" r="9525" b="19050"/>
            <wp:docPr id="29" name="Chart 29">
              <a:extLst xmlns:a="http://schemas.openxmlformats.org/drawingml/2006/main">
                <a:ext uri="{FF2B5EF4-FFF2-40B4-BE49-F238E27FC236}">
                  <a16:creationId xmlns:a16="http://schemas.microsoft.com/office/drawing/2014/main" id="{00000000-0008-0000-1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C71AEB6" w14:textId="77777777" w:rsidR="00A16EF9" w:rsidRPr="003D754A" w:rsidRDefault="00A16EF9" w:rsidP="00A16EF9">
      <w:pPr>
        <w:spacing w:line="276" w:lineRule="auto"/>
        <w:rPr>
          <w:rFonts w:eastAsia="Calibri" w:cs="Sylfaen"/>
          <w:sz w:val="18"/>
          <w:szCs w:val="18"/>
          <w:lang w:val="hy-AM"/>
        </w:rPr>
      </w:pPr>
      <w:r w:rsidRPr="003D754A">
        <w:rPr>
          <w:rFonts w:eastAsia="Calibri" w:cs="Sylfaen"/>
          <w:sz w:val="18"/>
          <w:szCs w:val="18"/>
          <w:lang w:val="hy-AM"/>
        </w:rPr>
        <w:t>Աղբյուրը՝ ՀՀ ՖՆ գնահատումներ և կանխատեսումներ</w:t>
      </w:r>
    </w:p>
    <w:p w14:paraId="10485FA0" w14:textId="77777777" w:rsidR="00A16EF9" w:rsidRPr="00D3756D" w:rsidRDefault="00A16EF9" w:rsidP="00A16EF9">
      <w:pPr>
        <w:spacing w:line="276" w:lineRule="auto"/>
        <w:rPr>
          <w:rFonts w:eastAsia="Calibri" w:cs="Sylfaen"/>
          <w:b/>
          <w:bCs/>
          <w:lang w:val="hy-AM"/>
        </w:rPr>
      </w:pPr>
    </w:p>
    <w:p w14:paraId="7E4068F1" w14:textId="77777777" w:rsidR="005634B9" w:rsidRDefault="005634B9" w:rsidP="00A16EF9">
      <w:pPr>
        <w:spacing w:line="276" w:lineRule="auto"/>
        <w:rPr>
          <w:rFonts w:eastAsia="Calibri" w:cs="Sylfaen"/>
          <w:b/>
          <w:bCs/>
          <w:i/>
          <w:iCs/>
          <w:color w:val="000000"/>
          <w:lang w:val="hy-AM"/>
        </w:rPr>
      </w:pPr>
    </w:p>
    <w:p w14:paraId="438938FE" w14:textId="7A6E8DBC" w:rsidR="00A16EF9" w:rsidRPr="00ED2293" w:rsidRDefault="00A16EF9" w:rsidP="00A16EF9">
      <w:pPr>
        <w:spacing w:line="276" w:lineRule="auto"/>
        <w:rPr>
          <w:rFonts w:eastAsia="Calibri"/>
          <w:i/>
          <w:sz w:val="20"/>
          <w:szCs w:val="20"/>
          <w:u w:val="single"/>
          <w:lang w:val="hy-AM"/>
        </w:rPr>
      </w:pPr>
      <w:r w:rsidRPr="00ED2293">
        <w:rPr>
          <w:rFonts w:eastAsia="Calibri" w:cs="Sylfaen"/>
          <w:b/>
          <w:bCs/>
          <w:i/>
          <w:iCs/>
          <w:color w:val="000000"/>
          <w:lang w:val="hy-AM"/>
        </w:rPr>
        <w:t>Աղյուսակ</w:t>
      </w:r>
      <w:r w:rsidRPr="00ED2293">
        <w:rPr>
          <w:rFonts w:eastAsia="Calibri"/>
          <w:b/>
          <w:bCs/>
          <w:i/>
          <w:iCs/>
          <w:color w:val="000000"/>
          <w:lang w:val="hy-AM"/>
        </w:rPr>
        <w:t xml:space="preserve"> 1.</w:t>
      </w:r>
      <w:r>
        <w:rPr>
          <w:rFonts w:eastAsia="Calibri"/>
          <w:b/>
          <w:bCs/>
          <w:i/>
          <w:iCs/>
          <w:color w:val="000000"/>
          <w:lang w:val="hy-AM"/>
        </w:rPr>
        <w:t>3</w:t>
      </w:r>
      <w:r w:rsidRPr="00ED2293">
        <w:rPr>
          <w:rFonts w:eastAsia="Calibri"/>
          <w:b/>
          <w:bCs/>
          <w:i/>
          <w:iCs/>
          <w:color w:val="000000"/>
          <w:lang w:val="hy-AM"/>
        </w:rPr>
        <w:t>.</w:t>
      </w:r>
      <w:r w:rsidRPr="00ED2293">
        <w:rPr>
          <w:rFonts w:eastAsia="Calibri"/>
          <w:b/>
          <w:bCs/>
          <w:i/>
          <w:iCs/>
          <w:color w:val="000000"/>
          <w:sz w:val="20"/>
          <w:szCs w:val="20"/>
          <w:lang w:val="hy-AM"/>
        </w:rPr>
        <w:t xml:space="preserve"> </w:t>
      </w:r>
      <w:r w:rsidRPr="00ED2293">
        <w:rPr>
          <w:rFonts w:eastAsia="Calibri" w:cs="Sylfaen"/>
          <w:bCs/>
          <w:i/>
          <w:iCs/>
          <w:color w:val="000000"/>
          <w:sz w:val="20"/>
          <w:szCs w:val="20"/>
          <w:lang w:val="hy-AM"/>
        </w:rPr>
        <w:t>Իրական</w:t>
      </w:r>
      <w:r w:rsidRPr="00ED2293">
        <w:rPr>
          <w:rFonts w:eastAsia="Calibri"/>
          <w:bCs/>
          <w:i/>
          <w:iCs/>
          <w:color w:val="000000"/>
          <w:sz w:val="20"/>
          <w:szCs w:val="20"/>
          <w:lang w:val="hy-AM"/>
        </w:rPr>
        <w:t xml:space="preserve"> </w:t>
      </w:r>
      <w:r w:rsidRPr="00ED2293">
        <w:rPr>
          <w:rFonts w:eastAsia="Calibri" w:cs="Sylfaen"/>
          <w:bCs/>
          <w:i/>
          <w:iCs/>
          <w:color w:val="000000"/>
          <w:sz w:val="20"/>
          <w:szCs w:val="20"/>
          <w:lang w:val="hy-AM"/>
        </w:rPr>
        <w:t>ՀՆԱ-ի աճի կանխատեսման</w:t>
      </w:r>
      <w:r w:rsidRPr="00ED2293">
        <w:rPr>
          <w:rFonts w:eastAsia="Calibri"/>
          <w:bCs/>
          <w:i/>
          <w:iCs/>
          <w:color w:val="000000"/>
          <w:sz w:val="20"/>
          <w:szCs w:val="20"/>
          <w:lang w:val="hy-AM"/>
        </w:rPr>
        <w:t xml:space="preserve"> </w:t>
      </w:r>
      <w:r w:rsidRPr="00ED2293">
        <w:rPr>
          <w:rFonts w:eastAsia="Calibri" w:cs="Sylfaen"/>
          <w:bCs/>
          <w:i/>
          <w:iCs/>
          <w:color w:val="000000"/>
          <w:sz w:val="20"/>
          <w:szCs w:val="20"/>
          <w:lang w:val="hy-AM"/>
        </w:rPr>
        <w:t>հավանականությունների</w:t>
      </w:r>
      <w:r w:rsidRPr="00ED2293">
        <w:rPr>
          <w:rFonts w:eastAsia="Calibri"/>
          <w:bCs/>
          <w:i/>
          <w:iCs/>
          <w:color w:val="000000"/>
          <w:sz w:val="20"/>
          <w:szCs w:val="20"/>
          <w:lang w:val="hy-AM"/>
        </w:rPr>
        <w:t xml:space="preserve"> </w:t>
      </w:r>
      <w:r w:rsidRPr="00ED2293">
        <w:rPr>
          <w:rFonts w:eastAsia="Calibri" w:cs="Sylfaen"/>
          <w:bCs/>
          <w:i/>
          <w:iCs/>
          <w:color w:val="000000"/>
          <w:sz w:val="20"/>
          <w:szCs w:val="20"/>
          <w:lang w:val="hy-AM"/>
        </w:rPr>
        <w:t>բաշխումը</w:t>
      </w:r>
      <w:r w:rsidRPr="00ED2293">
        <w:rPr>
          <w:rFonts w:eastAsia="Calibri"/>
          <w:vertAlign w:val="superscript"/>
          <w:lang w:val="hy-AM"/>
        </w:rPr>
        <w:footnoteReference w:id="14"/>
      </w:r>
    </w:p>
    <w:p w14:paraId="025C4723" w14:textId="77777777" w:rsidR="00A16EF9" w:rsidRPr="00A32E11" w:rsidRDefault="00A16EF9" w:rsidP="00A16EF9">
      <w:pPr>
        <w:spacing w:line="276" w:lineRule="auto"/>
        <w:rPr>
          <w:rFonts w:eastAsia="Calibri" w:cs="Sylfaen"/>
          <w:sz w:val="2"/>
          <w:szCs w:val="2"/>
          <w:highlight w:val="yellow"/>
          <w:lang w:val="hy-AM"/>
        </w:rPr>
      </w:pPr>
    </w:p>
    <w:tbl>
      <w:tblPr>
        <w:tblW w:w="7420" w:type="dxa"/>
        <w:tblInd w:w="110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1849"/>
        <w:gridCol w:w="1530"/>
        <w:gridCol w:w="1440"/>
        <w:gridCol w:w="1530"/>
        <w:gridCol w:w="1440"/>
      </w:tblGrid>
      <w:tr w:rsidR="00A16EF9" w:rsidRPr="00607A8D" w14:paraId="2C8142C2" w14:textId="77777777" w:rsidTr="00A16EF9">
        <w:trPr>
          <w:trHeight w:val="570"/>
        </w:trPr>
        <w:tc>
          <w:tcPr>
            <w:tcW w:w="1480" w:type="dxa"/>
            <w:vMerge w:val="restart"/>
            <w:shd w:val="clear" w:color="auto" w:fill="auto"/>
            <w:vAlign w:val="center"/>
            <w:hideMark/>
          </w:tcPr>
          <w:p w14:paraId="2921BB8B" w14:textId="77777777" w:rsidR="00A16EF9" w:rsidRPr="00607A8D" w:rsidRDefault="00A16EF9" w:rsidP="00A16EF9">
            <w:pPr>
              <w:spacing w:line="276" w:lineRule="auto"/>
              <w:jc w:val="center"/>
              <w:rPr>
                <w:rFonts w:cs="Calibri"/>
                <w:color w:val="000000"/>
                <w:sz w:val="18"/>
                <w:szCs w:val="18"/>
              </w:rPr>
            </w:pPr>
            <w:r w:rsidRPr="00607A8D">
              <w:rPr>
                <w:rFonts w:cs="Calibri"/>
                <w:color w:val="000000"/>
                <w:sz w:val="18"/>
                <w:szCs w:val="18"/>
              </w:rPr>
              <w:t>Տնտեսական աճի միջակայքը, %</w:t>
            </w:r>
          </w:p>
        </w:tc>
        <w:tc>
          <w:tcPr>
            <w:tcW w:w="5940" w:type="dxa"/>
            <w:gridSpan w:val="4"/>
            <w:shd w:val="clear" w:color="auto" w:fill="auto"/>
            <w:vAlign w:val="center"/>
            <w:hideMark/>
          </w:tcPr>
          <w:p w14:paraId="0E249553" w14:textId="77777777" w:rsidR="00A16EF9" w:rsidRPr="00607A8D" w:rsidRDefault="00A16EF9" w:rsidP="00A16EF9">
            <w:pPr>
              <w:spacing w:line="276" w:lineRule="auto"/>
              <w:jc w:val="center"/>
              <w:rPr>
                <w:rFonts w:cs="Calibri"/>
                <w:color w:val="000000"/>
                <w:sz w:val="18"/>
                <w:szCs w:val="18"/>
              </w:rPr>
            </w:pPr>
            <w:r w:rsidRPr="00607A8D">
              <w:rPr>
                <w:rFonts w:cs="Calibri"/>
                <w:color w:val="000000"/>
                <w:sz w:val="18"/>
                <w:szCs w:val="18"/>
              </w:rPr>
              <w:t>Տնտեսական աճի` տվյալ միջակայքում ձևավորվելու հավանականությունը, %</w:t>
            </w:r>
          </w:p>
        </w:tc>
      </w:tr>
      <w:tr w:rsidR="00A16EF9" w:rsidRPr="00607A8D" w14:paraId="7AD3C81B" w14:textId="77777777" w:rsidTr="00A16EF9">
        <w:trPr>
          <w:trHeight w:val="330"/>
        </w:trPr>
        <w:tc>
          <w:tcPr>
            <w:tcW w:w="1480" w:type="dxa"/>
            <w:vMerge/>
            <w:vAlign w:val="center"/>
            <w:hideMark/>
          </w:tcPr>
          <w:p w14:paraId="75EAC964" w14:textId="77777777" w:rsidR="00A16EF9" w:rsidRPr="00607A8D" w:rsidRDefault="00A16EF9" w:rsidP="00A16EF9">
            <w:pPr>
              <w:spacing w:line="276" w:lineRule="auto"/>
              <w:rPr>
                <w:rFonts w:cs="Calibri"/>
                <w:color w:val="000000"/>
                <w:sz w:val="18"/>
                <w:szCs w:val="18"/>
              </w:rPr>
            </w:pPr>
          </w:p>
        </w:tc>
        <w:tc>
          <w:tcPr>
            <w:tcW w:w="1530" w:type="dxa"/>
            <w:shd w:val="clear" w:color="auto" w:fill="auto"/>
            <w:vAlign w:val="center"/>
            <w:hideMark/>
          </w:tcPr>
          <w:p w14:paraId="4B3CF504" w14:textId="77777777" w:rsidR="00A16EF9" w:rsidRPr="00AD1736" w:rsidRDefault="00A16EF9" w:rsidP="00A16EF9">
            <w:pPr>
              <w:spacing w:line="276" w:lineRule="auto"/>
              <w:jc w:val="center"/>
              <w:rPr>
                <w:rFonts w:cs="Calibri"/>
                <w:b/>
                <w:bCs/>
                <w:color w:val="000000"/>
                <w:sz w:val="18"/>
                <w:szCs w:val="18"/>
              </w:rPr>
            </w:pPr>
            <w:r w:rsidRPr="00AD1736">
              <w:rPr>
                <w:rFonts w:cs="Calibri"/>
                <w:b/>
                <w:bCs/>
                <w:color w:val="000000"/>
                <w:sz w:val="18"/>
                <w:szCs w:val="18"/>
              </w:rPr>
              <w:t>2022</w:t>
            </w:r>
          </w:p>
        </w:tc>
        <w:tc>
          <w:tcPr>
            <w:tcW w:w="1440" w:type="dxa"/>
            <w:shd w:val="clear" w:color="auto" w:fill="auto"/>
            <w:noWrap/>
            <w:vAlign w:val="center"/>
            <w:hideMark/>
          </w:tcPr>
          <w:p w14:paraId="7C9085AC" w14:textId="77777777" w:rsidR="00A16EF9" w:rsidRPr="00AD1736" w:rsidRDefault="00A16EF9" w:rsidP="00A16EF9">
            <w:pPr>
              <w:spacing w:line="276" w:lineRule="auto"/>
              <w:jc w:val="center"/>
              <w:rPr>
                <w:rFonts w:cs="Calibri"/>
                <w:b/>
                <w:bCs/>
                <w:color w:val="000000"/>
                <w:sz w:val="18"/>
                <w:szCs w:val="18"/>
              </w:rPr>
            </w:pPr>
            <w:r w:rsidRPr="00AD1736">
              <w:rPr>
                <w:rFonts w:cs="Calibri"/>
                <w:b/>
                <w:bCs/>
                <w:color w:val="000000"/>
                <w:sz w:val="18"/>
                <w:szCs w:val="18"/>
              </w:rPr>
              <w:t>2023</w:t>
            </w:r>
          </w:p>
        </w:tc>
        <w:tc>
          <w:tcPr>
            <w:tcW w:w="1530" w:type="dxa"/>
            <w:shd w:val="clear" w:color="auto" w:fill="auto"/>
            <w:vAlign w:val="center"/>
            <w:hideMark/>
          </w:tcPr>
          <w:p w14:paraId="4F6514EA" w14:textId="77777777" w:rsidR="00A16EF9" w:rsidRPr="00AD1736" w:rsidRDefault="00A16EF9" w:rsidP="00A16EF9">
            <w:pPr>
              <w:spacing w:line="276" w:lineRule="auto"/>
              <w:jc w:val="center"/>
              <w:rPr>
                <w:rFonts w:cs="Calibri"/>
                <w:b/>
                <w:bCs/>
                <w:color w:val="000000"/>
                <w:sz w:val="18"/>
                <w:szCs w:val="18"/>
              </w:rPr>
            </w:pPr>
            <w:r w:rsidRPr="00AD1736">
              <w:rPr>
                <w:rFonts w:cs="Calibri"/>
                <w:b/>
                <w:bCs/>
                <w:color w:val="000000"/>
                <w:sz w:val="18"/>
                <w:szCs w:val="18"/>
              </w:rPr>
              <w:t>2024</w:t>
            </w:r>
          </w:p>
        </w:tc>
        <w:tc>
          <w:tcPr>
            <w:tcW w:w="1440" w:type="dxa"/>
            <w:shd w:val="clear" w:color="auto" w:fill="auto"/>
            <w:noWrap/>
            <w:vAlign w:val="center"/>
            <w:hideMark/>
          </w:tcPr>
          <w:p w14:paraId="73E03164" w14:textId="77777777" w:rsidR="00A16EF9" w:rsidRPr="00AD1736" w:rsidRDefault="00A16EF9" w:rsidP="00A16EF9">
            <w:pPr>
              <w:spacing w:line="276" w:lineRule="auto"/>
              <w:jc w:val="center"/>
              <w:rPr>
                <w:rFonts w:cs="Calibri"/>
                <w:b/>
                <w:bCs/>
                <w:color w:val="000000"/>
                <w:sz w:val="18"/>
                <w:szCs w:val="18"/>
              </w:rPr>
            </w:pPr>
            <w:r w:rsidRPr="00AD1736">
              <w:rPr>
                <w:rFonts w:cs="Calibri"/>
                <w:b/>
                <w:bCs/>
                <w:color w:val="000000"/>
                <w:sz w:val="18"/>
                <w:szCs w:val="18"/>
              </w:rPr>
              <w:t>2025</w:t>
            </w:r>
          </w:p>
        </w:tc>
      </w:tr>
      <w:tr w:rsidR="00A16EF9" w:rsidRPr="00607A8D" w14:paraId="3601AAD5" w14:textId="77777777" w:rsidTr="00A16EF9">
        <w:trPr>
          <w:trHeight w:val="300"/>
        </w:trPr>
        <w:tc>
          <w:tcPr>
            <w:tcW w:w="1480" w:type="dxa"/>
            <w:shd w:val="clear" w:color="auto" w:fill="auto"/>
            <w:noWrap/>
            <w:vAlign w:val="center"/>
            <w:hideMark/>
          </w:tcPr>
          <w:p w14:paraId="29B09A89" w14:textId="77777777" w:rsidR="00A16EF9" w:rsidRPr="00AD1736" w:rsidRDefault="00A16EF9" w:rsidP="00A16EF9">
            <w:pPr>
              <w:spacing w:line="276" w:lineRule="auto"/>
              <w:jc w:val="center"/>
              <w:rPr>
                <w:rFonts w:cs="Calibri"/>
                <w:b/>
                <w:color w:val="000000"/>
                <w:sz w:val="18"/>
                <w:szCs w:val="18"/>
              </w:rPr>
            </w:pPr>
            <w:r>
              <w:rPr>
                <w:rFonts w:cs="Calibri"/>
                <w:color w:val="000000"/>
                <w:sz w:val="18"/>
                <w:szCs w:val="18"/>
              </w:rPr>
              <w:t>2-4</w:t>
            </w:r>
          </w:p>
        </w:tc>
        <w:tc>
          <w:tcPr>
            <w:tcW w:w="1530" w:type="dxa"/>
            <w:shd w:val="clear" w:color="auto" w:fill="auto"/>
            <w:noWrap/>
            <w:vAlign w:val="bottom"/>
            <w:hideMark/>
          </w:tcPr>
          <w:p w14:paraId="772554CE" w14:textId="77777777" w:rsidR="00A16EF9" w:rsidRPr="005A7202" w:rsidRDefault="00A16EF9" w:rsidP="00A16EF9">
            <w:pPr>
              <w:spacing w:line="276" w:lineRule="auto"/>
              <w:jc w:val="center"/>
              <w:rPr>
                <w:rFonts w:cs="Calibri"/>
                <w:color w:val="000000"/>
                <w:sz w:val="18"/>
                <w:szCs w:val="18"/>
              </w:rPr>
            </w:pPr>
            <w:r>
              <w:rPr>
                <w:rFonts w:ascii="Calibri" w:hAnsi="Calibri" w:cs="Calibri"/>
                <w:color w:val="000000"/>
              </w:rPr>
              <w:t>0.13</w:t>
            </w:r>
          </w:p>
        </w:tc>
        <w:tc>
          <w:tcPr>
            <w:tcW w:w="1440" w:type="dxa"/>
            <w:shd w:val="clear" w:color="auto" w:fill="auto"/>
            <w:noWrap/>
            <w:vAlign w:val="bottom"/>
            <w:hideMark/>
          </w:tcPr>
          <w:p w14:paraId="6E335746" w14:textId="77777777" w:rsidR="00A16EF9" w:rsidRPr="005A7202" w:rsidRDefault="00A16EF9" w:rsidP="00A16EF9">
            <w:pPr>
              <w:spacing w:line="276" w:lineRule="auto"/>
              <w:jc w:val="center"/>
              <w:rPr>
                <w:rFonts w:cs="Calibri"/>
                <w:color w:val="000000"/>
                <w:sz w:val="18"/>
                <w:szCs w:val="18"/>
              </w:rPr>
            </w:pPr>
            <w:r>
              <w:rPr>
                <w:rFonts w:ascii="Calibri" w:hAnsi="Calibri" w:cs="Calibri"/>
                <w:color w:val="000000"/>
              </w:rPr>
              <w:t>0.16</w:t>
            </w:r>
          </w:p>
        </w:tc>
        <w:tc>
          <w:tcPr>
            <w:tcW w:w="1530" w:type="dxa"/>
            <w:shd w:val="clear" w:color="auto" w:fill="auto"/>
            <w:noWrap/>
            <w:vAlign w:val="bottom"/>
            <w:hideMark/>
          </w:tcPr>
          <w:p w14:paraId="42A7FC9C" w14:textId="77777777" w:rsidR="00A16EF9" w:rsidRPr="005A7202" w:rsidRDefault="00A16EF9" w:rsidP="00A16EF9">
            <w:pPr>
              <w:spacing w:line="276" w:lineRule="auto"/>
              <w:jc w:val="center"/>
              <w:rPr>
                <w:rFonts w:cs="Calibri"/>
                <w:color w:val="000000"/>
                <w:sz w:val="18"/>
                <w:szCs w:val="18"/>
              </w:rPr>
            </w:pPr>
            <w:r>
              <w:rPr>
                <w:rFonts w:ascii="Calibri" w:hAnsi="Calibri" w:cs="Calibri"/>
                <w:color w:val="000000"/>
              </w:rPr>
              <w:t>0.16</w:t>
            </w:r>
          </w:p>
        </w:tc>
        <w:tc>
          <w:tcPr>
            <w:tcW w:w="1440" w:type="dxa"/>
            <w:shd w:val="clear" w:color="auto" w:fill="auto"/>
            <w:noWrap/>
            <w:vAlign w:val="bottom"/>
            <w:hideMark/>
          </w:tcPr>
          <w:p w14:paraId="4192C0F7" w14:textId="77777777" w:rsidR="00A16EF9" w:rsidRPr="005A7202" w:rsidRDefault="00A16EF9" w:rsidP="00A16EF9">
            <w:pPr>
              <w:spacing w:line="276" w:lineRule="auto"/>
              <w:jc w:val="center"/>
              <w:rPr>
                <w:rFonts w:cs="Calibri"/>
                <w:color w:val="000000"/>
                <w:sz w:val="18"/>
                <w:szCs w:val="18"/>
              </w:rPr>
            </w:pPr>
            <w:r>
              <w:rPr>
                <w:rFonts w:ascii="Calibri" w:hAnsi="Calibri" w:cs="Calibri"/>
                <w:color w:val="000000"/>
              </w:rPr>
              <w:t>0.16</w:t>
            </w:r>
          </w:p>
        </w:tc>
      </w:tr>
      <w:tr w:rsidR="00A16EF9" w:rsidRPr="00607A8D" w14:paraId="1034E6D8" w14:textId="77777777" w:rsidTr="00A16EF9">
        <w:trPr>
          <w:trHeight w:val="300"/>
        </w:trPr>
        <w:tc>
          <w:tcPr>
            <w:tcW w:w="1480" w:type="dxa"/>
            <w:shd w:val="clear" w:color="auto" w:fill="auto"/>
            <w:noWrap/>
            <w:vAlign w:val="center"/>
            <w:hideMark/>
          </w:tcPr>
          <w:p w14:paraId="790384D1" w14:textId="77777777" w:rsidR="00A16EF9" w:rsidRPr="00AD1736" w:rsidRDefault="00A16EF9" w:rsidP="00A16EF9">
            <w:pPr>
              <w:spacing w:line="276" w:lineRule="auto"/>
              <w:jc w:val="center"/>
              <w:rPr>
                <w:rFonts w:cs="Calibri"/>
                <w:b/>
                <w:color w:val="000000"/>
                <w:sz w:val="18"/>
                <w:szCs w:val="18"/>
              </w:rPr>
            </w:pPr>
            <w:r>
              <w:rPr>
                <w:rFonts w:cs="Calibri"/>
                <w:color w:val="000000"/>
                <w:sz w:val="18"/>
                <w:szCs w:val="18"/>
              </w:rPr>
              <w:t>4-6</w:t>
            </w:r>
            <w:r w:rsidRPr="00607A8D">
              <w:rPr>
                <w:rFonts w:cs="Calibri"/>
                <w:color w:val="000000"/>
                <w:sz w:val="18"/>
                <w:szCs w:val="18"/>
              </w:rPr>
              <w:t xml:space="preserve"> </w:t>
            </w:r>
          </w:p>
        </w:tc>
        <w:tc>
          <w:tcPr>
            <w:tcW w:w="1530" w:type="dxa"/>
            <w:shd w:val="clear" w:color="auto" w:fill="auto"/>
            <w:noWrap/>
            <w:vAlign w:val="bottom"/>
            <w:hideMark/>
          </w:tcPr>
          <w:p w14:paraId="170B4528" w14:textId="77777777" w:rsidR="00A16EF9" w:rsidRPr="005A7202" w:rsidRDefault="00A16EF9" w:rsidP="00A16EF9">
            <w:pPr>
              <w:spacing w:line="276" w:lineRule="auto"/>
              <w:jc w:val="center"/>
              <w:rPr>
                <w:rFonts w:cs="Calibri"/>
                <w:b/>
                <w:bCs/>
                <w:color w:val="000000"/>
                <w:sz w:val="18"/>
                <w:szCs w:val="18"/>
              </w:rPr>
            </w:pPr>
            <w:r>
              <w:rPr>
                <w:rFonts w:ascii="Calibri" w:hAnsi="Calibri" w:cs="Calibri"/>
                <w:color w:val="000000"/>
              </w:rPr>
              <w:t>0.26</w:t>
            </w:r>
          </w:p>
        </w:tc>
        <w:tc>
          <w:tcPr>
            <w:tcW w:w="1440" w:type="dxa"/>
            <w:shd w:val="clear" w:color="auto" w:fill="auto"/>
            <w:noWrap/>
            <w:vAlign w:val="bottom"/>
            <w:hideMark/>
          </w:tcPr>
          <w:p w14:paraId="2668D358" w14:textId="77777777" w:rsidR="00A16EF9" w:rsidRPr="000927CC" w:rsidRDefault="00A16EF9" w:rsidP="00A16EF9">
            <w:pPr>
              <w:spacing w:line="276" w:lineRule="auto"/>
              <w:jc w:val="center"/>
              <w:rPr>
                <w:rFonts w:cs="Calibri"/>
                <w:b/>
                <w:color w:val="000000"/>
                <w:sz w:val="18"/>
                <w:szCs w:val="18"/>
              </w:rPr>
            </w:pPr>
            <w:r>
              <w:rPr>
                <w:rFonts w:ascii="Calibri" w:hAnsi="Calibri" w:cs="Calibri"/>
                <w:color w:val="000000"/>
              </w:rPr>
              <w:t>0.23</w:t>
            </w:r>
          </w:p>
        </w:tc>
        <w:tc>
          <w:tcPr>
            <w:tcW w:w="1530" w:type="dxa"/>
            <w:shd w:val="clear" w:color="auto" w:fill="auto"/>
            <w:noWrap/>
            <w:vAlign w:val="bottom"/>
            <w:hideMark/>
          </w:tcPr>
          <w:p w14:paraId="1E809935" w14:textId="77777777" w:rsidR="00A16EF9" w:rsidRPr="000927CC" w:rsidRDefault="00A16EF9" w:rsidP="00A16EF9">
            <w:pPr>
              <w:spacing w:line="276" w:lineRule="auto"/>
              <w:jc w:val="center"/>
              <w:rPr>
                <w:rFonts w:cs="Calibri"/>
                <w:b/>
                <w:color w:val="000000"/>
                <w:sz w:val="18"/>
                <w:szCs w:val="18"/>
              </w:rPr>
            </w:pPr>
            <w:r>
              <w:rPr>
                <w:rFonts w:ascii="Calibri" w:hAnsi="Calibri" w:cs="Calibri"/>
                <w:color w:val="000000"/>
              </w:rPr>
              <w:t>0.22</w:t>
            </w:r>
          </w:p>
        </w:tc>
        <w:tc>
          <w:tcPr>
            <w:tcW w:w="1440" w:type="dxa"/>
            <w:shd w:val="clear" w:color="auto" w:fill="auto"/>
            <w:noWrap/>
            <w:vAlign w:val="bottom"/>
            <w:hideMark/>
          </w:tcPr>
          <w:p w14:paraId="46824F9C" w14:textId="77777777" w:rsidR="00A16EF9" w:rsidRPr="000927CC" w:rsidRDefault="00A16EF9" w:rsidP="00A16EF9">
            <w:pPr>
              <w:spacing w:line="276" w:lineRule="auto"/>
              <w:jc w:val="center"/>
              <w:rPr>
                <w:rFonts w:cs="Calibri"/>
                <w:b/>
                <w:color w:val="000000"/>
                <w:sz w:val="18"/>
                <w:szCs w:val="18"/>
              </w:rPr>
            </w:pPr>
            <w:r>
              <w:rPr>
                <w:rFonts w:ascii="Calibri" w:hAnsi="Calibri" w:cs="Calibri"/>
                <w:color w:val="000000"/>
              </w:rPr>
              <w:t>0.22</w:t>
            </w:r>
          </w:p>
        </w:tc>
      </w:tr>
      <w:tr w:rsidR="00A16EF9" w:rsidRPr="00607A8D" w14:paraId="40D0DC4B" w14:textId="77777777" w:rsidTr="00A16EF9">
        <w:trPr>
          <w:trHeight w:val="300"/>
        </w:trPr>
        <w:tc>
          <w:tcPr>
            <w:tcW w:w="1480" w:type="dxa"/>
            <w:shd w:val="clear" w:color="auto" w:fill="auto"/>
            <w:noWrap/>
            <w:vAlign w:val="center"/>
            <w:hideMark/>
          </w:tcPr>
          <w:p w14:paraId="5888B7C5" w14:textId="77777777" w:rsidR="00A16EF9" w:rsidRPr="00AD1736" w:rsidRDefault="00A16EF9" w:rsidP="00A16EF9">
            <w:pPr>
              <w:spacing w:line="276" w:lineRule="auto"/>
              <w:jc w:val="center"/>
              <w:rPr>
                <w:rFonts w:cs="Calibri"/>
                <w:b/>
                <w:color w:val="000000"/>
                <w:sz w:val="18"/>
                <w:szCs w:val="18"/>
              </w:rPr>
            </w:pPr>
            <w:r>
              <w:rPr>
                <w:rFonts w:cs="Calibri"/>
                <w:color w:val="000000"/>
                <w:sz w:val="18"/>
                <w:szCs w:val="18"/>
              </w:rPr>
              <w:t>6-8</w:t>
            </w:r>
          </w:p>
        </w:tc>
        <w:tc>
          <w:tcPr>
            <w:tcW w:w="1530" w:type="dxa"/>
            <w:shd w:val="clear" w:color="auto" w:fill="auto"/>
            <w:noWrap/>
            <w:vAlign w:val="bottom"/>
            <w:hideMark/>
          </w:tcPr>
          <w:p w14:paraId="0FFEEF77" w14:textId="77777777" w:rsidR="00A16EF9" w:rsidRPr="0099112B" w:rsidRDefault="00A16EF9" w:rsidP="00A16EF9">
            <w:pPr>
              <w:spacing w:line="276" w:lineRule="auto"/>
              <w:jc w:val="center"/>
              <w:rPr>
                <w:rFonts w:cs="Calibri"/>
                <w:b/>
                <w:color w:val="000000"/>
                <w:sz w:val="18"/>
                <w:szCs w:val="18"/>
              </w:rPr>
            </w:pPr>
            <w:r w:rsidRPr="0099112B">
              <w:rPr>
                <w:rFonts w:ascii="Calibri" w:hAnsi="Calibri" w:cs="Calibri"/>
                <w:b/>
                <w:color w:val="000000"/>
              </w:rPr>
              <w:t>0.32</w:t>
            </w:r>
          </w:p>
        </w:tc>
        <w:tc>
          <w:tcPr>
            <w:tcW w:w="1440" w:type="dxa"/>
            <w:shd w:val="clear" w:color="auto" w:fill="auto"/>
            <w:noWrap/>
            <w:vAlign w:val="bottom"/>
            <w:hideMark/>
          </w:tcPr>
          <w:p w14:paraId="4235551D" w14:textId="77777777" w:rsidR="00A16EF9" w:rsidRPr="0099112B" w:rsidRDefault="00A16EF9" w:rsidP="00A16EF9">
            <w:pPr>
              <w:spacing w:line="276" w:lineRule="auto"/>
              <w:jc w:val="center"/>
              <w:rPr>
                <w:rFonts w:cs="Calibri"/>
                <w:b/>
                <w:bCs/>
                <w:color w:val="000000"/>
                <w:sz w:val="18"/>
                <w:szCs w:val="18"/>
              </w:rPr>
            </w:pPr>
            <w:r w:rsidRPr="0099112B">
              <w:rPr>
                <w:rFonts w:ascii="Calibri" w:hAnsi="Calibri" w:cs="Calibri"/>
                <w:b/>
                <w:color w:val="000000"/>
              </w:rPr>
              <w:t>0.25</w:t>
            </w:r>
          </w:p>
        </w:tc>
        <w:tc>
          <w:tcPr>
            <w:tcW w:w="1530" w:type="dxa"/>
            <w:shd w:val="clear" w:color="auto" w:fill="auto"/>
            <w:noWrap/>
            <w:vAlign w:val="bottom"/>
            <w:hideMark/>
          </w:tcPr>
          <w:p w14:paraId="130F0BCF" w14:textId="77777777" w:rsidR="00A16EF9" w:rsidRPr="0099112B" w:rsidRDefault="00A16EF9" w:rsidP="00A16EF9">
            <w:pPr>
              <w:spacing w:line="276" w:lineRule="auto"/>
              <w:jc w:val="center"/>
              <w:rPr>
                <w:rFonts w:cs="Calibri"/>
                <w:b/>
                <w:bCs/>
                <w:color w:val="000000"/>
                <w:sz w:val="18"/>
                <w:szCs w:val="18"/>
              </w:rPr>
            </w:pPr>
            <w:r w:rsidRPr="0099112B">
              <w:rPr>
                <w:rFonts w:ascii="Calibri" w:hAnsi="Calibri" w:cs="Calibri"/>
                <w:b/>
                <w:color w:val="000000"/>
              </w:rPr>
              <w:t>0.25</w:t>
            </w:r>
          </w:p>
        </w:tc>
        <w:tc>
          <w:tcPr>
            <w:tcW w:w="1440" w:type="dxa"/>
            <w:shd w:val="clear" w:color="auto" w:fill="auto"/>
            <w:noWrap/>
            <w:vAlign w:val="bottom"/>
            <w:hideMark/>
          </w:tcPr>
          <w:p w14:paraId="4344C89C" w14:textId="77777777" w:rsidR="00A16EF9" w:rsidRPr="0099112B" w:rsidRDefault="00A16EF9" w:rsidP="00A16EF9">
            <w:pPr>
              <w:spacing w:line="276" w:lineRule="auto"/>
              <w:jc w:val="center"/>
              <w:rPr>
                <w:rFonts w:cs="Calibri"/>
                <w:b/>
                <w:bCs/>
                <w:color w:val="000000"/>
                <w:sz w:val="18"/>
                <w:szCs w:val="18"/>
              </w:rPr>
            </w:pPr>
            <w:r w:rsidRPr="0099112B">
              <w:rPr>
                <w:rFonts w:ascii="Calibri" w:hAnsi="Calibri" w:cs="Calibri"/>
                <w:b/>
                <w:color w:val="000000"/>
              </w:rPr>
              <w:t>0.25</w:t>
            </w:r>
          </w:p>
        </w:tc>
      </w:tr>
      <w:tr w:rsidR="00A16EF9" w:rsidRPr="00607A8D" w14:paraId="62984A38" w14:textId="77777777" w:rsidTr="00A16EF9">
        <w:trPr>
          <w:trHeight w:val="300"/>
        </w:trPr>
        <w:tc>
          <w:tcPr>
            <w:tcW w:w="1480" w:type="dxa"/>
            <w:shd w:val="clear" w:color="auto" w:fill="auto"/>
            <w:noWrap/>
            <w:vAlign w:val="center"/>
            <w:hideMark/>
          </w:tcPr>
          <w:p w14:paraId="279FF7FF" w14:textId="77777777" w:rsidR="00A16EF9" w:rsidRPr="00AD1736" w:rsidRDefault="00A16EF9" w:rsidP="00A16EF9">
            <w:pPr>
              <w:spacing w:line="276" w:lineRule="auto"/>
              <w:jc w:val="center"/>
              <w:rPr>
                <w:rFonts w:cs="Calibri"/>
                <w:b/>
                <w:color w:val="000000"/>
                <w:sz w:val="18"/>
                <w:szCs w:val="18"/>
              </w:rPr>
            </w:pPr>
            <w:r>
              <w:rPr>
                <w:rFonts w:cs="Calibri"/>
                <w:color w:val="000000"/>
                <w:sz w:val="18"/>
                <w:szCs w:val="18"/>
              </w:rPr>
              <w:t>8-10</w:t>
            </w:r>
          </w:p>
        </w:tc>
        <w:tc>
          <w:tcPr>
            <w:tcW w:w="1530" w:type="dxa"/>
            <w:shd w:val="clear" w:color="auto" w:fill="auto"/>
            <w:noWrap/>
            <w:vAlign w:val="bottom"/>
            <w:hideMark/>
          </w:tcPr>
          <w:p w14:paraId="3EF9C7CE" w14:textId="77777777" w:rsidR="00A16EF9" w:rsidRPr="005A7202" w:rsidRDefault="00A16EF9" w:rsidP="00A16EF9">
            <w:pPr>
              <w:spacing w:line="276" w:lineRule="auto"/>
              <w:jc w:val="center"/>
              <w:rPr>
                <w:rFonts w:cs="Calibri"/>
                <w:color w:val="000000"/>
                <w:sz w:val="18"/>
                <w:szCs w:val="18"/>
              </w:rPr>
            </w:pPr>
            <w:r>
              <w:rPr>
                <w:rFonts w:ascii="Calibri" w:hAnsi="Calibri" w:cs="Calibri"/>
                <w:color w:val="000000"/>
              </w:rPr>
              <w:t>0.20</w:t>
            </w:r>
          </w:p>
        </w:tc>
        <w:tc>
          <w:tcPr>
            <w:tcW w:w="1440" w:type="dxa"/>
            <w:shd w:val="clear" w:color="auto" w:fill="auto"/>
            <w:noWrap/>
            <w:vAlign w:val="bottom"/>
            <w:hideMark/>
          </w:tcPr>
          <w:p w14:paraId="0F72FF55" w14:textId="77777777" w:rsidR="00A16EF9" w:rsidRPr="005A7202" w:rsidRDefault="00A16EF9" w:rsidP="00A16EF9">
            <w:pPr>
              <w:spacing w:line="276" w:lineRule="auto"/>
              <w:jc w:val="center"/>
              <w:rPr>
                <w:rFonts w:cs="Calibri"/>
                <w:color w:val="000000"/>
                <w:sz w:val="18"/>
                <w:szCs w:val="18"/>
              </w:rPr>
            </w:pPr>
            <w:r>
              <w:rPr>
                <w:rFonts w:ascii="Calibri" w:hAnsi="Calibri" w:cs="Calibri"/>
                <w:color w:val="000000"/>
              </w:rPr>
              <w:t>0.17</w:t>
            </w:r>
          </w:p>
        </w:tc>
        <w:tc>
          <w:tcPr>
            <w:tcW w:w="1530" w:type="dxa"/>
            <w:shd w:val="clear" w:color="auto" w:fill="auto"/>
            <w:noWrap/>
            <w:vAlign w:val="bottom"/>
            <w:hideMark/>
          </w:tcPr>
          <w:p w14:paraId="49BA1D05" w14:textId="77777777" w:rsidR="00A16EF9" w:rsidRPr="005A7202" w:rsidRDefault="00A16EF9" w:rsidP="00A16EF9">
            <w:pPr>
              <w:spacing w:line="276" w:lineRule="auto"/>
              <w:jc w:val="center"/>
              <w:rPr>
                <w:rFonts w:cs="Calibri"/>
                <w:color w:val="000000"/>
                <w:sz w:val="18"/>
                <w:szCs w:val="18"/>
              </w:rPr>
            </w:pPr>
            <w:r>
              <w:rPr>
                <w:rFonts w:ascii="Calibri" w:hAnsi="Calibri" w:cs="Calibri"/>
                <w:color w:val="000000"/>
              </w:rPr>
              <w:t>0.17</w:t>
            </w:r>
          </w:p>
        </w:tc>
        <w:tc>
          <w:tcPr>
            <w:tcW w:w="1440" w:type="dxa"/>
            <w:shd w:val="clear" w:color="auto" w:fill="auto"/>
            <w:noWrap/>
            <w:vAlign w:val="bottom"/>
            <w:hideMark/>
          </w:tcPr>
          <w:p w14:paraId="03F82B0D" w14:textId="77777777" w:rsidR="00A16EF9" w:rsidRPr="005A7202" w:rsidRDefault="00A16EF9" w:rsidP="00A16EF9">
            <w:pPr>
              <w:spacing w:line="276" w:lineRule="auto"/>
              <w:jc w:val="center"/>
              <w:rPr>
                <w:rFonts w:cs="Calibri"/>
                <w:color w:val="000000"/>
                <w:sz w:val="18"/>
                <w:szCs w:val="18"/>
              </w:rPr>
            </w:pPr>
            <w:r>
              <w:rPr>
                <w:rFonts w:ascii="Calibri" w:hAnsi="Calibri" w:cs="Calibri"/>
                <w:color w:val="000000"/>
              </w:rPr>
              <w:t>0.17</w:t>
            </w:r>
          </w:p>
        </w:tc>
      </w:tr>
    </w:tbl>
    <w:p w14:paraId="07641E8A" w14:textId="77777777" w:rsidR="00A16EF9" w:rsidRDefault="00A16EF9" w:rsidP="00A16EF9">
      <w:pPr>
        <w:spacing w:line="276" w:lineRule="auto"/>
        <w:ind w:right="540"/>
        <w:rPr>
          <w:rFonts w:eastAsia="Calibri" w:cs="Sylfaen"/>
          <w:highlight w:val="yellow"/>
          <w:lang w:val="hy-AM"/>
        </w:rPr>
      </w:pPr>
    </w:p>
    <w:p w14:paraId="26F43F98" w14:textId="77777777" w:rsidR="00A16EF9" w:rsidRDefault="00A16EF9" w:rsidP="00A16EF9">
      <w:pPr>
        <w:spacing w:line="276" w:lineRule="auto"/>
        <w:ind w:right="540"/>
        <w:rPr>
          <w:rFonts w:eastAsia="Calibri" w:cs="Sylfaen"/>
          <w:lang w:val="hy-AM"/>
        </w:rPr>
      </w:pPr>
      <w:r w:rsidRPr="006B3CCA">
        <w:rPr>
          <w:rFonts w:eastAsia="Calibri" w:cs="Sylfaen"/>
          <w:lang w:val="hy-AM"/>
        </w:rPr>
        <w:lastRenderedPageBreak/>
        <w:t>Ինչպես</w:t>
      </w:r>
      <w:r w:rsidRPr="006B3CCA">
        <w:rPr>
          <w:rFonts w:eastAsia="Calibri" w:cs="Sylfaen"/>
          <w:lang w:val="it-IT"/>
        </w:rPr>
        <w:t xml:space="preserve"> </w:t>
      </w:r>
      <w:r w:rsidRPr="006B3CCA">
        <w:rPr>
          <w:rFonts w:eastAsia="Calibri" w:cs="Sylfaen"/>
          <w:lang w:val="hy-AM"/>
        </w:rPr>
        <w:t>երևում</w:t>
      </w:r>
      <w:r w:rsidRPr="006B3CCA">
        <w:rPr>
          <w:rFonts w:eastAsia="Calibri" w:cs="Sylfaen"/>
          <w:lang w:val="it-IT"/>
        </w:rPr>
        <w:t xml:space="preserve"> </w:t>
      </w:r>
      <w:r w:rsidRPr="006B3CCA">
        <w:rPr>
          <w:rFonts w:eastAsia="Calibri" w:cs="Sylfaen"/>
          <w:lang w:val="hy-AM"/>
        </w:rPr>
        <w:t>է</w:t>
      </w:r>
      <w:r w:rsidRPr="006B3CCA">
        <w:rPr>
          <w:rFonts w:eastAsia="Calibri" w:cs="Sylfaen"/>
          <w:lang w:val="it-IT"/>
        </w:rPr>
        <w:t xml:space="preserve"> </w:t>
      </w:r>
      <w:r w:rsidRPr="006B3CCA">
        <w:rPr>
          <w:rFonts w:eastAsia="Calibri" w:cs="Sylfaen"/>
          <w:lang w:val="hy-AM"/>
        </w:rPr>
        <w:t>Գծապատկեր</w:t>
      </w:r>
      <w:r w:rsidRPr="006B3CCA">
        <w:rPr>
          <w:rFonts w:eastAsia="Calibri" w:cs="Sylfaen"/>
          <w:lang w:val="it-IT"/>
        </w:rPr>
        <w:t xml:space="preserve"> </w:t>
      </w:r>
      <w:r w:rsidRPr="006B3CCA">
        <w:rPr>
          <w:rFonts w:eastAsia="Calibri" w:cs="Sylfaen"/>
          <w:lang w:val="hy-AM"/>
        </w:rPr>
        <w:t xml:space="preserve">1.29-ից, իրական ՀՆԱ-ի տարեկան աճի կենտրոնական կանխատեսումներից շեղման ռիսկերը </w:t>
      </w:r>
      <w:r w:rsidRPr="00C10E10">
        <w:rPr>
          <w:rFonts w:eastAsia="Calibri" w:cs="Sylfaen"/>
          <w:lang w:val="hy-AM"/>
        </w:rPr>
        <w:t>դեպի ներքև են</w:t>
      </w:r>
      <w:r w:rsidRPr="006B3CCA">
        <w:rPr>
          <w:rFonts w:eastAsia="Calibri" w:cs="Sylfaen"/>
          <w:lang w:val="hy-AM"/>
        </w:rPr>
        <w:t>: 2022-202</w:t>
      </w:r>
      <w:r w:rsidRPr="00923782">
        <w:rPr>
          <w:rFonts w:eastAsia="Calibri" w:cs="Sylfaen"/>
          <w:lang w:val="hy-AM"/>
        </w:rPr>
        <w:t>5</w:t>
      </w:r>
      <w:r w:rsidRPr="006B3CCA">
        <w:rPr>
          <w:rFonts w:eastAsia="Calibri" w:cs="Sylfaen"/>
          <w:lang w:val="hy-AM"/>
        </w:rPr>
        <w:t>թթ.</w:t>
      </w:r>
      <w:r w:rsidRPr="006B3CCA" w:rsidDel="00301E27">
        <w:rPr>
          <w:rFonts w:eastAsia="Calibri" w:cs="Sylfaen"/>
          <w:lang w:val="hy-AM"/>
        </w:rPr>
        <w:t xml:space="preserve"> </w:t>
      </w:r>
      <w:r w:rsidRPr="006B3CCA">
        <w:rPr>
          <w:rFonts w:eastAsia="Calibri" w:cs="Sylfaen"/>
          <w:lang w:val="hy-AM"/>
        </w:rPr>
        <w:t>տնտեսական աճի ձևավորման ամենաբարձր հավանականությունը գտնվում է կենտրոնական կանխատեսումները պարունակող համապատասխան միջակայքում (Գծապատկեր 1.29-ում այն մուգ կարմիր է, իսկ Աղյուսակ 1.</w:t>
      </w:r>
      <w:r>
        <w:rPr>
          <w:rFonts w:eastAsia="Calibri" w:cs="Sylfaen"/>
          <w:lang w:val="hy-AM"/>
        </w:rPr>
        <w:t>3</w:t>
      </w:r>
      <w:r w:rsidRPr="006B3CCA">
        <w:rPr>
          <w:rFonts w:eastAsia="Calibri" w:cs="Sylfaen"/>
          <w:lang w:val="hy-AM"/>
        </w:rPr>
        <w:t>-ում՝ հոծ նշումով), իսկ դեպի ներքև ռիսկեր</w:t>
      </w:r>
      <w:r w:rsidRPr="000927CC">
        <w:rPr>
          <w:rFonts w:eastAsia="Calibri" w:cs="Sylfaen"/>
          <w:lang w:val="hy-AM"/>
        </w:rPr>
        <w:t xml:space="preserve">ը </w:t>
      </w:r>
      <w:r w:rsidRPr="00C10E10">
        <w:rPr>
          <w:rFonts w:eastAsia="Calibri" w:cs="Sylfaen"/>
          <w:lang w:val="hy-AM"/>
        </w:rPr>
        <w:t>ավելի բարձր են</w:t>
      </w:r>
      <w:r w:rsidRPr="006B3CCA">
        <w:rPr>
          <w:rFonts w:eastAsia="Calibri" w:cs="Sylfaen"/>
          <w:lang w:val="hy-AM"/>
        </w:rPr>
        <w:t xml:space="preserve">։ </w:t>
      </w:r>
    </w:p>
    <w:p w14:paraId="03386B30" w14:textId="77777777" w:rsidR="00A16EF9" w:rsidRDefault="00A16EF9" w:rsidP="00A16EF9">
      <w:pPr>
        <w:spacing w:after="160" w:line="276" w:lineRule="auto"/>
        <w:rPr>
          <w:rFonts w:eastAsia="Calibri" w:cs="Sylfaen"/>
          <w:lang w:val="hy-AM"/>
        </w:rPr>
      </w:pPr>
      <w:r>
        <w:rPr>
          <w:rFonts w:eastAsia="Calibri" w:cs="Sylfaen"/>
          <w:lang w:val="hy-AM"/>
        </w:rPr>
        <w:br w:type="page"/>
      </w:r>
    </w:p>
    <w:p w14:paraId="6592FBF4" w14:textId="77777777" w:rsidR="00A16EF9" w:rsidRDefault="00A16EF9" w:rsidP="00A16EF9">
      <w:pPr>
        <w:keepNext/>
        <w:keepLines/>
        <w:spacing w:before="240" w:line="276" w:lineRule="auto"/>
        <w:contextualSpacing/>
        <w:outlineLvl w:val="2"/>
        <w:rPr>
          <w:b/>
          <w:color w:val="1F497D"/>
          <w:sz w:val="28"/>
          <w:szCs w:val="28"/>
          <w:lang w:val="hy-AM"/>
        </w:rPr>
      </w:pPr>
      <w:bookmarkStart w:id="45" w:name="_Toc106795037"/>
      <w:bookmarkStart w:id="46" w:name="_Toc107428579"/>
      <w:bookmarkStart w:id="47" w:name="_Toc109828383"/>
      <w:r>
        <w:rPr>
          <w:b/>
          <w:color w:val="1F497D"/>
          <w:sz w:val="28"/>
          <w:szCs w:val="28"/>
          <w:lang w:val="hy-AM"/>
        </w:rPr>
        <w:lastRenderedPageBreak/>
        <w:t>1.6</w:t>
      </w:r>
      <w:r w:rsidRPr="00C24C73">
        <w:rPr>
          <w:b/>
          <w:color w:val="1F497D"/>
          <w:sz w:val="28"/>
          <w:szCs w:val="28"/>
          <w:lang w:val="hy-AM"/>
        </w:rPr>
        <w:t>. ՀԱՄԵՄԱՏՈՒԹՅՈՒՆ ՆԱԽՈՐԴ ԿԱՆԽԱՏԵՍՈՒՄՆԵՐԻ ՀԵՏ</w:t>
      </w:r>
      <w:bookmarkEnd w:id="45"/>
      <w:bookmarkEnd w:id="46"/>
      <w:bookmarkEnd w:id="47"/>
    </w:p>
    <w:p w14:paraId="52D89B94" w14:textId="77777777" w:rsidR="00A16EF9" w:rsidRDefault="00A16EF9" w:rsidP="00A16EF9">
      <w:pPr>
        <w:spacing w:before="120" w:after="40" w:line="276" w:lineRule="auto"/>
        <w:rPr>
          <w:rFonts w:eastAsia="Calibri" w:cs="Sylfaen"/>
          <w:b/>
          <w:bCs/>
          <w:i/>
        </w:rPr>
      </w:pPr>
      <w:r w:rsidRPr="008F3CAF">
        <w:rPr>
          <w:rFonts w:eastAsia="Calibri" w:cs="Sylfaen"/>
          <w:b/>
          <w:bCs/>
          <w:i/>
          <w:lang w:val="hy-AM"/>
        </w:rPr>
        <w:t>Աղյուսակ 1.</w:t>
      </w:r>
      <w:r w:rsidRPr="00C10E10">
        <w:rPr>
          <w:rFonts w:eastAsia="Calibri" w:cs="Sylfaen"/>
          <w:b/>
          <w:bCs/>
          <w:i/>
          <w:lang w:val="hy-AM"/>
        </w:rPr>
        <w:t>4</w:t>
      </w:r>
      <w:r w:rsidRPr="008F3CAF">
        <w:rPr>
          <w:rFonts w:eastAsia="Calibri" w:cs="Sylfaen"/>
          <w:b/>
          <w:bCs/>
          <w:i/>
          <w:lang w:val="hy-AM"/>
        </w:rPr>
        <w:t>. ՀՆԱ-ի կանխատեսումները</w:t>
      </w:r>
    </w:p>
    <w:tbl>
      <w:tblPr>
        <w:tblW w:w="9918"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525"/>
        <w:gridCol w:w="2198"/>
        <w:gridCol w:w="1450"/>
        <w:gridCol w:w="1280"/>
        <w:gridCol w:w="1014"/>
        <w:gridCol w:w="1230"/>
        <w:gridCol w:w="1221"/>
      </w:tblGrid>
      <w:tr w:rsidR="00B0241D" w:rsidRPr="00B0241D" w14:paraId="5E6F38E9" w14:textId="77777777" w:rsidTr="00CC6252">
        <w:trPr>
          <w:trHeight w:val="316"/>
        </w:trPr>
        <w:tc>
          <w:tcPr>
            <w:tcW w:w="1525" w:type="dxa"/>
            <w:vMerge w:val="restart"/>
            <w:shd w:val="clear" w:color="auto" w:fill="9CC2E5"/>
            <w:noWrap/>
            <w:vAlign w:val="center"/>
            <w:hideMark/>
          </w:tcPr>
          <w:p w14:paraId="36BD9F61" w14:textId="77777777" w:rsidR="00B0241D" w:rsidRPr="00B0241D" w:rsidRDefault="00B0241D" w:rsidP="00B0241D">
            <w:pPr>
              <w:spacing w:before="0" w:after="0" w:line="276" w:lineRule="auto"/>
              <w:ind w:firstLine="0"/>
              <w:jc w:val="center"/>
              <w:rPr>
                <w:rFonts w:eastAsia="Times New Roman" w:cs="Calibri"/>
                <w:b/>
                <w:bCs/>
                <w:color w:val="000000"/>
                <w:sz w:val="18"/>
                <w:szCs w:val="18"/>
              </w:rPr>
            </w:pPr>
            <w:r w:rsidRPr="00B0241D">
              <w:rPr>
                <w:rFonts w:eastAsia="Times New Roman" w:cs="Calibri"/>
                <w:b/>
                <w:bCs/>
                <w:color w:val="000000"/>
                <w:sz w:val="18"/>
                <w:szCs w:val="18"/>
              </w:rPr>
              <w:t>Ցուցանիշներ</w:t>
            </w:r>
          </w:p>
        </w:tc>
        <w:tc>
          <w:tcPr>
            <w:tcW w:w="2198" w:type="dxa"/>
            <w:vMerge w:val="restart"/>
            <w:shd w:val="clear" w:color="auto" w:fill="9CC2E5"/>
            <w:vAlign w:val="center"/>
            <w:hideMark/>
          </w:tcPr>
          <w:p w14:paraId="2398130C" w14:textId="77777777" w:rsidR="00B0241D" w:rsidRPr="00B0241D" w:rsidRDefault="00B0241D" w:rsidP="00B0241D">
            <w:pPr>
              <w:spacing w:before="0" w:after="0" w:line="276" w:lineRule="auto"/>
              <w:ind w:firstLine="0"/>
              <w:jc w:val="center"/>
              <w:rPr>
                <w:rFonts w:eastAsia="Times New Roman" w:cs="Calibri"/>
                <w:b/>
                <w:bCs/>
                <w:color w:val="000000"/>
                <w:sz w:val="18"/>
                <w:szCs w:val="18"/>
              </w:rPr>
            </w:pPr>
            <w:r w:rsidRPr="00B0241D">
              <w:rPr>
                <w:rFonts w:eastAsia="Times New Roman" w:cs="Calibri"/>
                <w:b/>
                <w:bCs/>
                <w:color w:val="000000"/>
                <w:sz w:val="18"/>
                <w:szCs w:val="18"/>
              </w:rPr>
              <w:t>Ծրագիր</w:t>
            </w:r>
          </w:p>
        </w:tc>
        <w:tc>
          <w:tcPr>
            <w:tcW w:w="1450" w:type="dxa"/>
            <w:shd w:val="clear" w:color="auto" w:fill="9CC2E5"/>
            <w:vAlign w:val="center"/>
          </w:tcPr>
          <w:p w14:paraId="1C1F7FCA" w14:textId="77777777" w:rsidR="00B0241D" w:rsidRPr="00B0241D" w:rsidRDefault="00B0241D" w:rsidP="00B0241D">
            <w:pPr>
              <w:spacing w:before="0" w:after="0" w:line="276" w:lineRule="auto"/>
              <w:ind w:firstLine="0"/>
              <w:jc w:val="center"/>
              <w:rPr>
                <w:rFonts w:eastAsia="Times New Roman" w:cs="Calibri"/>
                <w:b/>
                <w:bCs/>
                <w:sz w:val="18"/>
                <w:szCs w:val="18"/>
              </w:rPr>
            </w:pPr>
            <w:r w:rsidRPr="00B0241D">
              <w:rPr>
                <w:rFonts w:eastAsia="Times New Roman" w:cs="Calibri"/>
                <w:b/>
                <w:bCs/>
                <w:sz w:val="18"/>
                <w:szCs w:val="18"/>
              </w:rPr>
              <w:t>2021</w:t>
            </w:r>
          </w:p>
        </w:tc>
        <w:tc>
          <w:tcPr>
            <w:tcW w:w="1280" w:type="dxa"/>
            <w:shd w:val="clear" w:color="auto" w:fill="9CC2E5"/>
            <w:vAlign w:val="center"/>
            <w:hideMark/>
          </w:tcPr>
          <w:p w14:paraId="7F762658" w14:textId="77777777" w:rsidR="00B0241D" w:rsidRPr="00B0241D" w:rsidRDefault="00B0241D" w:rsidP="00B0241D">
            <w:pPr>
              <w:spacing w:before="0" w:after="0" w:line="276" w:lineRule="auto"/>
              <w:ind w:firstLine="0"/>
              <w:jc w:val="center"/>
              <w:rPr>
                <w:rFonts w:eastAsia="Times New Roman" w:cs="Calibri"/>
                <w:b/>
                <w:bCs/>
                <w:sz w:val="18"/>
                <w:szCs w:val="18"/>
              </w:rPr>
            </w:pPr>
            <w:r w:rsidRPr="00B0241D">
              <w:rPr>
                <w:rFonts w:eastAsia="Times New Roman" w:cs="Calibri"/>
                <w:b/>
                <w:bCs/>
                <w:sz w:val="18"/>
                <w:szCs w:val="18"/>
              </w:rPr>
              <w:t>2022</w:t>
            </w:r>
          </w:p>
        </w:tc>
        <w:tc>
          <w:tcPr>
            <w:tcW w:w="1014" w:type="dxa"/>
            <w:shd w:val="clear" w:color="auto" w:fill="9CC2E5"/>
            <w:vAlign w:val="center"/>
            <w:hideMark/>
          </w:tcPr>
          <w:p w14:paraId="72AA067C" w14:textId="77777777" w:rsidR="00B0241D" w:rsidRPr="00B0241D" w:rsidRDefault="00B0241D" w:rsidP="00B0241D">
            <w:pPr>
              <w:spacing w:before="0" w:after="0" w:line="276" w:lineRule="auto"/>
              <w:ind w:firstLine="0"/>
              <w:jc w:val="center"/>
              <w:rPr>
                <w:rFonts w:eastAsia="Times New Roman" w:cs="Calibri"/>
                <w:b/>
                <w:bCs/>
                <w:sz w:val="18"/>
                <w:szCs w:val="18"/>
              </w:rPr>
            </w:pPr>
            <w:r w:rsidRPr="00B0241D">
              <w:rPr>
                <w:rFonts w:eastAsia="Times New Roman" w:cs="Calibri"/>
                <w:b/>
                <w:bCs/>
                <w:sz w:val="18"/>
                <w:szCs w:val="18"/>
              </w:rPr>
              <w:t>2023</w:t>
            </w:r>
          </w:p>
        </w:tc>
        <w:tc>
          <w:tcPr>
            <w:tcW w:w="1230" w:type="dxa"/>
            <w:shd w:val="clear" w:color="auto" w:fill="9CC2E5"/>
            <w:vAlign w:val="center"/>
            <w:hideMark/>
          </w:tcPr>
          <w:p w14:paraId="7FC7C14C" w14:textId="77777777" w:rsidR="00B0241D" w:rsidRPr="00B0241D" w:rsidRDefault="00B0241D" w:rsidP="00B0241D">
            <w:pPr>
              <w:spacing w:before="0" w:after="0" w:line="276" w:lineRule="auto"/>
              <w:ind w:firstLine="0"/>
              <w:jc w:val="center"/>
              <w:rPr>
                <w:rFonts w:eastAsia="Times New Roman" w:cs="Calibri"/>
                <w:b/>
                <w:bCs/>
                <w:sz w:val="18"/>
                <w:szCs w:val="18"/>
              </w:rPr>
            </w:pPr>
            <w:r w:rsidRPr="00B0241D">
              <w:rPr>
                <w:rFonts w:eastAsia="Times New Roman" w:cs="Calibri"/>
                <w:b/>
                <w:bCs/>
                <w:sz w:val="18"/>
                <w:szCs w:val="18"/>
              </w:rPr>
              <w:t>2024</w:t>
            </w:r>
          </w:p>
        </w:tc>
        <w:tc>
          <w:tcPr>
            <w:tcW w:w="1221" w:type="dxa"/>
            <w:shd w:val="clear" w:color="auto" w:fill="9CC2E5"/>
            <w:vAlign w:val="center"/>
            <w:hideMark/>
          </w:tcPr>
          <w:p w14:paraId="2D4F835C" w14:textId="77777777" w:rsidR="00B0241D" w:rsidRPr="00B0241D" w:rsidRDefault="00B0241D" w:rsidP="00B0241D">
            <w:pPr>
              <w:spacing w:before="0" w:after="0" w:line="276" w:lineRule="auto"/>
              <w:ind w:firstLine="0"/>
              <w:jc w:val="center"/>
              <w:rPr>
                <w:rFonts w:eastAsia="Times New Roman" w:cs="Calibri"/>
                <w:b/>
                <w:bCs/>
                <w:sz w:val="18"/>
                <w:szCs w:val="18"/>
              </w:rPr>
            </w:pPr>
            <w:r w:rsidRPr="00B0241D">
              <w:rPr>
                <w:rFonts w:eastAsia="Times New Roman" w:cs="Calibri"/>
                <w:b/>
                <w:bCs/>
                <w:sz w:val="18"/>
                <w:szCs w:val="18"/>
              </w:rPr>
              <w:t>2025</w:t>
            </w:r>
          </w:p>
        </w:tc>
      </w:tr>
      <w:tr w:rsidR="00B0241D" w:rsidRPr="00B0241D" w14:paraId="59C3E769" w14:textId="77777777" w:rsidTr="00CC6252">
        <w:trPr>
          <w:trHeight w:val="316"/>
        </w:trPr>
        <w:tc>
          <w:tcPr>
            <w:tcW w:w="1525" w:type="dxa"/>
            <w:vMerge/>
            <w:vAlign w:val="center"/>
            <w:hideMark/>
          </w:tcPr>
          <w:p w14:paraId="6BE73056"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p>
        </w:tc>
        <w:tc>
          <w:tcPr>
            <w:tcW w:w="2198" w:type="dxa"/>
            <w:vMerge/>
            <w:vAlign w:val="center"/>
            <w:hideMark/>
          </w:tcPr>
          <w:p w14:paraId="1F365073"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p>
        </w:tc>
        <w:tc>
          <w:tcPr>
            <w:tcW w:w="1450" w:type="dxa"/>
            <w:shd w:val="clear" w:color="auto" w:fill="9CC2E5"/>
            <w:vAlign w:val="center"/>
          </w:tcPr>
          <w:p w14:paraId="01B91357" w14:textId="77777777" w:rsidR="00B0241D" w:rsidRPr="00B0241D" w:rsidRDefault="00B0241D" w:rsidP="00B0241D">
            <w:pPr>
              <w:spacing w:before="0" w:after="0" w:line="276" w:lineRule="auto"/>
              <w:ind w:firstLine="0"/>
              <w:jc w:val="center"/>
              <w:rPr>
                <w:rFonts w:eastAsia="Times New Roman" w:cs="Calibri"/>
                <w:i/>
                <w:iCs/>
                <w:color w:val="000000"/>
                <w:sz w:val="18"/>
                <w:szCs w:val="18"/>
              </w:rPr>
            </w:pPr>
            <w:r w:rsidRPr="00B0241D">
              <w:rPr>
                <w:rFonts w:eastAsia="Times New Roman" w:cs="Calibri"/>
                <w:i/>
                <w:iCs/>
                <w:color w:val="000000"/>
                <w:sz w:val="18"/>
                <w:szCs w:val="18"/>
              </w:rPr>
              <w:t>փաստ*/կանխ.</w:t>
            </w:r>
          </w:p>
        </w:tc>
        <w:tc>
          <w:tcPr>
            <w:tcW w:w="1280" w:type="dxa"/>
            <w:shd w:val="clear" w:color="auto" w:fill="9CC2E5"/>
            <w:vAlign w:val="center"/>
            <w:hideMark/>
          </w:tcPr>
          <w:p w14:paraId="34278FA0" w14:textId="77777777" w:rsidR="00B0241D" w:rsidRPr="00B0241D" w:rsidRDefault="00B0241D" w:rsidP="00B0241D">
            <w:pPr>
              <w:spacing w:before="0" w:after="0" w:line="276" w:lineRule="auto"/>
              <w:ind w:firstLine="0"/>
              <w:jc w:val="center"/>
              <w:rPr>
                <w:rFonts w:eastAsia="Times New Roman" w:cs="Calibri"/>
                <w:i/>
                <w:iCs/>
                <w:color w:val="000000"/>
                <w:sz w:val="18"/>
                <w:szCs w:val="18"/>
              </w:rPr>
            </w:pPr>
            <w:r w:rsidRPr="00B0241D">
              <w:rPr>
                <w:rFonts w:eastAsia="Times New Roman" w:cs="Calibri"/>
                <w:i/>
                <w:iCs/>
                <w:color w:val="000000"/>
                <w:sz w:val="18"/>
                <w:szCs w:val="18"/>
              </w:rPr>
              <w:t>կանխ.</w:t>
            </w:r>
          </w:p>
        </w:tc>
        <w:tc>
          <w:tcPr>
            <w:tcW w:w="1014" w:type="dxa"/>
            <w:shd w:val="clear" w:color="auto" w:fill="9CC2E5"/>
            <w:vAlign w:val="center"/>
            <w:hideMark/>
          </w:tcPr>
          <w:p w14:paraId="6CBDCE9B" w14:textId="77777777" w:rsidR="00B0241D" w:rsidRPr="00B0241D" w:rsidRDefault="00B0241D" w:rsidP="00B0241D">
            <w:pPr>
              <w:spacing w:before="0" w:after="0" w:line="276" w:lineRule="auto"/>
              <w:ind w:firstLine="0"/>
              <w:jc w:val="center"/>
              <w:rPr>
                <w:rFonts w:eastAsia="Times New Roman" w:cs="Calibri"/>
                <w:i/>
                <w:iCs/>
                <w:color w:val="000000"/>
                <w:sz w:val="18"/>
                <w:szCs w:val="18"/>
              </w:rPr>
            </w:pPr>
            <w:r w:rsidRPr="00B0241D">
              <w:rPr>
                <w:rFonts w:eastAsia="Times New Roman" w:cs="Calibri"/>
                <w:i/>
                <w:iCs/>
                <w:color w:val="000000"/>
                <w:sz w:val="18"/>
                <w:szCs w:val="18"/>
              </w:rPr>
              <w:t>կանխ.</w:t>
            </w:r>
          </w:p>
        </w:tc>
        <w:tc>
          <w:tcPr>
            <w:tcW w:w="1230" w:type="dxa"/>
            <w:shd w:val="clear" w:color="auto" w:fill="9CC2E5"/>
            <w:vAlign w:val="center"/>
            <w:hideMark/>
          </w:tcPr>
          <w:p w14:paraId="48AC0D37" w14:textId="77777777" w:rsidR="00B0241D" w:rsidRPr="00B0241D" w:rsidRDefault="00B0241D" w:rsidP="00B0241D">
            <w:pPr>
              <w:spacing w:before="0" w:after="0" w:line="276" w:lineRule="auto"/>
              <w:ind w:firstLine="0"/>
              <w:jc w:val="center"/>
              <w:rPr>
                <w:rFonts w:eastAsia="Times New Roman" w:cs="Calibri"/>
                <w:i/>
                <w:iCs/>
                <w:color w:val="000000"/>
                <w:sz w:val="18"/>
                <w:szCs w:val="18"/>
              </w:rPr>
            </w:pPr>
            <w:r w:rsidRPr="00B0241D">
              <w:rPr>
                <w:rFonts w:eastAsia="Times New Roman" w:cs="Calibri"/>
                <w:i/>
                <w:iCs/>
                <w:color w:val="000000"/>
                <w:sz w:val="18"/>
                <w:szCs w:val="18"/>
              </w:rPr>
              <w:t>կանխ.</w:t>
            </w:r>
          </w:p>
        </w:tc>
        <w:tc>
          <w:tcPr>
            <w:tcW w:w="1221" w:type="dxa"/>
            <w:shd w:val="clear" w:color="auto" w:fill="9CC2E5"/>
            <w:vAlign w:val="center"/>
            <w:hideMark/>
          </w:tcPr>
          <w:p w14:paraId="0B83C908" w14:textId="77777777" w:rsidR="00B0241D" w:rsidRPr="00B0241D" w:rsidRDefault="00B0241D" w:rsidP="00B0241D">
            <w:pPr>
              <w:spacing w:before="0" w:after="0" w:line="276" w:lineRule="auto"/>
              <w:ind w:firstLine="0"/>
              <w:jc w:val="center"/>
              <w:rPr>
                <w:rFonts w:eastAsia="Times New Roman" w:cs="Calibri"/>
                <w:i/>
                <w:iCs/>
                <w:color w:val="000000"/>
                <w:sz w:val="18"/>
                <w:szCs w:val="18"/>
              </w:rPr>
            </w:pPr>
            <w:r w:rsidRPr="00B0241D">
              <w:rPr>
                <w:rFonts w:eastAsia="Times New Roman" w:cs="Calibri"/>
                <w:i/>
                <w:iCs/>
                <w:color w:val="000000"/>
                <w:sz w:val="18"/>
                <w:szCs w:val="18"/>
              </w:rPr>
              <w:t>կանխ.</w:t>
            </w:r>
          </w:p>
        </w:tc>
      </w:tr>
      <w:tr w:rsidR="00B0241D" w:rsidRPr="00B0241D" w14:paraId="58B2E9C5" w14:textId="77777777" w:rsidTr="00CC6252">
        <w:trPr>
          <w:trHeight w:val="300"/>
        </w:trPr>
        <w:tc>
          <w:tcPr>
            <w:tcW w:w="1525" w:type="dxa"/>
            <w:vMerge w:val="restart"/>
            <w:shd w:val="clear" w:color="auto" w:fill="auto"/>
            <w:vAlign w:val="center"/>
          </w:tcPr>
          <w:p w14:paraId="4B918721"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r w:rsidRPr="00B0241D">
              <w:rPr>
                <w:rFonts w:eastAsia="Times New Roman" w:cs="Calibri"/>
                <w:b/>
                <w:bCs/>
                <w:color w:val="000000"/>
                <w:sz w:val="18"/>
                <w:szCs w:val="18"/>
              </w:rPr>
              <w:t>Անվանական ՀՆԱ, մլրդ դրամ</w:t>
            </w:r>
          </w:p>
        </w:tc>
        <w:tc>
          <w:tcPr>
            <w:tcW w:w="2198" w:type="dxa"/>
            <w:shd w:val="clear" w:color="auto" w:fill="auto"/>
            <w:vAlign w:val="center"/>
          </w:tcPr>
          <w:p w14:paraId="28F9CA9E" w14:textId="77777777" w:rsidR="00B0241D" w:rsidRPr="00B0241D" w:rsidRDefault="00B0241D" w:rsidP="00B0241D">
            <w:pPr>
              <w:spacing w:before="0" w:after="0" w:line="276" w:lineRule="auto"/>
              <w:ind w:firstLine="0"/>
              <w:jc w:val="left"/>
              <w:rPr>
                <w:rFonts w:eastAsia="Times New Roman" w:cs="Calibri"/>
                <w:i/>
                <w:iCs/>
                <w:sz w:val="18"/>
                <w:szCs w:val="18"/>
              </w:rPr>
            </w:pPr>
            <w:r w:rsidRPr="00B0241D">
              <w:rPr>
                <w:rFonts w:eastAsia="Times New Roman" w:cs="Calibri"/>
                <w:i/>
                <w:iCs/>
                <w:sz w:val="18"/>
                <w:szCs w:val="18"/>
              </w:rPr>
              <w:t>2023-2025 ՄԺԾԾ</w:t>
            </w:r>
          </w:p>
        </w:tc>
        <w:tc>
          <w:tcPr>
            <w:tcW w:w="1450" w:type="dxa"/>
          </w:tcPr>
          <w:p w14:paraId="11DEC9C5" w14:textId="77777777" w:rsidR="00B0241D" w:rsidRPr="00B0241D" w:rsidRDefault="00B0241D" w:rsidP="00B0241D">
            <w:pPr>
              <w:spacing w:before="0" w:after="0" w:line="276" w:lineRule="auto"/>
              <w:ind w:firstLine="0"/>
              <w:jc w:val="center"/>
              <w:rPr>
                <w:rFonts w:eastAsia="Times New Roman" w:cs="Times New Roman"/>
                <w:sz w:val="18"/>
                <w:szCs w:val="18"/>
              </w:rPr>
            </w:pPr>
            <w:r w:rsidRPr="00B0241D">
              <w:rPr>
                <w:rFonts w:eastAsia="Times New Roman" w:cs="Times New Roman"/>
                <w:sz w:val="18"/>
                <w:szCs w:val="18"/>
              </w:rPr>
              <w:t xml:space="preserve"> 6,983.0 </w:t>
            </w:r>
          </w:p>
        </w:tc>
        <w:tc>
          <w:tcPr>
            <w:tcW w:w="1280" w:type="dxa"/>
            <w:shd w:val="clear" w:color="auto" w:fill="auto"/>
            <w:noWrap/>
          </w:tcPr>
          <w:p w14:paraId="2AEF5127" w14:textId="77777777" w:rsidR="00B0241D" w:rsidRPr="00B0241D" w:rsidRDefault="00B0241D" w:rsidP="00B0241D">
            <w:pPr>
              <w:spacing w:before="0" w:after="0" w:line="276" w:lineRule="auto"/>
              <w:ind w:firstLine="0"/>
              <w:jc w:val="center"/>
              <w:rPr>
                <w:rFonts w:eastAsia="Times New Roman" w:cs="Times New Roman"/>
                <w:sz w:val="18"/>
                <w:szCs w:val="18"/>
              </w:rPr>
            </w:pPr>
            <w:r w:rsidRPr="00B0241D">
              <w:rPr>
                <w:rFonts w:eastAsia="Times New Roman" w:cs="Times New Roman"/>
                <w:sz w:val="18"/>
                <w:szCs w:val="18"/>
              </w:rPr>
              <w:t xml:space="preserve"> 8,069.5 </w:t>
            </w:r>
          </w:p>
        </w:tc>
        <w:tc>
          <w:tcPr>
            <w:tcW w:w="1014" w:type="dxa"/>
            <w:shd w:val="clear" w:color="auto" w:fill="auto"/>
          </w:tcPr>
          <w:p w14:paraId="3A08FCB1" w14:textId="77777777" w:rsidR="00B0241D" w:rsidRPr="00B0241D" w:rsidRDefault="00B0241D" w:rsidP="00B0241D">
            <w:pPr>
              <w:spacing w:before="0" w:after="0" w:line="276" w:lineRule="auto"/>
              <w:ind w:firstLine="0"/>
              <w:jc w:val="center"/>
              <w:rPr>
                <w:rFonts w:eastAsia="Times New Roman" w:cs="Times New Roman"/>
                <w:sz w:val="18"/>
                <w:szCs w:val="18"/>
              </w:rPr>
            </w:pPr>
            <w:r w:rsidRPr="00B0241D">
              <w:rPr>
                <w:rFonts w:eastAsia="Times New Roman" w:cs="Times New Roman"/>
                <w:sz w:val="18"/>
                <w:szCs w:val="18"/>
              </w:rPr>
              <w:t xml:space="preserve"> 9,066.1 </w:t>
            </w:r>
          </w:p>
        </w:tc>
        <w:tc>
          <w:tcPr>
            <w:tcW w:w="1230" w:type="dxa"/>
            <w:shd w:val="clear" w:color="auto" w:fill="auto"/>
            <w:noWrap/>
          </w:tcPr>
          <w:p w14:paraId="05D2DCA2" w14:textId="77777777" w:rsidR="00B0241D" w:rsidRPr="00B0241D" w:rsidRDefault="00B0241D" w:rsidP="00B0241D">
            <w:pPr>
              <w:spacing w:before="0" w:after="0" w:line="276" w:lineRule="auto"/>
              <w:ind w:firstLine="0"/>
              <w:jc w:val="center"/>
              <w:rPr>
                <w:rFonts w:eastAsia="Times New Roman" w:cs="Times New Roman"/>
                <w:sz w:val="18"/>
                <w:szCs w:val="18"/>
              </w:rPr>
            </w:pPr>
            <w:r w:rsidRPr="00B0241D">
              <w:rPr>
                <w:rFonts w:eastAsia="Times New Roman" w:cs="Times New Roman"/>
                <w:sz w:val="18"/>
                <w:szCs w:val="18"/>
              </w:rPr>
              <w:t xml:space="preserve"> 10,108.2 </w:t>
            </w:r>
          </w:p>
        </w:tc>
        <w:tc>
          <w:tcPr>
            <w:tcW w:w="1221" w:type="dxa"/>
            <w:shd w:val="clear" w:color="auto" w:fill="auto"/>
            <w:noWrap/>
          </w:tcPr>
          <w:p w14:paraId="0566ED86" w14:textId="77777777" w:rsidR="00B0241D" w:rsidRPr="00B0241D" w:rsidRDefault="00B0241D" w:rsidP="00B0241D">
            <w:pPr>
              <w:spacing w:before="0" w:after="0" w:line="276" w:lineRule="auto"/>
              <w:ind w:firstLine="0"/>
              <w:jc w:val="center"/>
              <w:rPr>
                <w:rFonts w:eastAsia="Times New Roman" w:cs="Times New Roman"/>
                <w:sz w:val="18"/>
                <w:szCs w:val="18"/>
              </w:rPr>
            </w:pPr>
            <w:r w:rsidRPr="00B0241D">
              <w:rPr>
                <w:rFonts w:eastAsia="Times New Roman" w:cs="Times New Roman"/>
                <w:sz w:val="18"/>
                <w:szCs w:val="18"/>
              </w:rPr>
              <w:t xml:space="preserve"> 11,248.4 </w:t>
            </w:r>
          </w:p>
        </w:tc>
      </w:tr>
      <w:tr w:rsidR="00B0241D" w:rsidRPr="00B0241D" w14:paraId="236DC339" w14:textId="77777777" w:rsidTr="00CC6252">
        <w:trPr>
          <w:trHeight w:val="316"/>
        </w:trPr>
        <w:tc>
          <w:tcPr>
            <w:tcW w:w="1525" w:type="dxa"/>
            <w:vMerge/>
            <w:vAlign w:val="center"/>
            <w:hideMark/>
          </w:tcPr>
          <w:p w14:paraId="62BF1E54"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p>
        </w:tc>
        <w:tc>
          <w:tcPr>
            <w:tcW w:w="2198" w:type="dxa"/>
            <w:shd w:val="clear" w:color="auto" w:fill="auto"/>
            <w:vAlign w:val="center"/>
            <w:hideMark/>
          </w:tcPr>
          <w:p w14:paraId="58FB6EB5" w14:textId="77777777" w:rsidR="00B0241D" w:rsidRPr="00B0241D" w:rsidRDefault="00B0241D" w:rsidP="00B0241D">
            <w:pPr>
              <w:spacing w:before="0" w:after="0" w:line="276" w:lineRule="auto"/>
              <w:ind w:firstLine="0"/>
              <w:jc w:val="left"/>
              <w:rPr>
                <w:rFonts w:eastAsia="Times New Roman" w:cs="Calibri"/>
                <w:i/>
                <w:iCs/>
                <w:sz w:val="18"/>
                <w:szCs w:val="18"/>
              </w:rPr>
            </w:pPr>
            <w:r w:rsidRPr="00B0241D">
              <w:rPr>
                <w:rFonts w:eastAsia="Times New Roman" w:cs="Calibri"/>
                <w:i/>
                <w:iCs/>
                <w:sz w:val="18"/>
                <w:szCs w:val="18"/>
              </w:rPr>
              <w:t>2022 Պետական բյուջե</w:t>
            </w:r>
          </w:p>
        </w:tc>
        <w:tc>
          <w:tcPr>
            <w:tcW w:w="1450" w:type="dxa"/>
            <w:vAlign w:val="center"/>
          </w:tcPr>
          <w:p w14:paraId="40D2E8B3" w14:textId="77777777" w:rsidR="00B0241D" w:rsidRPr="00B0241D" w:rsidRDefault="00B0241D" w:rsidP="00B0241D">
            <w:pPr>
              <w:spacing w:before="0" w:after="0" w:line="276" w:lineRule="auto"/>
              <w:ind w:firstLine="0"/>
              <w:jc w:val="center"/>
              <w:rPr>
                <w:rFonts w:eastAsia="Times New Roman" w:cs="Calibri"/>
                <w:color w:val="FF0000"/>
                <w:sz w:val="18"/>
                <w:szCs w:val="18"/>
                <w:highlight w:val="yellow"/>
              </w:rPr>
            </w:pPr>
            <w:r w:rsidRPr="00B0241D">
              <w:rPr>
                <w:rFonts w:eastAsia="Times New Roman" w:cs="Times New Roman"/>
                <w:sz w:val="18"/>
                <w:szCs w:val="18"/>
              </w:rPr>
              <w:t>7,031.2</w:t>
            </w:r>
          </w:p>
        </w:tc>
        <w:tc>
          <w:tcPr>
            <w:tcW w:w="1280" w:type="dxa"/>
            <w:shd w:val="clear" w:color="auto" w:fill="auto"/>
            <w:noWrap/>
            <w:vAlign w:val="center"/>
          </w:tcPr>
          <w:p w14:paraId="7635F7C9" w14:textId="77777777" w:rsidR="00B0241D" w:rsidRPr="00B0241D" w:rsidRDefault="00B0241D" w:rsidP="00B0241D">
            <w:pPr>
              <w:spacing w:before="0" w:after="0" w:line="276" w:lineRule="auto"/>
              <w:ind w:firstLine="0"/>
              <w:jc w:val="center"/>
              <w:rPr>
                <w:rFonts w:eastAsia="Times New Roman" w:cs="Calibri"/>
                <w:color w:val="FF0000"/>
                <w:sz w:val="18"/>
                <w:szCs w:val="18"/>
                <w:highlight w:val="yellow"/>
              </w:rPr>
            </w:pPr>
            <w:r w:rsidRPr="00B0241D">
              <w:rPr>
                <w:rFonts w:eastAsia="Times New Roman" w:cs="Times New Roman"/>
                <w:sz w:val="18"/>
                <w:szCs w:val="18"/>
              </w:rPr>
              <w:t>7,869.4</w:t>
            </w:r>
          </w:p>
        </w:tc>
        <w:tc>
          <w:tcPr>
            <w:tcW w:w="1014" w:type="dxa"/>
            <w:shd w:val="clear" w:color="auto" w:fill="auto"/>
            <w:vAlign w:val="center"/>
            <w:hideMark/>
          </w:tcPr>
          <w:p w14:paraId="0F6FD548" w14:textId="77777777" w:rsidR="00B0241D" w:rsidRPr="00B0241D" w:rsidRDefault="00B0241D" w:rsidP="00B0241D">
            <w:pPr>
              <w:spacing w:before="0" w:after="0" w:line="276" w:lineRule="auto"/>
              <w:ind w:firstLine="0"/>
              <w:jc w:val="center"/>
              <w:rPr>
                <w:rFonts w:eastAsia="Times New Roman" w:cs="Calibri"/>
                <w:sz w:val="18"/>
                <w:szCs w:val="18"/>
              </w:rPr>
            </w:pPr>
            <w:r w:rsidRPr="00B0241D">
              <w:rPr>
                <w:rFonts w:eastAsia="Times New Roman" w:cs="Calibri"/>
                <w:sz w:val="18"/>
                <w:szCs w:val="18"/>
              </w:rPr>
              <w:t>-</w:t>
            </w:r>
          </w:p>
        </w:tc>
        <w:tc>
          <w:tcPr>
            <w:tcW w:w="1230" w:type="dxa"/>
            <w:shd w:val="clear" w:color="auto" w:fill="auto"/>
            <w:noWrap/>
            <w:vAlign w:val="center"/>
            <w:hideMark/>
          </w:tcPr>
          <w:p w14:paraId="5055D6FD" w14:textId="77777777" w:rsidR="00B0241D" w:rsidRPr="00B0241D" w:rsidRDefault="00B0241D" w:rsidP="00B0241D">
            <w:pPr>
              <w:spacing w:before="0" w:after="0" w:line="276" w:lineRule="auto"/>
              <w:ind w:firstLine="0"/>
              <w:jc w:val="center"/>
              <w:rPr>
                <w:rFonts w:eastAsia="Times New Roman" w:cs="Calibri"/>
                <w:sz w:val="18"/>
                <w:szCs w:val="18"/>
              </w:rPr>
            </w:pPr>
            <w:r w:rsidRPr="00B0241D">
              <w:rPr>
                <w:rFonts w:eastAsia="Times New Roman" w:cs="Calibri"/>
                <w:sz w:val="18"/>
                <w:szCs w:val="18"/>
              </w:rPr>
              <w:t>-</w:t>
            </w:r>
          </w:p>
        </w:tc>
        <w:tc>
          <w:tcPr>
            <w:tcW w:w="1221" w:type="dxa"/>
            <w:shd w:val="clear" w:color="auto" w:fill="auto"/>
            <w:noWrap/>
            <w:vAlign w:val="center"/>
            <w:hideMark/>
          </w:tcPr>
          <w:p w14:paraId="08258BB8" w14:textId="77777777" w:rsidR="00B0241D" w:rsidRPr="00B0241D" w:rsidRDefault="00B0241D" w:rsidP="00B0241D">
            <w:pPr>
              <w:spacing w:before="0" w:after="0" w:line="276" w:lineRule="auto"/>
              <w:ind w:firstLine="0"/>
              <w:jc w:val="center"/>
              <w:rPr>
                <w:rFonts w:eastAsia="Times New Roman" w:cs="Calibri"/>
                <w:sz w:val="18"/>
                <w:szCs w:val="18"/>
              </w:rPr>
            </w:pPr>
            <w:r w:rsidRPr="00B0241D">
              <w:rPr>
                <w:rFonts w:eastAsia="Times New Roman" w:cs="Calibri"/>
                <w:sz w:val="18"/>
                <w:szCs w:val="18"/>
              </w:rPr>
              <w:t>-</w:t>
            </w:r>
          </w:p>
        </w:tc>
      </w:tr>
      <w:tr w:rsidR="00B0241D" w:rsidRPr="00B0241D" w14:paraId="33A1B6DF" w14:textId="77777777" w:rsidTr="00CC6252">
        <w:trPr>
          <w:trHeight w:val="316"/>
        </w:trPr>
        <w:tc>
          <w:tcPr>
            <w:tcW w:w="1525" w:type="dxa"/>
            <w:vMerge/>
            <w:vAlign w:val="center"/>
            <w:hideMark/>
          </w:tcPr>
          <w:p w14:paraId="44E73015"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p>
        </w:tc>
        <w:tc>
          <w:tcPr>
            <w:tcW w:w="2198" w:type="dxa"/>
            <w:shd w:val="clear" w:color="auto" w:fill="auto"/>
            <w:vAlign w:val="center"/>
            <w:hideMark/>
          </w:tcPr>
          <w:p w14:paraId="742C6F51" w14:textId="77777777" w:rsidR="00B0241D" w:rsidRPr="00B0241D" w:rsidRDefault="00B0241D" w:rsidP="00B0241D">
            <w:pPr>
              <w:spacing w:before="0" w:after="0" w:line="276" w:lineRule="auto"/>
              <w:ind w:firstLine="0"/>
              <w:jc w:val="left"/>
              <w:rPr>
                <w:rFonts w:eastAsia="Times New Roman" w:cs="Calibri"/>
                <w:i/>
                <w:iCs/>
                <w:sz w:val="18"/>
                <w:szCs w:val="18"/>
              </w:rPr>
            </w:pPr>
            <w:r w:rsidRPr="00B0241D">
              <w:rPr>
                <w:rFonts w:eastAsia="Times New Roman" w:cs="Calibri"/>
                <w:i/>
                <w:iCs/>
                <w:sz w:val="18"/>
                <w:szCs w:val="18"/>
              </w:rPr>
              <w:t>2022-2024 ՄԺԾԾ</w:t>
            </w:r>
          </w:p>
        </w:tc>
        <w:tc>
          <w:tcPr>
            <w:tcW w:w="1450" w:type="dxa"/>
            <w:vAlign w:val="center"/>
          </w:tcPr>
          <w:p w14:paraId="67B76086" w14:textId="77777777" w:rsidR="00B0241D" w:rsidRPr="00B0241D" w:rsidRDefault="00B0241D" w:rsidP="00B0241D">
            <w:pPr>
              <w:spacing w:before="0" w:after="0" w:line="276" w:lineRule="auto"/>
              <w:ind w:firstLine="0"/>
              <w:jc w:val="center"/>
              <w:rPr>
                <w:rFonts w:eastAsia="Times New Roman" w:cs="Calibri"/>
                <w:color w:val="FF0000"/>
                <w:sz w:val="18"/>
                <w:szCs w:val="18"/>
              </w:rPr>
            </w:pPr>
            <w:r w:rsidRPr="00B0241D">
              <w:rPr>
                <w:rFonts w:eastAsia="Times New Roman" w:cs="Arial"/>
                <w:bCs/>
                <w:sz w:val="18"/>
                <w:szCs w:val="18"/>
              </w:rPr>
              <w:t>6,880.2</w:t>
            </w:r>
          </w:p>
        </w:tc>
        <w:tc>
          <w:tcPr>
            <w:tcW w:w="1280" w:type="dxa"/>
            <w:shd w:val="clear" w:color="auto" w:fill="auto"/>
            <w:noWrap/>
            <w:vAlign w:val="center"/>
            <w:hideMark/>
          </w:tcPr>
          <w:p w14:paraId="00FED651" w14:textId="77777777" w:rsidR="00B0241D" w:rsidRPr="00B0241D" w:rsidRDefault="00B0241D" w:rsidP="00B0241D">
            <w:pPr>
              <w:spacing w:before="0" w:after="0" w:line="276" w:lineRule="auto"/>
              <w:ind w:firstLine="0"/>
              <w:jc w:val="center"/>
              <w:rPr>
                <w:rFonts w:eastAsia="Times New Roman" w:cs="Calibri"/>
                <w:color w:val="FF0000"/>
                <w:sz w:val="18"/>
                <w:szCs w:val="18"/>
              </w:rPr>
            </w:pPr>
            <w:r w:rsidRPr="00B0241D">
              <w:rPr>
                <w:rFonts w:eastAsia="Times New Roman" w:cs="Arial"/>
                <w:bCs/>
                <w:sz w:val="18"/>
                <w:szCs w:val="18"/>
              </w:rPr>
              <w:t>7,570.8</w:t>
            </w:r>
          </w:p>
        </w:tc>
        <w:tc>
          <w:tcPr>
            <w:tcW w:w="1014" w:type="dxa"/>
            <w:shd w:val="clear" w:color="auto" w:fill="auto"/>
            <w:vAlign w:val="center"/>
            <w:hideMark/>
          </w:tcPr>
          <w:p w14:paraId="4B70888A" w14:textId="77777777" w:rsidR="00B0241D" w:rsidRPr="00B0241D" w:rsidRDefault="00B0241D" w:rsidP="00B0241D">
            <w:pPr>
              <w:spacing w:before="0" w:after="0" w:line="276" w:lineRule="auto"/>
              <w:ind w:firstLine="0"/>
              <w:jc w:val="center"/>
              <w:rPr>
                <w:rFonts w:eastAsia="Times New Roman" w:cs="Calibri"/>
                <w:color w:val="FF0000"/>
                <w:sz w:val="18"/>
                <w:szCs w:val="18"/>
              </w:rPr>
            </w:pPr>
            <w:r w:rsidRPr="00B0241D">
              <w:rPr>
                <w:rFonts w:eastAsia="Times New Roman" w:cs="Arial"/>
                <w:bCs/>
                <w:sz w:val="18"/>
                <w:szCs w:val="18"/>
              </w:rPr>
              <w:t>8,171.1</w:t>
            </w:r>
          </w:p>
        </w:tc>
        <w:tc>
          <w:tcPr>
            <w:tcW w:w="1230" w:type="dxa"/>
            <w:shd w:val="clear" w:color="auto" w:fill="auto"/>
            <w:noWrap/>
            <w:vAlign w:val="center"/>
            <w:hideMark/>
          </w:tcPr>
          <w:p w14:paraId="3732E8EE" w14:textId="77777777" w:rsidR="00B0241D" w:rsidRPr="00B0241D" w:rsidRDefault="00B0241D" w:rsidP="00B0241D">
            <w:pPr>
              <w:spacing w:before="0" w:after="0" w:line="276" w:lineRule="auto"/>
              <w:ind w:firstLine="0"/>
              <w:jc w:val="center"/>
              <w:rPr>
                <w:rFonts w:eastAsia="Times New Roman" w:cs="Calibri"/>
                <w:color w:val="FF0000"/>
                <w:sz w:val="18"/>
                <w:szCs w:val="18"/>
              </w:rPr>
            </w:pPr>
            <w:r w:rsidRPr="00B0241D">
              <w:rPr>
                <w:rFonts w:eastAsia="Times New Roman" w:cs="Arial"/>
                <w:bCs/>
                <w:sz w:val="18"/>
                <w:szCs w:val="18"/>
              </w:rPr>
              <w:t>8,835.4</w:t>
            </w:r>
          </w:p>
        </w:tc>
        <w:tc>
          <w:tcPr>
            <w:tcW w:w="1221" w:type="dxa"/>
            <w:shd w:val="clear" w:color="auto" w:fill="auto"/>
            <w:noWrap/>
            <w:vAlign w:val="center"/>
            <w:hideMark/>
          </w:tcPr>
          <w:p w14:paraId="371ECCC0" w14:textId="77777777" w:rsidR="00B0241D" w:rsidRPr="00B0241D" w:rsidRDefault="00B0241D" w:rsidP="00B0241D">
            <w:pPr>
              <w:spacing w:before="0" w:after="0" w:line="276" w:lineRule="auto"/>
              <w:ind w:firstLine="0"/>
              <w:jc w:val="center"/>
              <w:rPr>
                <w:rFonts w:eastAsia="Times New Roman" w:cs="Calibri"/>
                <w:color w:val="FF0000"/>
                <w:sz w:val="18"/>
                <w:szCs w:val="18"/>
              </w:rPr>
            </w:pPr>
            <w:r w:rsidRPr="00B0241D">
              <w:rPr>
                <w:rFonts w:eastAsia="Times New Roman" w:cs="Calibri"/>
                <w:sz w:val="18"/>
                <w:szCs w:val="18"/>
              </w:rPr>
              <w:t>-</w:t>
            </w:r>
          </w:p>
        </w:tc>
      </w:tr>
      <w:tr w:rsidR="00B0241D" w:rsidRPr="00B0241D" w14:paraId="5EAB9920" w14:textId="77777777" w:rsidTr="00CC6252">
        <w:trPr>
          <w:trHeight w:val="318"/>
        </w:trPr>
        <w:tc>
          <w:tcPr>
            <w:tcW w:w="1525" w:type="dxa"/>
            <w:vMerge w:val="restart"/>
            <w:shd w:val="clear" w:color="auto" w:fill="auto"/>
            <w:vAlign w:val="center"/>
          </w:tcPr>
          <w:p w14:paraId="5DF149AC"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r w:rsidRPr="00B0241D">
              <w:rPr>
                <w:rFonts w:eastAsia="Times New Roman" w:cs="Calibri"/>
                <w:b/>
                <w:bCs/>
                <w:color w:val="000000"/>
                <w:sz w:val="18"/>
                <w:szCs w:val="18"/>
              </w:rPr>
              <w:t>Տնտեսական (իրական ՀՆԱ-ի) աճ, %</w:t>
            </w:r>
          </w:p>
        </w:tc>
        <w:tc>
          <w:tcPr>
            <w:tcW w:w="2198" w:type="dxa"/>
            <w:shd w:val="clear" w:color="auto" w:fill="auto"/>
            <w:vAlign w:val="center"/>
          </w:tcPr>
          <w:p w14:paraId="0CA44253" w14:textId="77777777" w:rsidR="00B0241D" w:rsidRPr="00B0241D" w:rsidRDefault="00B0241D" w:rsidP="00B0241D">
            <w:pPr>
              <w:spacing w:before="0" w:after="0" w:line="276" w:lineRule="auto"/>
              <w:ind w:firstLine="0"/>
              <w:jc w:val="left"/>
              <w:rPr>
                <w:rFonts w:eastAsia="Times New Roman" w:cs="Calibri"/>
                <w:i/>
                <w:iCs/>
                <w:color w:val="FF0000"/>
                <w:sz w:val="18"/>
                <w:szCs w:val="18"/>
              </w:rPr>
            </w:pPr>
            <w:r w:rsidRPr="00B0241D">
              <w:rPr>
                <w:rFonts w:eastAsia="Times New Roman" w:cs="Calibri"/>
                <w:i/>
                <w:iCs/>
                <w:sz w:val="18"/>
                <w:szCs w:val="18"/>
              </w:rPr>
              <w:t>2023-2025 ՄԺԾԾ</w:t>
            </w:r>
          </w:p>
        </w:tc>
        <w:tc>
          <w:tcPr>
            <w:tcW w:w="1450" w:type="dxa"/>
            <w:vAlign w:val="center"/>
          </w:tcPr>
          <w:p w14:paraId="149120C7" w14:textId="77777777" w:rsidR="00B0241D" w:rsidRPr="00B0241D" w:rsidRDefault="00B0241D" w:rsidP="00B0241D">
            <w:pPr>
              <w:spacing w:before="0" w:after="0" w:line="276" w:lineRule="auto"/>
              <w:ind w:firstLine="0"/>
              <w:jc w:val="center"/>
              <w:rPr>
                <w:rFonts w:eastAsia="Times New Roman" w:cs="Calibri"/>
                <w:color w:val="FF0000"/>
                <w:sz w:val="18"/>
                <w:szCs w:val="18"/>
                <w:highlight w:val="yellow"/>
              </w:rPr>
            </w:pPr>
            <w:r w:rsidRPr="00B0241D">
              <w:rPr>
                <w:rFonts w:eastAsia="Times New Roman" w:cs="Times New Roman"/>
                <w:sz w:val="18"/>
                <w:szCs w:val="18"/>
              </w:rPr>
              <w:t>5.7</w:t>
            </w:r>
          </w:p>
        </w:tc>
        <w:tc>
          <w:tcPr>
            <w:tcW w:w="1280" w:type="dxa"/>
            <w:shd w:val="clear" w:color="auto" w:fill="auto"/>
            <w:noWrap/>
            <w:vAlign w:val="center"/>
          </w:tcPr>
          <w:p w14:paraId="1EA335BB" w14:textId="77777777" w:rsidR="00B0241D" w:rsidRPr="00B0241D" w:rsidRDefault="00B0241D" w:rsidP="00B0241D">
            <w:pPr>
              <w:spacing w:before="0" w:after="0" w:line="276" w:lineRule="auto"/>
              <w:ind w:firstLine="0"/>
              <w:jc w:val="center"/>
              <w:rPr>
                <w:rFonts w:eastAsia="Times New Roman" w:cs="Calibri"/>
                <w:color w:val="FF0000"/>
                <w:sz w:val="18"/>
                <w:szCs w:val="18"/>
                <w:highlight w:val="yellow"/>
              </w:rPr>
            </w:pPr>
            <w:r w:rsidRPr="00B0241D">
              <w:rPr>
                <w:rFonts w:eastAsia="Times New Roman" w:cs="Times New Roman"/>
                <w:sz w:val="18"/>
                <w:szCs w:val="18"/>
              </w:rPr>
              <w:t>7.0</w:t>
            </w:r>
          </w:p>
        </w:tc>
        <w:tc>
          <w:tcPr>
            <w:tcW w:w="1014" w:type="dxa"/>
            <w:shd w:val="clear" w:color="auto" w:fill="auto"/>
            <w:vAlign w:val="center"/>
          </w:tcPr>
          <w:p w14:paraId="76510CB0" w14:textId="77777777" w:rsidR="00B0241D" w:rsidRPr="00B0241D" w:rsidRDefault="00B0241D" w:rsidP="00B0241D">
            <w:pPr>
              <w:spacing w:before="0" w:after="0" w:line="276" w:lineRule="auto"/>
              <w:ind w:firstLine="0"/>
              <w:jc w:val="center"/>
              <w:rPr>
                <w:rFonts w:eastAsia="Times New Roman" w:cs="Calibri"/>
                <w:color w:val="FF0000"/>
                <w:sz w:val="18"/>
                <w:szCs w:val="18"/>
                <w:highlight w:val="yellow"/>
              </w:rPr>
            </w:pPr>
            <w:r w:rsidRPr="00B0241D">
              <w:rPr>
                <w:rFonts w:eastAsia="Times New Roman" w:cs="Times New Roman"/>
                <w:sz w:val="18"/>
                <w:szCs w:val="18"/>
              </w:rPr>
              <w:t>7.0</w:t>
            </w:r>
          </w:p>
        </w:tc>
        <w:tc>
          <w:tcPr>
            <w:tcW w:w="1230" w:type="dxa"/>
            <w:shd w:val="clear" w:color="auto" w:fill="auto"/>
            <w:noWrap/>
            <w:vAlign w:val="center"/>
          </w:tcPr>
          <w:p w14:paraId="1E60C043" w14:textId="77777777" w:rsidR="00B0241D" w:rsidRPr="00B0241D" w:rsidRDefault="00B0241D" w:rsidP="00B0241D">
            <w:pPr>
              <w:spacing w:before="0" w:after="0" w:line="276" w:lineRule="auto"/>
              <w:ind w:firstLine="0"/>
              <w:jc w:val="center"/>
              <w:rPr>
                <w:rFonts w:eastAsia="Times New Roman" w:cs="Calibri"/>
                <w:color w:val="FF0000"/>
                <w:sz w:val="18"/>
                <w:szCs w:val="18"/>
                <w:highlight w:val="yellow"/>
              </w:rPr>
            </w:pPr>
            <w:r w:rsidRPr="00B0241D">
              <w:rPr>
                <w:rFonts w:eastAsia="Times New Roman" w:cs="Times New Roman"/>
                <w:sz w:val="18"/>
                <w:szCs w:val="18"/>
              </w:rPr>
              <w:t>7.0</w:t>
            </w:r>
          </w:p>
        </w:tc>
        <w:tc>
          <w:tcPr>
            <w:tcW w:w="1221" w:type="dxa"/>
            <w:shd w:val="clear" w:color="auto" w:fill="auto"/>
            <w:noWrap/>
            <w:vAlign w:val="center"/>
          </w:tcPr>
          <w:p w14:paraId="00BC9BA4" w14:textId="77777777" w:rsidR="00B0241D" w:rsidRPr="00B0241D" w:rsidRDefault="00B0241D" w:rsidP="00B0241D">
            <w:pPr>
              <w:spacing w:before="0" w:after="0" w:line="276" w:lineRule="auto"/>
              <w:ind w:firstLine="0"/>
              <w:jc w:val="center"/>
              <w:rPr>
                <w:rFonts w:eastAsia="Times New Roman" w:cs="Calibri"/>
                <w:color w:val="FF0000"/>
                <w:sz w:val="18"/>
                <w:szCs w:val="18"/>
                <w:highlight w:val="yellow"/>
              </w:rPr>
            </w:pPr>
            <w:r w:rsidRPr="00B0241D">
              <w:rPr>
                <w:rFonts w:eastAsia="Times New Roman" w:cs="Times New Roman"/>
                <w:sz w:val="18"/>
                <w:szCs w:val="18"/>
              </w:rPr>
              <w:t>7.0</w:t>
            </w:r>
          </w:p>
        </w:tc>
      </w:tr>
      <w:tr w:rsidR="00B0241D" w:rsidRPr="00B0241D" w14:paraId="5A1BDB7A" w14:textId="77777777" w:rsidTr="00CC6252">
        <w:trPr>
          <w:trHeight w:val="316"/>
        </w:trPr>
        <w:tc>
          <w:tcPr>
            <w:tcW w:w="1525" w:type="dxa"/>
            <w:vMerge/>
            <w:vAlign w:val="center"/>
            <w:hideMark/>
          </w:tcPr>
          <w:p w14:paraId="781E4374"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p>
        </w:tc>
        <w:tc>
          <w:tcPr>
            <w:tcW w:w="2198" w:type="dxa"/>
            <w:shd w:val="clear" w:color="auto" w:fill="auto"/>
            <w:vAlign w:val="center"/>
            <w:hideMark/>
          </w:tcPr>
          <w:p w14:paraId="3C0EB4D9" w14:textId="77777777" w:rsidR="00B0241D" w:rsidRPr="00B0241D" w:rsidRDefault="00B0241D" w:rsidP="00B0241D">
            <w:pPr>
              <w:spacing w:before="0" w:after="0" w:line="276" w:lineRule="auto"/>
              <w:ind w:firstLine="0"/>
              <w:jc w:val="left"/>
              <w:rPr>
                <w:rFonts w:eastAsia="Times New Roman" w:cs="Calibri"/>
                <w:i/>
                <w:iCs/>
                <w:color w:val="FF0000"/>
                <w:sz w:val="18"/>
                <w:szCs w:val="18"/>
              </w:rPr>
            </w:pPr>
            <w:r w:rsidRPr="00B0241D">
              <w:rPr>
                <w:rFonts w:eastAsia="Times New Roman" w:cs="Calibri"/>
                <w:i/>
                <w:iCs/>
                <w:sz w:val="18"/>
                <w:szCs w:val="18"/>
              </w:rPr>
              <w:t>2022 Պետական բյուջե</w:t>
            </w:r>
          </w:p>
        </w:tc>
        <w:tc>
          <w:tcPr>
            <w:tcW w:w="1450" w:type="dxa"/>
            <w:vAlign w:val="center"/>
          </w:tcPr>
          <w:p w14:paraId="1B3CBE7A" w14:textId="77777777" w:rsidR="00B0241D" w:rsidRPr="00B0241D" w:rsidRDefault="00B0241D" w:rsidP="00B0241D">
            <w:pPr>
              <w:spacing w:before="0" w:after="0" w:line="276" w:lineRule="auto"/>
              <w:ind w:firstLine="0"/>
              <w:jc w:val="center"/>
              <w:rPr>
                <w:rFonts w:eastAsia="Times New Roman" w:cs="Calibri"/>
                <w:color w:val="FF0000"/>
                <w:sz w:val="18"/>
                <w:szCs w:val="18"/>
                <w:highlight w:val="yellow"/>
              </w:rPr>
            </w:pPr>
            <w:r w:rsidRPr="00B0241D">
              <w:rPr>
                <w:rFonts w:eastAsia="Times New Roman" w:cs="Times New Roman"/>
                <w:sz w:val="18"/>
                <w:szCs w:val="18"/>
                <w:lang w:val="hy-AM"/>
              </w:rPr>
              <w:t>6.5</w:t>
            </w:r>
          </w:p>
        </w:tc>
        <w:tc>
          <w:tcPr>
            <w:tcW w:w="1280" w:type="dxa"/>
            <w:shd w:val="clear" w:color="auto" w:fill="auto"/>
            <w:noWrap/>
            <w:vAlign w:val="center"/>
            <w:hideMark/>
          </w:tcPr>
          <w:p w14:paraId="04641967" w14:textId="77777777" w:rsidR="00B0241D" w:rsidRPr="00B0241D" w:rsidRDefault="00B0241D" w:rsidP="00B0241D">
            <w:pPr>
              <w:spacing w:before="0" w:after="0" w:line="276" w:lineRule="auto"/>
              <w:ind w:firstLine="0"/>
              <w:jc w:val="center"/>
              <w:rPr>
                <w:rFonts w:eastAsia="Times New Roman" w:cs="Calibri"/>
                <w:color w:val="FF0000"/>
                <w:sz w:val="18"/>
                <w:szCs w:val="18"/>
                <w:highlight w:val="yellow"/>
              </w:rPr>
            </w:pPr>
            <w:r w:rsidRPr="00B0241D">
              <w:rPr>
                <w:rFonts w:eastAsia="Times New Roman" w:cs="Times New Roman"/>
                <w:sz w:val="18"/>
                <w:szCs w:val="18"/>
                <w:lang w:val="hy-AM"/>
              </w:rPr>
              <w:t>7.0</w:t>
            </w:r>
          </w:p>
        </w:tc>
        <w:tc>
          <w:tcPr>
            <w:tcW w:w="1014" w:type="dxa"/>
            <w:shd w:val="clear" w:color="auto" w:fill="auto"/>
            <w:vAlign w:val="center"/>
            <w:hideMark/>
          </w:tcPr>
          <w:p w14:paraId="0F2F380C" w14:textId="77777777" w:rsidR="00B0241D" w:rsidRPr="00B0241D" w:rsidRDefault="00B0241D" w:rsidP="00B0241D">
            <w:pPr>
              <w:spacing w:before="0" w:after="0" w:line="276" w:lineRule="auto"/>
              <w:ind w:firstLine="0"/>
              <w:jc w:val="center"/>
              <w:rPr>
                <w:rFonts w:eastAsia="Times New Roman" w:cs="Calibri"/>
                <w:sz w:val="18"/>
                <w:szCs w:val="18"/>
              </w:rPr>
            </w:pPr>
            <w:r w:rsidRPr="00B0241D">
              <w:rPr>
                <w:rFonts w:eastAsia="Times New Roman" w:cs="Calibri"/>
                <w:sz w:val="18"/>
                <w:szCs w:val="18"/>
              </w:rPr>
              <w:t>-</w:t>
            </w:r>
          </w:p>
        </w:tc>
        <w:tc>
          <w:tcPr>
            <w:tcW w:w="1230" w:type="dxa"/>
            <w:shd w:val="clear" w:color="auto" w:fill="auto"/>
            <w:noWrap/>
            <w:vAlign w:val="center"/>
            <w:hideMark/>
          </w:tcPr>
          <w:p w14:paraId="2185DD9B" w14:textId="77777777" w:rsidR="00B0241D" w:rsidRPr="00B0241D" w:rsidRDefault="00B0241D" w:rsidP="00B0241D">
            <w:pPr>
              <w:spacing w:before="0" w:after="0" w:line="276" w:lineRule="auto"/>
              <w:ind w:firstLine="0"/>
              <w:jc w:val="center"/>
              <w:rPr>
                <w:rFonts w:eastAsia="Times New Roman" w:cs="Calibri"/>
                <w:sz w:val="18"/>
                <w:szCs w:val="18"/>
              </w:rPr>
            </w:pPr>
            <w:r w:rsidRPr="00B0241D">
              <w:rPr>
                <w:rFonts w:eastAsia="Times New Roman" w:cs="Calibri"/>
                <w:sz w:val="18"/>
                <w:szCs w:val="18"/>
              </w:rPr>
              <w:t>-</w:t>
            </w:r>
          </w:p>
        </w:tc>
        <w:tc>
          <w:tcPr>
            <w:tcW w:w="1221" w:type="dxa"/>
            <w:shd w:val="clear" w:color="auto" w:fill="auto"/>
            <w:noWrap/>
            <w:vAlign w:val="center"/>
            <w:hideMark/>
          </w:tcPr>
          <w:p w14:paraId="27935475" w14:textId="77777777" w:rsidR="00B0241D" w:rsidRPr="00B0241D" w:rsidRDefault="00B0241D" w:rsidP="00B0241D">
            <w:pPr>
              <w:spacing w:before="0" w:after="0" w:line="276" w:lineRule="auto"/>
              <w:ind w:firstLine="0"/>
              <w:jc w:val="center"/>
              <w:rPr>
                <w:rFonts w:eastAsia="Times New Roman" w:cs="Calibri"/>
                <w:sz w:val="18"/>
                <w:szCs w:val="18"/>
              </w:rPr>
            </w:pPr>
            <w:r w:rsidRPr="00B0241D">
              <w:rPr>
                <w:rFonts w:eastAsia="Times New Roman" w:cs="Calibri"/>
                <w:sz w:val="18"/>
                <w:szCs w:val="18"/>
              </w:rPr>
              <w:t>-</w:t>
            </w:r>
          </w:p>
        </w:tc>
      </w:tr>
      <w:tr w:rsidR="00B0241D" w:rsidRPr="00B0241D" w14:paraId="7C00025A" w14:textId="77777777" w:rsidTr="00CC6252">
        <w:trPr>
          <w:trHeight w:val="316"/>
        </w:trPr>
        <w:tc>
          <w:tcPr>
            <w:tcW w:w="1525" w:type="dxa"/>
            <w:vMerge/>
            <w:vAlign w:val="center"/>
            <w:hideMark/>
          </w:tcPr>
          <w:p w14:paraId="79BFC264"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p>
        </w:tc>
        <w:tc>
          <w:tcPr>
            <w:tcW w:w="2198" w:type="dxa"/>
            <w:shd w:val="clear" w:color="auto" w:fill="auto"/>
            <w:vAlign w:val="center"/>
            <w:hideMark/>
          </w:tcPr>
          <w:p w14:paraId="4C9165D2" w14:textId="77777777" w:rsidR="00B0241D" w:rsidRPr="00B0241D" w:rsidRDefault="00B0241D" w:rsidP="00B0241D">
            <w:pPr>
              <w:spacing w:before="0" w:after="0" w:line="276" w:lineRule="auto"/>
              <w:ind w:firstLine="0"/>
              <w:jc w:val="left"/>
              <w:rPr>
                <w:rFonts w:eastAsia="Times New Roman" w:cs="Calibri"/>
                <w:i/>
                <w:iCs/>
                <w:color w:val="FF0000"/>
                <w:sz w:val="18"/>
                <w:szCs w:val="18"/>
              </w:rPr>
            </w:pPr>
            <w:r w:rsidRPr="00B0241D">
              <w:rPr>
                <w:rFonts w:eastAsia="Times New Roman" w:cs="Calibri"/>
                <w:i/>
                <w:iCs/>
                <w:sz w:val="18"/>
                <w:szCs w:val="18"/>
              </w:rPr>
              <w:t>2022-2024 ՄԺԾԾ</w:t>
            </w:r>
          </w:p>
        </w:tc>
        <w:tc>
          <w:tcPr>
            <w:tcW w:w="1450" w:type="dxa"/>
            <w:vAlign w:val="center"/>
          </w:tcPr>
          <w:p w14:paraId="00FC0DEC" w14:textId="77777777" w:rsidR="00B0241D" w:rsidRPr="00B0241D" w:rsidRDefault="00B0241D" w:rsidP="00B0241D">
            <w:pPr>
              <w:spacing w:before="0" w:after="0" w:line="276" w:lineRule="auto"/>
              <w:ind w:firstLine="0"/>
              <w:jc w:val="center"/>
              <w:rPr>
                <w:rFonts w:eastAsia="Times New Roman" w:cs="Calibri"/>
                <w:color w:val="FF0000"/>
                <w:sz w:val="18"/>
                <w:szCs w:val="18"/>
              </w:rPr>
            </w:pPr>
            <w:r w:rsidRPr="00B0241D">
              <w:rPr>
                <w:rFonts w:eastAsia="Times New Roman" w:cs="Arial"/>
                <w:bCs/>
                <w:sz w:val="18"/>
                <w:szCs w:val="18"/>
              </w:rPr>
              <w:t>6.0</w:t>
            </w:r>
          </w:p>
        </w:tc>
        <w:tc>
          <w:tcPr>
            <w:tcW w:w="1280" w:type="dxa"/>
            <w:shd w:val="clear" w:color="auto" w:fill="auto"/>
            <w:noWrap/>
            <w:vAlign w:val="center"/>
          </w:tcPr>
          <w:p w14:paraId="60AEC809" w14:textId="77777777" w:rsidR="00B0241D" w:rsidRPr="00B0241D" w:rsidRDefault="00B0241D" w:rsidP="00B0241D">
            <w:pPr>
              <w:spacing w:before="0" w:after="0" w:line="276" w:lineRule="auto"/>
              <w:ind w:firstLine="0"/>
              <w:jc w:val="center"/>
              <w:rPr>
                <w:rFonts w:eastAsia="Times New Roman" w:cs="Calibri"/>
                <w:color w:val="FF0000"/>
                <w:sz w:val="18"/>
                <w:szCs w:val="18"/>
              </w:rPr>
            </w:pPr>
            <w:r w:rsidRPr="00B0241D">
              <w:rPr>
                <w:rFonts w:eastAsia="Times New Roman" w:cs="Arial"/>
                <w:bCs/>
                <w:sz w:val="18"/>
                <w:szCs w:val="18"/>
              </w:rPr>
              <w:t>5.2</w:t>
            </w:r>
          </w:p>
        </w:tc>
        <w:tc>
          <w:tcPr>
            <w:tcW w:w="1014" w:type="dxa"/>
            <w:shd w:val="clear" w:color="auto" w:fill="auto"/>
            <w:vAlign w:val="center"/>
          </w:tcPr>
          <w:p w14:paraId="2C3CEF0B" w14:textId="77777777" w:rsidR="00B0241D" w:rsidRPr="00B0241D" w:rsidRDefault="00B0241D" w:rsidP="00B0241D">
            <w:pPr>
              <w:spacing w:before="0" w:after="0" w:line="276" w:lineRule="auto"/>
              <w:ind w:firstLine="0"/>
              <w:jc w:val="center"/>
              <w:rPr>
                <w:rFonts w:eastAsia="Times New Roman" w:cs="Calibri"/>
                <w:color w:val="FF0000"/>
                <w:sz w:val="18"/>
                <w:szCs w:val="18"/>
              </w:rPr>
            </w:pPr>
            <w:r w:rsidRPr="00B0241D">
              <w:rPr>
                <w:rFonts w:eastAsia="Times New Roman" w:cs="Arial"/>
                <w:bCs/>
                <w:sz w:val="18"/>
                <w:szCs w:val="18"/>
              </w:rPr>
              <w:t>3.7</w:t>
            </w:r>
          </w:p>
        </w:tc>
        <w:tc>
          <w:tcPr>
            <w:tcW w:w="1230" w:type="dxa"/>
            <w:shd w:val="clear" w:color="auto" w:fill="auto"/>
            <w:noWrap/>
            <w:vAlign w:val="center"/>
          </w:tcPr>
          <w:p w14:paraId="38AB3BE8" w14:textId="77777777" w:rsidR="00B0241D" w:rsidRPr="00B0241D" w:rsidRDefault="00B0241D" w:rsidP="00B0241D">
            <w:pPr>
              <w:spacing w:before="0" w:after="0" w:line="276" w:lineRule="auto"/>
              <w:ind w:firstLine="0"/>
              <w:jc w:val="center"/>
              <w:rPr>
                <w:rFonts w:eastAsia="Times New Roman" w:cs="Calibri"/>
                <w:color w:val="FF0000"/>
                <w:sz w:val="18"/>
                <w:szCs w:val="18"/>
              </w:rPr>
            </w:pPr>
            <w:r w:rsidRPr="00B0241D">
              <w:rPr>
                <w:rFonts w:eastAsia="Times New Roman" w:cs="Arial"/>
                <w:bCs/>
                <w:sz w:val="18"/>
                <w:szCs w:val="18"/>
              </w:rPr>
              <w:t>4.0</w:t>
            </w:r>
          </w:p>
        </w:tc>
        <w:tc>
          <w:tcPr>
            <w:tcW w:w="1221" w:type="dxa"/>
            <w:shd w:val="clear" w:color="auto" w:fill="auto"/>
            <w:noWrap/>
            <w:vAlign w:val="center"/>
            <w:hideMark/>
          </w:tcPr>
          <w:p w14:paraId="1C2614FE" w14:textId="77777777" w:rsidR="00B0241D" w:rsidRPr="00B0241D" w:rsidRDefault="00B0241D" w:rsidP="00B0241D">
            <w:pPr>
              <w:spacing w:before="0" w:after="0" w:line="276" w:lineRule="auto"/>
              <w:ind w:firstLine="0"/>
              <w:jc w:val="center"/>
              <w:rPr>
                <w:rFonts w:eastAsia="Times New Roman" w:cs="Calibri"/>
                <w:color w:val="FF0000"/>
                <w:sz w:val="18"/>
                <w:szCs w:val="18"/>
              </w:rPr>
            </w:pPr>
            <w:r w:rsidRPr="00B0241D">
              <w:rPr>
                <w:rFonts w:eastAsia="Times New Roman" w:cs="Calibri"/>
                <w:sz w:val="18"/>
                <w:szCs w:val="18"/>
              </w:rPr>
              <w:t>-</w:t>
            </w:r>
          </w:p>
        </w:tc>
      </w:tr>
      <w:tr w:rsidR="00B0241D" w:rsidRPr="00B0241D" w14:paraId="083902BC" w14:textId="77777777" w:rsidTr="00CC6252">
        <w:trPr>
          <w:trHeight w:val="300"/>
        </w:trPr>
        <w:tc>
          <w:tcPr>
            <w:tcW w:w="1525" w:type="dxa"/>
            <w:vMerge w:val="restart"/>
            <w:shd w:val="clear" w:color="auto" w:fill="auto"/>
            <w:vAlign w:val="center"/>
          </w:tcPr>
          <w:p w14:paraId="27672BBC"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r w:rsidRPr="00B0241D">
              <w:rPr>
                <w:rFonts w:eastAsia="Times New Roman" w:cs="Calibri"/>
                <w:b/>
                <w:bCs/>
                <w:color w:val="000000"/>
                <w:sz w:val="18"/>
                <w:szCs w:val="18"/>
              </w:rPr>
              <w:t>ՀՆԱ-ի դեֆլյատորի աճ, %</w:t>
            </w:r>
          </w:p>
        </w:tc>
        <w:tc>
          <w:tcPr>
            <w:tcW w:w="2198" w:type="dxa"/>
            <w:shd w:val="clear" w:color="auto" w:fill="auto"/>
            <w:vAlign w:val="center"/>
          </w:tcPr>
          <w:p w14:paraId="3C059A7F" w14:textId="77777777" w:rsidR="00B0241D" w:rsidRPr="00B0241D" w:rsidRDefault="00B0241D" w:rsidP="00B0241D">
            <w:pPr>
              <w:spacing w:before="0" w:after="0" w:line="276" w:lineRule="auto"/>
              <w:ind w:firstLine="0"/>
              <w:jc w:val="left"/>
              <w:rPr>
                <w:rFonts w:eastAsia="Times New Roman" w:cs="Calibri"/>
                <w:i/>
                <w:iCs/>
                <w:color w:val="FF0000"/>
                <w:sz w:val="18"/>
                <w:szCs w:val="18"/>
              </w:rPr>
            </w:pPr>
            <w:r w:rsidRPr="00B0241D">
              <w:rPr>
                <w:rFonts w:eastAsia="Times New Roman" w:cs="Calibri"/>
                <w:i/>
                <w:iCs/>
                <w:sz w:val="18"/>
                <w:szCs w:val="18"/>
              </w:rPr>
              <w:t>2023-2025 ՄԺԾԾ</w:t>
            </w:r>
          </w:p>
        </w:tc>
        <w:tc>
          <w:tcPr>
            <w:tcW w:w="1450" w:type="dxa"/>
          </w:tcPr>
          <w:p w14:paraId="3E04D3C0" w14:textId="77777777" w:rsidR="00B0241D" w:rsidRPr="00B0241D" w:rsidRDefault="00B0241D" w:rsidP="00B0241D">
            <w:pPr>
              <w:spacing w:before="0" w:after="0" w:line="276" w:lineRule="auto"/>
              <w:ind w:firstLine="0"/>
              <w:jc w:val="center"/>
              <w:rPr>
                <w:rFonts w:eastAsia="Times New Roman" w:cs="Arial"/>
                <w:bCs/>
                <w:sz w:val="18"/>
                <w:szCs w:val="18"/>
              </w:rPr>
            </w:pPr>
            <w:r w:rsidRPr="00B0241D">
              <w:rPr>
                <w:rFonts w:eastAsia="Times New Roman" w:cs="Arial"/>
                <w:bCs/>
                <w:sz w:val="18"/>
                <w:szCs w:val="18"/>
              </w:rPr>
              <w:t>6.9</w:t>
            </w:r>
          </w:p>
        </w:tc>
        <w:tc>
          <w:tcPr>
            <w:tcW w:w="1280" w:type="dxa"/>
            <w:shd w:val="clear" w:color="auto" w:fill="auto"/>
            <w:noWrap/>
          </w:tcPr>
          <w:p w14:paraId="5A3C4FE1" w14:textId="77777777" w:rsidR="00B0241D" w:rsidRPr="00B0241D" w:rsidRDefault="00B0241D" w:rsidP="00B0241D">
            <w:pPr>
              <w:spacing w:before="0" w:after="0" w:line="276" w:lineRule="auto"/>
              <w:ind w:firstLine="0"/>
              <w:jc w:val="center"/>
              <w:rPr>
                <w:rFonts w:eastAsia="Times New Roman" w:cs="Arial"/>
                <w:bCs/>
                <w:sz w:val="18"/>
                <w:szCs w:val="18"/>
              </w:rPr>
            </w:pPr>
            <w:r w:rsidRPr="00B0241D">
              <w:rPr>
                <w:rFonts w:eastAsia="Times New Roman" w:cs="Arial"/>
                <w:bCs/>
                <w:sz w:val="18"/>
                <w:szCs w:val="18"/>
              </w:rPr>
              <w:t>8.0</w:t>
            </w:r>
          </w:p>
        </w:tc>
        <w:tc>
          <w:tcPr>
            <w:tcW w:w="1014" w:type="dxa"/>
            <w:shd w:val="clear" w:color="auto" w:fill="auto"/>
          </w:tcPr>
          <w:p w14:paraId="56D1507D" w14:textId="77777777" w:rsidR="00B0241D" w:rsidRPr="00B0241D" w:rsidRDefault="00B0241D" w:rsidP="00B0241D">
            <w:pPr>
              <w:spacing w:before="0" w:after="0" w:line="276" w:lineRule="auto"/>
              <w:ind w:firstLine="0"/>
              <w:jc w:val="center"/>
              <w:rPr>
                <w:rFonts w:eastAsia="Times New Roman" w:cs="Arial"/>
                <w:bCs/>
                <w:sz w:val="18"/>
                <w:szCs w:val="18"/>
              </w:rPr>
            </w:pPr>
            <w:r w:rsidRPr="00B0241D">
              <w:rPr>
                <w:rFonts w:eastAsia="Times New Roman" w:cs="Arial"/>
                <w:bCs/>
                <w:sz w:val="18"/>
                <w:szCs w:val="18"/>
              </w:rPr>
              <w:t>5.0</w:t>
            </w:r>
          </w:p>
        </w:tc>
        <w:tc>
          <w:tcPr>
            <w:tcW w:w="1230" w:type="dxa"/>
            <w:shd w:val="clear" w:color="auto" w:fill="auto"/>
            <w:noWrap/>
          </w:tcPr>
          <w:p w14:paraId="3709BEE0" w14:textId="77777777" w:rsidR="00B0241D" w:rsidRPr="00B0241D" w:rsidRDefault="00B0241D" w:rsidP="00B0241D">
            <w:pPr>
              <w:spacing w:before="0" w:after="0" w:line="276" w:lineRule="auto"/>
              <w:ind w:firstLine="0"/>
              <w:jc w:val="center"/>
              <w:rPr>
                <w:rFonts w:eastAsia="Times New Roman" w:cs="Arial"/>
                <w:bCs/>
                <w:sz w:val="18"/>
                <w:szCs w:val="18"/>
              </w:rPr>
            </w:pPr>
            <w:r w:rsidRPr="00B0241D">
              <w:rPr>
                <w:rFonts w:eastAsia="Times New Roman" w:cs="Arial"/>
                <w:bCs/>
                <w:sz w:val="18"/>
                <w:szCs w:val="18"/>
              </w:rPr>
              <w:t>4.2</w:t>
            </w:r>
          </w:p>
        </w:tc>
        <w:tc>
          <w:tcPr>
            <w:tcW w:w="1221" w:type="dxa"/>
            <w:shd w:val="clear" w:color="auto" w:fill="auto"/>
            <w:noWrap/>
          </w:tcPr>
          <w:p w14:paraId="0BEC6DB2" w14:textId="77777777" w:rsidR="00B0241D" w:rsidRPr="00B0241D" w:rsidRDefault="00B0241D" w:rsidP="00B0241D">
            <w:pPr>
              <w:spacing w:before="0" w:after="0" w:line="276" w:lineRule="auto"/>
              <w:ind w:firstLine="0"/>
              <w:jc w:val="center"/>
              <w:rPr>
                <w:rFonts w:eastAsia="Times New Roman" w:cs="Arial"/>
                <w:bCs/>
                <w:sz w:val="18"/>
                <w:szCs w:val="18"/>
              </w:rPr>
            </w:pPr>
            <w:r w:rsidRPr="00B0241D">
              <w:rPr>
                <w:rFonts w:eastAsia="Times New Roman" w:cs="Arial"/>
                <w:bCs/>
                <w:sz w:val="18"/>
                <w:szCs w:val="18"/>
              </w:rPr>
              <w:t>4.0</w:t>
            </w:r>
          </w:p>
        </w:tc>
      </w:tr>
      <w:tr w:rsidR="00B0241D" w:rsidRPr="00B0241D" w14:paraId="540F9A22" w14:textId="77777777" w:rsidTr="00CC6252">
        <w:trPr>
          <w:trHeight w:val="316"/>
        </w:trPr>
        <w:tc>
          <w:tcPr>
            <w:tcW w:w="1525" w:type="dxa"/>
            <w:vMerge/>
            <w:vAlign w:val="center"/>
            <w:hideMark/>
          </w:tcPr>
          <w:p w14:paraId="0E2A9B33"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p>
        </w:tc>
        <w:tc>
          <w:tcPr>
            <w:tcW w:w="2198" w:type="dxa"/>
            <w:shd w:val="clear" w:color="auto" w:fill="auto"/>
            <w:vAlign w:val="center"/>
            <w:hideMark/>
          </w:tcPr>
          <w:p w14:paraId="1390B026" w14:textId="77777777" w:rsidR="00B0241D" w:rsidRPr="00B0241D" w:rsidRDefault="00B0241D" w:rsidP="00B0241D">
            <w:pPr>
              <w:spacing w:before="0" w:after="0" w:line="276" w:lineRule="auto"/>
              <w:ind w:firstLine="0"/>
              <w:jc w:val="left"/>
              <w:rPr>
                <w:rFonts w:eastAsia="Times New Roman" w:cs="Calibri"/>
                <w:i/>
                <w:iCs/>
                <w:color w:val="FF0000"/>
                <w:sz w:val="18"/>
                <w:szCs w:val="18"/>
              </w:rPr>
            </w:pPr>
            <w:r w:rsidRPr="00B0241D">
              <w:rPr>
                <w:rFonts w:eastAsia="Times New Roman" w:cs="Calibri"/>
                <w:i/>
                <w:iCs/>
                <w:sz w:val="18"/>
                <w:szCs w:val="18"/>
              </w:rPr>
              <w:t>2022 Պետական բյուջե</w:t>
            </w:r>
          </w:p>
        </w:tc>
        <w:tc>
          <w:tcPr>
            <w:tcW w:w="1450" w:type="dxa"/>
            <w:vAlign w:val="center"/>
          </w:tcPr>
          <w:p w14:paraId="30C25342" w14:textId="77777777" w:rsidR="00B0241D" w:rsidRPr="00B0241D" w:rsidRDefault="00B0241D" w:rsidP="00B0241D">
            <w:pPr>
              <w:spacing w:before="0" w:after="0" w:line="276" w:lineRule="auto"/>
              <w:ind w:firstLine="0"/>
              <w:jc w:val="center"/>
              <w:rPr>
                <w:rFonts w:eastAsia="Times New Roman" w:cs="Calibri"/>
                <w:color w:val="FF0000"/>
                <w:sz w:val="18"/>
                <w:szCs w:val="18"/>
                <w:highlight w:val="yellow"/>
              </w:rPr>
            </w:pPr>
            <w:r w:rsidRPr="00B0241D">
              <w:rPr>
                <w:rFonts w:eastAsia="Times New Roman" w:cs="Times New Roman"/>
                <w:sz w:val="18"/>
                <w:szCs w:val="18"/>
                <w:lang w:val="hy-AM"/>
              </w:rPr>
              <w:t>6.8</w:t>
            </w:r>
          </w:p>
        </w:tc>
        <w:tc>
          <w:tcPr>
            <w:tcW w:w="1280" w:type="dxa"/>
            <w:shd w:val="clear" w:color="auto" w:fill="auto"/>
            <w:noWrap/>
            <w:vAlign w:val="center"/>
            <w:hideMark/>
          </w:tcPr>
          <w:p w14:paraId="2A00E052" w14:textId="77777777" w:rsidR="00B0241D" w:rsidRPr="00B0241D" w:rsidRDefault="00B0241D" w:rsidP="00B0241D">
            <w:pPr>
              <w:spacing w:before="0" w:after="0" w:line="276" w:lineRule="auto"/>
              <w:ind w:firstLine="0"/>
              <w:jc w:val="center"/>
              <w:rPr>
                <w:rFonts w:eastAsia="Times New Roman" w:cs="Calibri"/>
                <w:color w:val="FF0000"/>
                <w:sz w:val="18"/>
                <w:szCs w:val="18"/>
                <w:highlight w:val="yellow"/>
              </w:rPr>
            </w:pPr>
            <w:r w:rsidRPr="00B0241D">
              <w:rPr>
                <w:rFonts w:eastAsia="Times New Roman" w:cs="Times New Roman"/>
                <w:sz w:val="18"/>
                <w:szCs w:val="18"/>
                <w:lang w:val="hy-AM"/>
              </w:rPr>
              <w:t>4.6</w:t>
            </w:r>
          </w:p>
        </w:tc>
        <w:tc>
          <w:tcPr>
            <w:tcW w:w="1014" w:type="dxa"/>
            <w:shd w:val="clear" w:color="auto" w:fill="auto"/>
            <w:vAlign w:val="center"/>
            <w:hideMark/>
          </w:tcPr>
          <w:p w14:paraId="7EAA7F5B" w14:textId="77777777" w:rsidR="00B0241D" w:rsidRPr="00B0241D" w:rsidRDefault="00B0241D" w:rsidP="00B0241D">
            <w:pPr>
              <w:spacing w:before="0" w:after="0" w:line="276" w:lineRule="auto"/>
              <w:ind w:firstLine="0"/>
              <w:jc w:val="center"/>
              <w:rPr>
                <w:rFonts w:eastAsia="Times New Roman" w:cs="Calibri"/>
                <w:sz w:val="18"/>
                <w:szCs w:val="18"/>
              </w:rPr>
            </w:pPr>
            <w:r w:rsidRPr="00B0241D">
              <w:rPr>
                <w:rFonts w:eastAsia="Times New Roman" w:cs="Calibri"/>
                <w:sz w:val="18"/>
                <w:szCs w:val="18"/>
              </w:rPr>
              <w:t>-</w:t>
            </w:r>
          </w:p>
        </w:tc>
        <w:tc>
          <w:tcPr>
            <w:tcW w:w="1230" w:type="dxa"/>
            <w:shd w:val="clear" w:color="auto" w:fill="auto"/>
            <w:noWrap/>
            <w:vAlign w:val="center"/>
            <w:hideMark/>
          </w:tcPr>
          <w:p w14:paraId="6DE4B087" w14:textId="77777777" w:rsidR="00B0241D" w:rsidRPr="00B0241D" w:rsidRDefault="00B0241D" w:rsidP="00B0241D">
            <w:pPr>
              <w:spacing w:before="0" w:after="0" w:line="276" w:lineRule="auto"/>
              <w:ind w:firstLine="0"/>
              <w:jc w:val="center"/>
              <w:rPr>
                <w:rFonts w:eastAsia="Times New Roman" w:cs="Calibri"/>
                <w:sz w:val="18"/>
                <w:szCs w:val="18"/>
              </w:rPr>
            </w:pPr>
            <w:r w:rsidRPr="00B0241D">
              <w:rPr>
                <w:rFonts w:eastAsia="Times New Roman" w:cs="Calibri"/>
                <w:sz w:val="18"/>
                <w:szCs w:val="18"/>
              </w:rPr>
              <w:t>-</w:t>
            </w:r>
          </w:p>
        </w:tc>
        <w:tc>
          <w:tcPr>
            <w:tcW w:w="1221" w:type="dxa"/>
            <w:tcBorders>
              <w:top w:val="single" w:sz="4" w:space="0" w:color="4472C4"/>
            </w:tcBorders>
            <w:shd w:val="clear" w:color="auto" w:fill="auto"/>
            <w:noWrap/>
            <w:vAlign w:val="center"/>
            <w:hideMark/>
          </w:tcPr>
          <w:p w14:paraId="79552F97" w14:textId="77777777" w:rsidR="00B0241D" w:rsidRPr="00B0241D" w:rsidRDefault="00B0241D" w:rsidP="00B0241D">
            <w:pPr>
              <w:spacing w:before="0" w:after="0" w:line="276" w:lineRule="auto"/>
              <w:ind w:firstLine="0"/>
              <w:jc w:val="center"/>
              <w:rPr>
                <w:rFonts w:eastAsia="Times New Roman" w:cs="Calibri"/>
                <w:sz w:val="18"/>
                <w:szCs w:val="18"/>
              </w:rPr>
            </w:pPr>
            <w:r w:rsidRPr="00B0241D">
              <w:rPr>
                <w:rFonts w:eastAsia="Times New Roman" w:cs="Calibri"/>
                <w:sz w:val="18"/>
                <w:szCs w:val="18"/>
              </w:rPr>
              <w:t>-</w:t>
            </w:r>
          </w:p>
        </w:tc>
      </w:tr>
      <w:tr w:rsidR="00B0241D" w:rsidRPr="00B0241D" w14:paraId="538FC0BB" w14:textId="77777777" w:rsidTr="00CC6252">
        <w:trPr>
          <w:trHeight w:val="316"/>
        </w:trPr>
        <w:tc>
          <w:tcPr>
            <w:tcW w:w="1525" w:type="dxa"/>
            <w:vMerge/>
            <w:vAlign w:val="center"/>
            <w:hideMark/>
          </w:tcPr>
          <w:p w14:paraId="7598E1F1"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p>
        </w:tc>
        <w:tc>
          <w:tcPr>
            <w:tcW w:w="2198" w:type="dxa"/>
            <w:shd w:val="clear" w:color="auto" w:fill="auto"/>
            <w:vAlign w:val="center"/>
            <w:hideMark/>
          </w:tcPr>
          <w:p w14:paraId="0520C15B" w14:textId="77777777" w:rsidR="00B0241D" w:rsidRPr="00B0241D" w:rsidRDefault="00B0241D" w:rsidP="00B0241D">
            <w:pPr>
              <w:spacing w:before="0" w:after="0" w:line="276" w:lineRule="auto"/>
              <w:ind w:firstLine="0"/>
              <w:jc w:val="left"/>
              <w:rPr>
                <w:rFonts w:eastAsia="Times New Roman" w:cs="Calibri"/>
                <w:i/>
                <w:iCs/>
                <w:color w:val="FF0000"/>
                <w:sz w:val="18"/>
                <w:szCs w:val="18"/>
              </w:rPr>
            </w:pPr>
            <w:r w:rsidRPr="00B0241D">
              <w:rPr>
                <w:rFonts w:eastAsia="Times New Roman" w:cs="Calibri"/>
                <w:i/>
                <w:iCs/>
                <w:sz w:val="18"/>
                <w:szCs w:val="18"/>
              </w:rPr>
              <w:t>2022-2024 ՄԺԾԾ</w:t>
            </w:r>
          </w:p>
        </w:tc>
        <w:tc>
          <w:tcPr>
            <w:tcW w:w="1450" w:type="dxa"/>
            <w:vAlign w:val="center"/>
          </w:tcPr>
          <w:p w14:paraId="54A67BA0" w14:textId="77777777" w:rsidR="00B0241D" w:rsidRPr="00B0241D" w:rsidRDefault="00B0241D" w:rsidP="00B0241D">
            <w:pPr>
              <w:spacing w:before="0" w:after="0" w:line="276" w:lineRule="auto"/>
              <w:ind w:firstLine="0"/>
              <w:jc w:val="center"/>
              <w:rPr>
                <w:rFonts w:eastAsia="Times New Roman" w:cs="Calibri"/>
                <w:color w:val="FF0000"/>
                <w:sz w:val="18"/>
                <w:szCs w:val="18"/>
              </w:rPr>
            </w:pPr>
            <w:r w:rsidRPr="00B0241D">
              <w:rPr>
                <w:rFonts w:eastAsia="Times New Roman" w:cs="Arial"/>
                <w:bCs/>
                <w:sz w:val="18"/>
                <w:szCs w:val="18"/>
              </w:rPr>
              <w:t>5.0</w:t>
            </w:r>
          </w:p>
        </w:tc>
        <w:tc>
          <w:tcPr>
            <w:tcW w:w="1280" w:type="dxa"/>
            <w:shd w:val="clear" w:color="auto" w:fill="auto"/>
            <w:noWrap/>
            <w:vAlign w:val="center"/>
          </w:tcPr>
          <w:p w14:paraId="11E1927A" w14:textId="77777777" w:rsidR="00B0241D" w:rsidRPr="00B0241D" w:rsidRDefault="00B0241D" w:rsidP="00B0241D">
            <w:pPr>
              <w:spacing w:before="0" w:after="0" w:line="276" w:lineRule="auto"/>
              <w:ind w:firstLine="0"/>
              <w:jc w:val="center"/>
              <w:rPr>
                <w:rFonts w:eastAsia="Times New Roman" w:cs="Calibri"/>
                <w:color w:val="FF0000"/>
                <w:sz w:val="18"/>
                <w:szCs w:val="18"/>
              </w:rPr>
            </w:pPr>
            <w:r w:rsidRPr="00B0241D">
              <w:rPr>
                <w:rFonts w:eastAsia="Times New Roman" w:cs="Arial"/>
                <w:bCs/>
                <w:sz w:val="18"/>
                <w:szCs w:val="18"/>
              </w:rPr>
              <w:t>4.6</w:t>
            </w:r>
          </w:p>
        </w:tc>
        <w:tc>
          <w:tcPr>
            <w:tcW w:w="1014" w:type="dxa"/>
            <w:shd w:val="clear" w:color="auto" w:fill="auto"/>
            <w:vAlign w:val="center"/>
          </w:tcPr>
          <w:p w14:paraId="15BD14A2" w14:textId="77777777" w:rsidR="00B0241D" w:rsidRPr="00B0241D" w:rsidRDefault="00B0241D" w:rsidP="00B0241D">
            <w:pPr>
              <w:spacing w:before="0" w:after="0" w:line="276" w:lineRule="auto"/>
              <w:ind w:firstLine="0"/>
              <w:jc w:val="center"/>
              <w:rPr>
                <w:rFonts w:eastAsia="Times New Roman" w:cs="Calibri"/>
                <w:color w:val="FF0000"/>
                <w:sz w:val="18"/>
                <w:szCs w:val="18"/>
              </w:rPr>
            </w:pPr>
            <w:r w:rsidRPr="00B0241D">
              <w:rPr>
                <w:rFonts w:eastAsia="Times New Roman" w:cs="Arial"/>
                <w:bCs/>
                <w:sz w:val="18"/>
                <w:szCs w:val="18"/>
              </w:rPr>
              <w:t>4.0</w:t>
            </w:r>
          </w:p>
        </w:tc>
        <w:tc>
          <w:tcPr>
            <w:tcW w:w="1230" w:type="dxa"/>
            <w:shd w:val="clear" w:color="auto" w:fill="auto"/>
            <w:noWrap/>
            <w:vAlign w:val="center"/>
          </w:tcPr>
          <w:p w14:paraId="11CD5B2E" w14:textId="77777777" w:rsidR="00B0241D" w:rsidRPr="00B0241D" w:rsidRDefault="00B0241D" w:rsidP="00B0241D">
            <w:pPr>
              <w:spacing w:before="0" w:after="0" w:line="276" w:lineRule="auto"/>
              <w:ind w:firstLine="0"/>
              <w:jc w:val="center"/>
              <w:rPr>
                <w:rFonts w:eastAsia="Times New Roman" w:cs="Calibri"/>
                <w:color w:val="FF0000"/>
                <w:sz w:val="18"/>
                <w:szCs w:val="18"/>
              </w:rPr>
            </w:pPr>
            <w:r w:rsidRPr="00B0241D">
              <w:rPr>
                <w:rFonts w:eastAsia="Times New Roman" w:cs="Arial"/>
                <w:bCs/>
                <w:sz w:val="18"/>
                <w:szCs w:val="18"/>
              </w:rPr>
              <w:t>4.0</w:t>
            </w:r>
          </w:p>
        </w:tc>
        <w:tc>
          <w:tcPr>
            <w:tcW w:w="1221" w:type="dxa"/>
            <w:shd w:val="clear" w:color="auto" w:fill="auto"/>
            <w:noWrap/>
            <w:vAlign w:val="center"/>
            <w:hideMark/>
          </w:tcPr>
          <w:p w14:paraId="0E2F9C66" w14:textId="77777777" w:rsidR="00B0241D" w:rsidRPr="00B0241D" w:rsidRDefault="00B0241D" w:rsidP="00B0241D">
            <w:pPr>
              <w:spacing w:before="0" w:after="0" w:line="276" w:lineRule="auto"/>
              <w:ind w:firstLine="0"/>
              <w:jc w:val="center"/>
              <w:rPr>
                <w:rFonts w:eastAsia="Times New Roman" w:cs="Calibri"/>
                <w:color w:val="FF0000"/>
                <w:sz w:val="18"/>
                <w:szCs w:val="18"/>
              </w:rPr>
            </w:pPr>
            <w:r w:rsidRPr="00B0241D">
              <w:rPr>
                <w:rFonts w:eastAsia="Times New Roman" w:cs="Calibri"/>
                <w:sz w:val="18"/>
                <w:szCs w:val="18"/>
              </w:rPr>
              <w:t>-</w:t>
            </w:r>
          </w:p>
        </w:tc>
      </w:tr>
    </w:tbl>
    <w:p w14:paraId="0DD9DBF7" w14:textId="77777777" w:rsidR="00A16EF9" w:rsidRPr="008F3CAF" w:rsidRDefault="00A16EF9" w:rsidP="00A16EF9">
      <w:pPr>
        <w:spacing w:after="160" w:line="276" w:lineRule="auto"/>
        <w:contextualSpacing/>
        <w:rPr>
          <w:rFonts w:eastAsia="Calibri"/>
          <w:i/>
          <w:sz w:val="18"/>
          <w:szCs w:val="16"/>
          <w:highlight w:val="yellow"/>
          <w:lang w:val="hy-AM"/>
        </w:rPr>
      </w:pPr>
      <w:r w:rsidRPr="008F3CAF">
        <w:rPr>
          <w:rFonts w:eastAsia="Calibri"/>
          <w:i/>
          <w:sz w:val="18"/>
          <w:szCs w:val="16"/>
          <w:lang w:val="hy-AM"/>
        </w:rPr>
        <w:t>* 202</w:t>
      </w:r>
      <w:r w:rsidRPr="008F3CAF">
        <w:rPr>
          <w:rFonts w:eastAsia="Calibri"/>
          <w:i/>
          <w:sz w:val="18"/>
          <w:szCs w:val="16"/>
        </w:rPr>
        <w:t>3</w:t>
      </w:r>
      <w:r w:rsidRPr="008F3CAF">
        <w:rPr>
          <w:rFonts w:eastAsia="Calibri"/>
          <w:i/>
          <w:sz w:val="18"/>
          <w:szCs w:val="16"/>
          <w:lang w:val="hy-AM"/>
        </w:rPr>
        <w:t>-202</w:t>
      </w:r>
      <w:r w:rsidRPr="008F3CAF">
        <w:rPr>
          <w:rFonts w:eastAsia="Calibri"/>
          <w:i/>
          <w:sz w:val="18"/>
          <w:szCs w:val="16"/>
        </w:rPr>
        <w:t>5</w:t>
      </w:r>
      <w:r w:rsidRPr="008F3CAF">
        <w:rPr>
          <w:rFonts w:eastAsia="Calibri"/>
          <w:i/>
          <w:sz w:val="18"/>
          <w:szCs w:val="16"/>
          <w:lang w:val="hy-AM"/>
        </w:rPr>
        <w:t xml:space="preserve"> ՄԺԾԾ համար 2021թ. ցուցանիշները փաստացի են </w:t>
      </w:r>
    </w:p>
    <w:p w14:paraId="79D85CD5" w14:textId="77777777" w:rsidR="00A16EF9" w:rsidRPr="008F3CAF" w:rsidRDefault="00A16EF9" w:rsidP="00A16EF9">
      <w:pPr>
        <w:spacing w:after="160" w:line="276" w:lineRule="auto"/>
        <w:contextualSpacing/>
        <w:rPr>
          <w:rFonts w:eastAsia="Calibri" w:cs="Sylfaen"/>
          <w:b/>
          <w:bCs/>
          <w:i/>
          <w:color w:val="4F81BD"/>
          <w:sz w:val="18"/>
          <w:szCs w:val="16"/>
          <w:lang w:val="hy-AM"/>
        </w:rPr>
      </w:pPr>
      <w:r w:rsidRPr="008F3CAF">
        <w:rPr>
          <w:rFonts w:eastAsia="Calibri"/>
          <w:i/>
          <w:sz w:val="18"/>
          <w:szCs w:val="16"/>
          <w:lang w:val="hy-AM"/>
        </w:rPr>
        <w:t>Աղբյուրը ՝ ՀՀ ՖՆ կանխատեսումներ</w:t>
      </w:r>
    </w:p>
    <w:p w14:paraId="7C6E49DE" w14:textId="77777777" w:rsidR="00A16EF9" w:rsidRDefault="00A16EF9" w:rsidP="00A16EF9">
      <w:pPr>
        <w:spacing w:line="276" w:lineRule="auto"/>
        <w:rPr>
          <w:rFonts w:eastAsia="Calibri" w:cs="Sylfaen"/>
          <w:b/>
          <w:bCs/>
          <w:i/>
          <w:iCs/>
          <w:color w:val="4F81BD"/>
          <w:lang w:val="hy-AM"/>
        </w:rPr>
      </w:pPr>
    </w:p>
    <w:p w14:paraId="2E14B878" w14:textId="77777777" w:rsidR="00A16EF9" w:rsidRPr="00D3756D" w:rsidRDefault="00A16EF9" w:rsidP="00A16EF9">
      <w:pPr>
        <w:spacing w:line="276" w:lineRule="auto"/>
        <w:rPr>
          <w:rFonts w:eastAsia="Calibri" w:cs="Sylfaen"/>
          <w:b/>
          <w:bCs/>
          <w:i/>
          <w:iCs/>
          <w:color w:val="4F81BD"/>
          <w:lang w:val="hy-AM"/>
        </w:rPr>
      </w:pPr>
    </w:p>
    <w:p w14:paraId="6BF59FF1" w14:textId="77777777" w:rsidR="00A16EF9" w:rsidRPr="0067367B" w:rsidRDefault="00A16EF9" w:rsidP="00A16EF9">
      <w:pPr>
        <w:spacing w:line="276" w:lineRule="auto"/>
        <w:ind w:right="720"/>
        <w:rPr>
          <w:rFonts w:eastAsia="Calibri" w:cs="Sylfaen"/>
          <w:bCs/>
          <w:i/>
          <w:iCs/>
          <w:color w:val="000000"/>
          <w:sz w:val="20"/>
          <w:szCs w:val="20"/>
          <w:lang w:val="hy-AM"/>
        </w:rPr>
      </w:pPr>
      <w:r w:rsidRPr="00D3756D">
        <w:rPr>
          <w:rFonts w:eastAsia="Calibri" w:cs="Sylfaen"/>
          <w:b/>
          <w:bCs/>
          <w:i/>
          <w:iCs/>
          <w:color w:val="000000"/>
          <w:lang w:val="hy-AM"/>
        </w:rPr>
        <w:t>Աղյուսակ</w:t>
      </w:r>
      <w:r w:rsidRPr="00D3756D">
        <w:rPr>
          <w:rFonts w:eastAsia="Calibri"/>
          <w:b/>
          <w:bCs/>
          <w:i/>
          <w:iCs/>
          <w:color w:val="000000"/>
          <w:lang w:val="hy-AM"/>
        </w:rPr>
        <w:t xml:space="preserve"> 1.</w:t>
      </w:r>
      <w:r>
        <w:rPr>
          <w:rFonts w:eastAsia="Calibri"/>
          <w:b/>
          <w:bCs/>
          <w:i/>
          <w:iCs/>
          <w:color w:val="000000"/>
          <w:lang w:val="hy-AM"/>
        </w:rPr>
        <w:t>5</w:t>
      </w:r>
      <w:r w:rsidRPr="00D3756D">
        <w:rPr>
          <w:rFonts w:eastAsia="Calibri"/>
          <w:b/>
          <w:bCs/>
          <w:i/>
          <w:iCs/>
          <w:color w:val="000000"/>
          <w:lang w:val="hy-AM"/>
        </w:rPr>
        <w:t>.</w:t>
      </w:r>
      <w:r w:rsidRPr="00D3756D">
        <w:rPr>
          <w:rFonts w:eastAsia="Calibri"/>
          <w:bCs/>
          <w:i/>
          <w:iCs/>
          <w:color w:val="000000"/>
          <w:sz w:val="20"/>
          <w:szCs w:val="20"/>
          <w:lang w:val="hy-AM"/>
        </w:rPr>
        <w:t xml:space="preserve"> </w:t>
      </w:r>
      <w:r w:rsidRPr="00D3756D">
        <w:rPr>
          <w:rFonts w:eastAsia="Calibri" w:cs="Sylfaen"/>
          <w:bCs/>
          <w:i/>
          <w:iCs/>
          <w:color w:val="000000"/>
          <w:sz w:val="20"/>
          <w:szCs w:val="20"/>
          <w:lang w:val="hy-AM"/>
        </w:rPr>
        <w:t>Ընթացիկ</w:t>
      </w:r>
      <w:r w:rsidRPr="00D3756D">
        <w:rPr>
          <w:rFonts w:eastAsia="Calibri"/>
          <w:bCs/>
          <w:i/>
          <w:iCs/>
          <w:color w:val="000000"/>
          <w:sz w:val="20"/>
          <w:szCs w:val="20"/>
          <w:lang w:val="hy-AM"/>
        </w:rPr>
        <w:t xml:space="preserve"> </w:t>
      </w:r>
      <w:r w:rsidRPr="00D3756D">
        <w:rPr>
          <w:rFonts w:eastAsia="Calibri" w:cs="Sylfaen"/>
          <w:bCs/>
          <w:i/>
          <w:iCs/>
          <w:color w:val="000000"/>
          <w:sz w:val="20"/>
          <w:szCs w:val="20"/>
          <w:lang w:val="hy-AM"/>
        </w:rPr>
        <w:t>հաշվի</w:t>
      </w:r>
      <w:r w:rsidRPr="00D3756D">
        <w:rPr>
          <w:rFonts w:eastAsia="Calibri"/>
          <w:bCs/>
          <w:i/>
          <w:iCs/>
          <w:color w:val="000000"/>
          <w:sz w:val="20"/>
          <w:szCs w:val="20"/>
          <w:lang w:val="hy-AM"/>
        </w:rPr>
        <w:t xml:space="preserve"> </w:t>
      </w:r>
      <w:r w:rsidRPr="00D3756D">
        <w:rPr>
          <w:rFonts w:eastAsia="Calibri" w:cs="Sylfaen"/>
          <w:bCs/>
          <w:i/>
          <w:iCs/>
          <w:color w:val="000000"/>
          <w:sz w:val="20"/>
          <w:szCs w:val="20"/>
          <w:lang w:val="hy-AM"/>
        </w:rPr>
        <w:t>կանխատեսումները</w:t>
      </w:r>
      <w:r w:rsidRPr="00D3756D">
        <w:rPr>
          <w:rFonts w:eastAsia="Calibri"/>
          <w:bCs/>
          <w:i/>
          <w:iCs/>
          <w:color w:val="000000"/>
          <w:sz w:val="20"/>
          <w:szCs w:val="20"/>
          <w:lang w:val="hy-AM"/>
        </w:rPr>
        <w:t xml:space="preserve"> </w:t>
      </w:r>
      <w:r w:rsidRPr="00D3756D">
        <w:rPr>
          <w:rFonts w:eastAsia="Calibri" w:cs="Sylfaen"/>
          <w:bCs/>
          <w:i/>
          <w:iCs/>
          <w:color w:val="000000"/>
          <w:sz w:val="20"/>
          <w:szCs w:val="20"/>
          <w:lang w:val="hy-AM"/>
        </w:rPr>
        <w:t>միջնաժամկետ</w:t>
      </w:r>
      <w:r w:rsidRPr="00D3756D">
        <w:rPr>
          <w:rFonts w:eastAsia="Calibri"/>
          <w:bCs/>
          <w:i/>
          <w:iCs/>
          <w:color w:val="000000"/>
          <w:sz w:val="20"/>
          <w:szCs w:val="20"/>
          <w:lang w:val="hy-AM"/>
        </w:rPr>
        <w:t xml:space="preserve"> </w:t>
      </w:r>
      <w:r w:rsidRPr="00D3756D">
        <w:rPr>
          <w:rFonts w:eastAsia="Calibri" w:cs="Sylfaen"/>
          <w:bCs/>
          <w:i/>
          <w:iCs/>
          <w:color w:val="000000"/>
          <w:sz w:val="20"/>
          <w:szCs w:val="20"/>
          <w:lang w:val="hy-AM"/>
        </w:rPr>
        <w:t>ծախսային</w:t>
      </w:r>
      <w:r w:rsidRPr="00D3756D">
        <w:rPr>
          <w:rFonts w:eastAsia="Calibri"/>
          <w:bCs/>
          <w:i/>
          <w:iCs/>
          <w:color w:val="000000"/>
          <w:sz w:val="20"/>
          <w:szCs w:val="20"/>
          <w:lang w:val="hy-AM"/>
        </w:rPr>
        <w:t xml:space="preserve"> </w:t>
      </w:r>
      <w:r w:rsidRPr="00D3756D">
        <w:rPr>
          <w:rFonts w:eastAsia="Calibri" w:cs="Sylfaen"/>
          <w:bCs/>
          <w:i/>
          <w:iCs/>
          <w:color w:val="000000"/>
          <w:sz w:val="20"/>
          <w:szCs w:val="20"/>
          <w:lang w:val="hy-AM"/>
        </w:rPr>
        <w:t>ծրագրերով և</w:t>
      </w:r>
      <w:r>
        <w:rPr>
          <w:rFonts w:eastAsia="Calibri" w:cs="Sylfaen"/>
          <w:bCs/>
          <w:i/>
          <w:iCs/>
          <w:color w:val="000000"/>
          <w:sz w:val="20"/>
          <w:szCs w:val="20"/>
          <w:lang w:val="hy-AM"/>
        </w:rPr>
        <w:t xml:space="preserve"> 2021</w:t>
      </w:r>
      <w:r w:rsidRPr="00D3756D">
        <w:rPr>
          <w:rFonts w:eastAsia="Calibri" w:cs="Sylfaen"/>
          <w:bCs/>
          <w:i/>
          <w:iCs/>
          <w:color w:val="000000"/>
          <w:sz w:val="20"/>
          <w:szCs w:val="20"/>
          <w:lang w:val="hy-AM"/>
        </w:rPr>
        <w:t>թ. պետական բյուջեով</w:t>
      </w:r>
    </w:p>
    <w:tbl>
      <w:tblPr>
        <w:tblW w:w="993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925"/>
        <w:gridCol w:w="2223"/>
        <w:gridCol w:w="1450"/>
        <w:gridCol w:w="1056"/>
        <w:gridCol w:w="1001"/>
        <w:gridCol w:w="1132"/>
        <w:gridCol w:w="1149"/>
      </w:tblGrid>
      <w:tr w:rsidR="00B0241D" w:rsidRPr="00B0241D" w14:paraId="78AACF76" w14:textId="77777777" w:rsidTr="00CC6252">
        <w:trPr>
          <w:trHeight w:val="309"/>
        </w:trPr>
        <w:tc>
          <w:tcPr>
            <w:tcW w:w="1925" w:type="dxa"/>
            <w:vMerge w:val="restart"/>
            <w:shd w:val="clear" w:color="auto" w:fill="9CC2E5"/>
            <w:noWrap/>
            <w:vAlign w:val="center"/>
            <w:hideMark/>
          </w:tcPr>
          <w:p w14:paraId="4CD8D659" w14:textId="77777777" w:rsidR="00B0241D" w:rsidRPr="00B0241D" w:rsidRDefault="00B0241D" w:rsidP="00B0241D">
            <w:pPr>
              <w:spacing w:before="0" w:after="0" w:line="276" w:lineRule="auto"/>
              <w:ind w:firstLine="0"/>
              <w:jc w:val="center"/>
              <w:rPr>
                <w:rFonts w:eastAsia="Times New Roman" w:cs="Calibri"/>
                <w:b/>
                <w:bCs/>
                <w:color w:val="000000"/>
                <w:sz w:val="18"/>
                <w:szCs w:val="18"/>
              </w:rPr>
            </w:pPr>
            <w:r w:rsidRPr="00B0241D">
              <w:rPr>
                <w:rFonts w:eastAsia="Times New Roman" w:cs="Calibri"/>
                <w:b/>
                <w:bCs/>
                <w:color w:val="000000"/>
                <w:sz w:val="18"/>
                <w:szCs w:val="18"/>
                <w:lang w:val="hy-AM"/>
              </w:rPr>
              <w:t>Ցուցանիշներ</w:t>
            </w:r>
          </w:p>
        </w:tc>
        <w:tc>
          <w:tcPr>
            <w:tcW w:w="2223" w:type="dxa"/>
            <w:vMerge w:val="restart"/>
            <w:shd w:val="clear" w:color="auto" w:fill="9CC2E5"/>
            <w:vAlign w:val="center"/>
            <w:hideMark/>
          </w:tcPr>
          <w:p w14:paraId="35A3FB49" w14:textId="77777777" w:rsidR="00B0241D" w:rsidRPr="00B0241D" w:rsidRDefault="00B0241D" w:rsidP="00B0241D">
            <w:pPr>
              <w:spacing w:before="0" w:after="0" w:line="276" w:lineRule="auto"/>
              <w:ind w:firstLine="0"/>
              <w:jc w:val="center"/>
              <w:rPr>
                <w:rFonts w:eastAsia="Times New Roman" w:cs="Calibri"/>
                <w:b/>
                <w:bCs/>
                <w:color w:val="000000"/>
                <w:sz w:val="18"/>
                <w:szCs w:val="18"/>
              </w:rPr>
            </w:pPr>
            <w:r w:rsidRPr="00B0241D">
              <w:rPr>
                <w:rFonts w:eastAsia="Times New Roman" w:cs="Calibri"/>
                <w:b/>
                <w:bCs/>
                <w:color w:val="000000"/>
                <w:sz w:val="18"/>
                <w:szCs w:val="18"/>
                <w:lang w:val="hy-AM"/>
              </w:rPr>
              <w:t>Ծրագիր</w:t>
            </w:r>
          </w:p>
        </w:tc>
        <w:tc>
          <w:tcPr>
            <w:tcW w:w="1450" w:type="dxa"/>
            <w:shd w:val="clear" w:color="auto" w:fill="9CC2E5"/>
            <w:vAlign w:val="center"/>
          </w:tcPr>
          <w:p w14:paraId="6EEBE906" w14:textId="77777777" w:rsidR="00B0241D" w:rsidRPr="00B0241D" w:rsidRDefault="00B0241D" w:rsidP="00B0241D">
            <w:pPr>
              <w:spacing w:before="0" w:after="0" w:line="276" w:lineRule="auto"/>
              <w:ind w:firstLine="0"/>
              <w:jc w:val="center"/>
              <w:rPr>
                <w:rFonts w:eastAsia="Times New Roman" w:cs="Calibri"/>
                <w:b/>
                <w:bCs/>
                <w:color w:val="000000"/>
                <w:sz w:val="18"/>
                <w:szCs w:val="18"/>
              </w:rPr>
            </w:pPr>
            <w:r w:rsidRPr="00B0241D">
              <w:rPr>
                <w:rFonts w:eastAsia="Times New Roman" w:cs="Calibri"/>
                <w:b/>
                <w:bCs/>
                <w:sz w:val="18"/>
                <w:szCs w:val="18"/>
              </w:rPr>
              <w:t>2021</w:t>
            </w:r>
          </w:p>
        </w:tc>
        <w:tc>
          <w:tcPr>
            <w:tcW w:w="1056" w:type="dxa"/>
            <w:shd w:val="clear" w:color="auto" w:fill="9CC2E5"/>
            <w:vAlign w:val="center"/>
            <w:hideMark/>
          </w:tcPr>
          <w:p w14:paraId="6B576C49" w14:textId="77777777" w:rsidR="00B0241D" w:rsidRPr="00B0241D" w:rsidRDefault="00B0241D" w:rsidP="00B0241D">
            <w:pPr>
              <w:spacing w:before="0" w:after="0" w:line="276" w:lineRule="auto"/>
              <w:ind w:firstLine="0"/>
              <w:jc w:val="center"/>
              <w:rPr>
                <w:rFonts w:eastAsia="Times New Roman" w:cs="Calibri"/>
                <w:b/>
                <w:bCs/>
                <w:color w:val="000000"/>
                <w:sz w:val="18"/>
                <w:szCs w:val="18"/>
              </w:rPr>
            </w:pPr>
            <w:r w:rsidRPr="00B0241D">
              <w:rPr>
                <w:rFonts w:eastAsia="Times New Roman" w:cs="Calibri"/>
                <w:b/>
                <w:bCs/>
                <w:sz w:val="18"/>
                <w:szCs w:val="18"/>
              </w:rPr>
              <w:t>2022</w:t>
            </w:r>
          </w:p>
        </w:tc>
        <w:tc>
          <w:tcPr>
            <w:tcW w:w="1001" w:type="dxa"/>
            <w:shd w:val="clear" w:color="auto" w:fill="9CC2E5"/>
            <w:vAlign w:val="center"/>
            <w:hideMark/>
          </w:tcPr>
          <w:p w14:paraId="13E215F2" w14:textId="77777777" w:rsidR="00B0241D" w:rsidRPr="00B0241D" w:rsidRDefault="00B0241D" w:rsidP="00B0241D">
            <w:pPr>
              <w:spacing w:before="0" w:after="0" w:line="276" w:lineRule="auto"/>
              <w:ind w:firstLine="0"/>
              <w:jc w:val="center"/>
              <w:rPr>
                <w:rFonts w:eastAsia="Times New Roman" w:cs="Calibri"/>
                <w:b/>
                <w:bCs/>
                <w:color w:val="000000"/>
                <w:sz w:val="18"/>
                <w:szCs w:val="18"/>
              </w:rPr>
            </w:pPr>
            <w:r w:rsidRPr="00B0241D">
              <w:rPr>
                <w:rFonts w:eastAsia="Times New Roman" w:cs="Calibri"/>
                <w:b/>
                <w:bCs/>
                <w:sz w:val="18"/>
                <w:szCs w:val="18"/>
              </w:rPr>
              <w:t>2023</w:t>
            </w:r>
          </w:p>
        </w:tc>
        <w:tc>
          <w:tcPr>
            <w:tcW w:w="1132" w:type="dxa"/>
            <w:shd w:val="clear" w:color="auto" w:fill="9CC2E5"/>
            <w:vAlign w:val="center"/>
            <w:hideMark/>
          </w:tcPr>
          <w:p w14:paraId="6370AE44" w14:textId="77777777" w:rsidR="00B0241D" w:rsidRPr="00B0241D" w:rsidRDefault="00B0241D" w:rsidP="00B0241D">
            <w:pPr>
              <w:spacing w:before="0" w:after="0" w:line="276" w:lineRule="auto"/>
              <w:ind w:firstLine="0"/>
              <w:jc w:val="center"/>
              <w:rPr>
                <w:rFonts w:eastAsia="Times New Roman" w:cs="Calibri"/>
                <w:b/>
                <w:bCs/>
                <w:color w:val="000000"/>
                <w:sz w:val="18"/>
                <w:szCs w:val="18"/>
              </w:rPr>
            </w:pPr>
            <w:r w:rsidRPr="00B0241D">
              <w:rPr>
                <w:rFonts w:eastAsia="Times New Roman" w:cs="Calibri"/>
                <w:b/>
                <w:bCs/>
                <w:sz w:val="18"/>
                <w:szCs w:val="18"/>
              </w:rPr>
              <w:t>2024</w:t>
            </w:r>
          </w:p>
        </w:tc>
        <w:tc>
          <w:tcPr>
            <w:tcW w:w="1149" w:type="dxa"/>
            <w:shd w:val="clear" w:color="auto" w:fill="9CC2E5"/>
            <w:vAlign w:val="center"/>
            <w:hideMark/>
          </w:tcPr>
          <w:p w14:paraId="74DA603C" w14:textId="77777777" w:rsidR="00B0241D" w:rsidRPr="00B0241D" w:rsidRDefault="00B0241D" w:rsidP="00B0241D">
            <w:pPr>
              <w:spacing w:before="0" w:after="0" w:line="276" w:lineRule="auto"/>
              <w:ind w:firstLine="0"/>
              <w:jc w:val="center"/>
              <w:rPr>
                <w:rFonts w:eastAsia="Times New Roman" w:cs="Calibri"/>
                <w:b/>
                <w:bCs/>
                <w:color w:val="000000"/>
                <w:sz w:val="18"/>
                <w:szCs w:val="18"/>
              </w:rPr>
            </w:pPr>
            <w:r w:rsidRPr="00B0241D">
              <w:rPr>
                <w:rFonts w:eastAsia="Times New Roman" w:cs="Calibri"/>
                <w:b/>
                <w:bCs/>
                <w:sz w:val="18"/>
                <w:szCs w:val="18"/>
              </w:rPr>
              <w:t>2025</w:t>
            </w:r>
          </w:p>
        </w:tc>
      </w:tr>
      <w:tr w:rsidR="00B0241D" w:rsidRPr="00B0241D" w14:paraId="7A8EAAB8" w14:textId="77777777" w:rsidTr="00CC6252">
        <w:trPr>
          <w:trHeight w:val="309"/>
        </w:trPr>
        <w:tc>
          <w:tcPr>
            <w:tcW w:w="1925" w:type="dxa"/>
            <w:vMerge/>
            <w:shd w:val="clear" w:color="auto" w:fill="9CC2E5"/>
            <w:vAlign w:val="center"/>
            <w:hideMark/>
          </w:tcPr>
          <w:p w14:paraId="4BE5D0D6"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p>
        </w:tc>
        <w:tc>
          <w:tcPr>
            <w:tcW w:w="2223" w:type="dxa"/>
            <w:vMerge/>
            <w:shd w:val="clear" w:color="auto" w:fill="9CC2E5"/>
            <w:vAlign w:val="center"/>
            <w:hideMark/>
          </w:tcPr>
          <w:p w14:paraId="4A897C08"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p>
        </w:tc>
        <w:tc>
          <w:tcPr>
            <w:tcW w:w="1450" w:type="dxa"/>
            <w:shd w:val="clear" w:color="auto" w:fill="9CC2E5"/>
            <w:vAlign w:val="center"/>
          </w:tcPr>
          <w:p w14:paraId="17681407" w14:textId="77777777" w:rsidR="00B0241D" w:rsidRPr="00B0241D" w:rsidRDefault="00B0241D" w:rsidP="00B0241D">
            <w:pPr>
              <w:spacing w:before="0" w:after="0" w:line="276" w:lineRule="auto"/>
              <w:ind w:firstLine="0"/>
              <w:jc w:val="center"/>
              <w:rPr>
                <w:rFonts w:eastAsia="Times New Roman" w:cs="Calibri"/>
                <w:i/>
                <w:iCs/>
                <w:color w:val="000000"/>
                <w:sz w:val="18"/>
                <w:szCs w:val="18"/>
                <w:lang w:val="hy-AM"/>
              </w:rPr>
            </w:pPr>
            <w:r w:rsidRPr="00B0241D">
              <w:rPr>
                <w:rFonts w:eastAsia="Times New Roman" w:cs="Calibri"/>
                <w:i/>
                <w:iCs/>
                <w:color w:val="000000"/>
                <w:sz w:val="18"/>
                <w:szCs w:val="18"/>
                <w:lang w:val="hy-AM"/>
              </w:rPr>
              <w:t>փաստ</w:t>
            </w:r>
            <w:r w:rsidRPr="00B0241D">
              <w:rPr>
                <w:rFonts w:eastAsia="Times New Roman" w:cs="Calibri"/>
                <w:i/>
                <w:iCs/>
                <w:color w:val="000000"/>
                <w:sz w:val="18"/>
                <w:szCs w:val="18"/>
              </w:rPr>
              <w:t>*</w:t>
            </w:r>
            <w:r w:rsidRPr="00B0241D">
              <w:rPr>
                <w:rFonts w:eastAsia="Times New Roman" w:cs="Calibri"/>
                <w:i/>
                <w:iCs/>
                <w:color w:val="000000"/>
                <w:sz w:val="18"/>
                <w:szCs w:val="18"/>
                <w:lang w:val="hy-AM"/>
              </w:rPr>
              <w:t>կանխ.</w:t>
            </w:r>
          </w:p>
        </w:tc>
        <w:tc>
          <w:tcPr>
            <w:tcW w:w="1056" w:type="dxa"/>
            <w:shd w:val="clear" w:color="auto" w:fill="9CC2E5"/>
            <w:vAlign w:val="center"/>
            <w:hideMark/>
          </w:tcPr>
          <w:p w14:paraId="0ED51136" w14:textId="77777777" w:rsidR="00B0241D" w:rsidRPr="00B0241D" w:rsidRDefault="00B0241D" w:rsidP="00B0241D">
            <w:pPr>
              <w:spacing w:before="0" w:after="0" w:line="276" w:lineRule="auto"/>
              <w:ind w:firstLine="0"/>
              <w:jc w:val="center"/>
              <w:rPr>
                <w:rFonts w:eastAsia="Times New Roman" w:cs="Calibri"/>
                <w:i/>
                <w:iCs/>
                <w:color w:val="000000"/>
                <w:sz w:val="18"/>
                <w:szCs w:val="18"/>
              </w:rPr>
            </w:pPr>
            <w:r w:rsidRPr="00B0241D">
              <w:rPr>
                <w:rFonts w:eastAsia="Times New Roman" w:cs="Calibri"/>
                <w:i/>
                <w:iCs/>
                <w:color w:val="000000"/>
                <w:sz w:val="18"/>
                <w:szCs w:val="18"/>
                <w:lang w:val="hy-AM"/>
              </w:rPr>
              <w:t>կանխ.</w:t>
            </w:r>
          </w:p>
        </w:tc>
        <w:tc>
          <w:tcPr>
            <w:tcW w:w="1001" w:type="dxa"/>
            <w:shd w:val="clear" w:color="auto" w:fill="9CC2E5"/>
            <w:vAlign w:val="center"/>
            <w:hideMark/>
          </w:tcPr>
          <w:p w14:paraId="1F01EEBB" w14:textId="77777777" w:rsidR="00B0241D" w:rsidRPr="00B0241D" w:rsidRDefault="00B0241D" w:rsidP="00B0241D">
            <w:pPr>
              <w:spacing w:before="0" w:after="0" w:line="276" w:lineRule="auto"/>
              <w:ind w:firstLine="0"/>
              <w:jc w:val="center"/>
              <w:rPr>
                <w:rFonts w:eastAsia="Times New Roman" w:cs="Calibri"/>
                <w:i/>
                <w:iCs/>
                <w:color w:val="000000"/>
                <w:sz w:val="18"/>
                <w:szCs w:val="18"/>
              </w:rPr>
            </w:pPr>
            <w:r w:rsidRPr="00B0241D">
              <w:rPr>
                <w:rFonts w:eastAsia="Times New Roman" w:cs="Calibri"/>
                <w:i/>
                <w:iCs/>
                <w:color w:val="000000"/>
                <w:sz w:val="18"/>
                <w:szCs w:val="18"/>
                <w:lang w:val="hy-AM"/>
              </w:rPr>
              <w:t>կանխ.</w:t>
            </w:r>
          </w:p>
        </w:tc>
        <w:tc>
          <w:tcPr>
            <w:tcW w:w="1132" w:type="dxa"/>
            <w:shd w:val="clear" w:color="auto" w:fill="9CC2E5"/>
            <w:vAlign w:val="center"/>
            <w:hideMark/>
          </w:tcPr>
          <w:p w14:paraId="2830328F" w14:textId="77777777" w:rsidR="00B0241D" w:rsidRPr="00B0241D" w:rsidRDefault="00B0241D" w:rsidP="00B0241D">
            <w:pPr>
              <w:spacing w:before="0" w:after="0" w:line="276" w:lineRule="auto"/>
              <w:ind w:firstLine="0"/>
              <w:jc w:val="center"/>
              <w:rPr>
                <w:rFonts w:eastAsia="Times New Roman" w:cs="Calibri"/>
                <w:i/>
                <w:iCs/>
                <w:color w:val="000000"/>
                <w:sz w:val="18"/>
                <w:szCs w:val="18"/>
              </w:rPr>
            </w:pPr>
            <w:r w:rsidRPr="00B0241D">
              <w:rPr>
                <w:rFonts w:eastAsia="Times New Roman" w:cs="Calibri"/>
                <w:i/>
                <w:iCs/>
                <w:color w:val="000000"/>
                <w:sz w:val="18"/>
                <w:szCs w:val="18"/>
                <w:lang w:val="hy-AM"/>
              </w:rPr>
              <w:t>կանխ.</w:t>
            </w:r>
          </w:p>
        </w:tc>
        <w:tc>
          <w:tcPr>
            <w:tcW w:w="1149" w:type="dxa"/>
            <w:shd w:val="clear" w:color="auto" w:fill="9CC2E5"/>
            <w:vAlign w:val="center"/>
            <w:hideMark/>
          </w:tcPr>
          <w:p w14:paraId="5C105B62" w14:textId="77777777" w:rsidR="00B0241D" w:rsidRPr="00B0241D" w:rsidRDefault="00B0241D" w:rsidP="00B0241D">
            <w:pPr>
              <w:spacing w:before="0" w:after="0" w:line="276" w:lineRule="auto"/>
              <w:ind w:firstLine="0"/>
              <w:jc w:val="center"/>
              <w:rPr>
                <w:rFonts w:eastAsia="Times New Roman" w:cs="Calibri"/>
                <w:i/>
                <w:iCs/>
                <w:color w:val="000000"/>
                <w:sz w:val="18"/>
                <w:szCs w:val="18"/>
              </w:rPr>
            </w:pPr>
            <w:r w:rsidRPr="00B0241D">
              <w:rPr>
                <w:rFonts w:eastAsia="Times New Roman" w:cs="Calibri"/>
                <w:i/>
                <w:iCs/>
                <w:color w:val="000000"/>
                <w:sz w:val="18"/>
                <w:szCs w:val="18"/>
                <w:lang w:val="hy-AM"/>
              </w:rPr>
              <w:t>կանխ.</w:t>
            </w:r>
          </w:p>
        </w:tc>
      </w:tr>
      <w:tr w:rsidR="00623357" w:rsidRPr="00B0241D" w14:paraId="392C0229" w14:textId="77777777" w:rsidTr="00663BDC">
        <w:trPr>
          <w:trHeight w:val="309"/>
        </w:trPr>
        <w:tc>
          <w:tcPr>
            <w:tcW w:w="1925" w:type="dxa"/>
            <w:vMerge w:val="restart"/>
            <w:shd w:val="clear" w:color="auto" w:fill="auto"/>
            <w:vAlign w:val="center"/>
            <w:hideMark/>
          </w:tcPr>
          <w:p w14:paraId="4E38592B" w14:textId="77777777" w:rsidR="00623357" w:rsidRPr="00B0241D" w:rsidRDefault="00623357" w:rsidP="00623357">
            <w:pPr>
              <w:spacing w:before="0" w:after="0" w:line="276" w:lineRule="auto"/>
              <w:ind w:firstLine="0"/>
              <w:jc w:val="left"/>
              <w:rPr>
                <w:rFonts w:eastAsia="Times New Roman" w:cs="Calibri"/>
                <w:b/>
                <w:bCs/>
                <w:color w:val="000000"/>
                <w:sz w:val="18"/>
                <w:szCs w:val="18"/>
              </w:rPr>
            </w:pPr>
            <w:r w:rsidRPr="00B0241D">
              <w:rPr>
                <w:rFonts w:eastAsia="Times New Roman" w:cs="Calibri"/>
                <w:b/>
                <w:bCs/>
                <w:color w:val="000000"/>
                <w:sz w:val="18"/>
                <w:szCs w:val="18"/>
              </w:rPr>
              <w:t>Ընթացիկ հաշիվ, մլն ԱՄՆ դոլար</w:t>
            </w:r>
          </w:p>
        </w:tc>
        <w:tc>
          <w:tcPr>
            <w:tcW w:w="2223" w:type="dxa"/>
            <w:shd w:val="clear" w:color="auto" w:fill="auto"/>
            <w:vAlign w:val="center"/>
            <w:hideMark/>
          </w:tcPr>
          <w:p w14:paraId="62C197EB" w14:textId="77777777" w:rsidR="00623357" w:rsidRPr="00B0241D" w:rsidRDefault="00623357" w:rsidP="00623357">
            <w:pPr>
              <w:spacing w:before="0" w:after="0" w:line="276" w:lineRule="auto"/>
              <w:ind w:firstLine="0"/>
              <w:jc w:val="left"/>
              <w:rPr>
                <w:rFonts w:eastAsia="Times New Roman" w:cs="Calibri"/>
                <w:i/>
                <w:iCs/>
                <w:color w:val="000000"/>
                <w:sz w:val="18"/>
                <w:szCs w:val="18"/>
              </w:rPr>
            </w:pPr>
            <w:r w:rsidRPr="00B0241D">
              <w:rPr>
                <w:rFonts w:eastAsia="Times New Roman" w:cs="Calibri"/>
                <w:i/>
                <w:iCs/>
                <w:color w:val="000000"/>
                <w:sz w:val="18"/>
                <w:szCs w:val="18"/>
              </w:rPr>
              <w:t>2023-2025 ՄԺԾԾ</w:t>
            </w:r>
          </w:p>
        </w:tc>
        <w:tc>
          <w:tcPr>
            <w:tcW w:w="1450" w:type="dxa"/>
            <w:vAlign w:val="center"/>
          </w:tcPr>
          <w:p w14:paraId="37EDEF48" w14:textId="77777777" w:rsidR="00623357" w:rsidRPr="00B0241D" w:rsidRDefault="00623357" w:rsidP="00623357">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-511.3</w:t>
            </w:r>
          </w:p>
        </w:tc>
        <w:tc>
          <w:tcPr>
            <w:tcW w:w="1056" w:type="dxa"/>
            <w:shd w:val="clear" w:color="auto" w:fill="auto"/>
            <w:noWrap/>
          </w:tcPr>
          <w:p w14:paraId="3E017FFD" w14:textId="011E74F3" w:rsidR="00623357" w:rsidRPr="00B0241D" w:rsidRDefault="00623357" w:rsidP="00623357">
            <w:pPr>
              <w:spacing w:before="0" w:after="0" w:line="276" w:lineRule="auto"/>
              <w:ind w:firstLine="0"/>
              <w:jc w:val="center"/>
              <w:rPr>
                <w:rFonts w:eastAsia="Times New Roman" w:cs="Calibri"/>
                <w:color w:val="000000"/>
                <w:sz w:val="18"/>
                <w:szCs w:val="18"/>
              </w:rPr>
            </w:pPr>
            <w:r w:rsidRPr="00A16EF9">
              <w:rPr>
                <w:sz w:val="18"/>
                <w:szCs w:val="18"/>
              </w:rPr>
              <w:t>-741.5</w:t>
            </w:r>
          </w:p>
        </w:tc>
        <w:tc>
          <w:tcPr>
            <w:tcW w:w="1001" w:type="dxa"/>
            <w:shd w:val="clear" w:color="auto" w:fill="auto"/>
          </w:tcPr>
          <w:p w14:paraId="5A97D6CA" w14:textId="2FC8102F" w:rsidR="00623357" w:rsidRPr="00B0241D" w:rsidRDefault="00623357" w:rsidP="00623357">
            <w:pPr>
              <w:spacing w:before="0" w:after="0" w:line="276" w:lineRule="auto"/>
              <w:ind w:firstLine="0"/>
              <w:jc w:val="center"/>
              <w:rPr>
                <w:rFonts w:eastAsia="Times New Roman" w:cs="Calibri"/>
                <w:color w:val="000000"/>
                <w:sz w:val="18"/>
                <w:szCs w:val="18"/>
              </w:rPr>
            </w:pPr>
            <w:r w:rsidRPr="00A16EF9">
              <w:rPr>
                <w:sz w:val="18"/>
                <w:szCs w:val="18"/>
              </w:rPr>
              <w:t>-1,159.5</w:t>
            </w:r>
          </w:p>
        </w:tc>
        <w:tc>
          <w:tcPr>
            <w:tcW w:w="1132" w:type="dxa"/>
            <w:shd w:val="clear" w:color="auto" w:fill="auto"/>
            <w:noWrap/>
          </w:tcPr>
          <w:p w14:paraId="0E17E0F9" w14:textId="0A283926" w:rsidR="00623357" w:rsidRPr="00B0241D" w:rsidRDefault="00623357" w:rsidP="00623357">
            <w:pPr>
              <w:spacing w:before="0" w:after="0" w:line="276" w:lineRule="auto"/>
              <w:ind w:firstLine="0"/>
              <w:jc w:val="center"/>
              <w:rPr>
                <w:rFonts w:eastAsia="Times New Roman" w:cs="Calibri"/>
                <w:color w:val="000000"/>
                <w:sz w:val="18"/>
                <w:szCs w:val="18"/>
              </w:rPr>
            </w:pPr>
            <w:r w:rsidRPr="00A16EF9">
              <w:rPr>
                <w:sz w:val="18"/>
                <w:szCs w:val="18"/>
              </w:rPr>
              <w:t>-1,164.6</w:t>
            </w:r>
          </w:p>
        </w:tc>
        <w:tc>
          <w:tcPr>
            <w:tcW w:w="1149" w:type="dxa"/>
            <w:shd w:val="clear" w:color="auto" w:fill="auto"/>
            <w:noWrap/>
          </w:tcPr>
          <w:p w14:paraId="451E5EEA" w14:textId="5F191622" w:rsidR="00623357" w:rsidRPr="00B0241D" w:rsidRDefault="00623357" w:rsidP="00623357">
            <w:pPr>
              <w:spacing w:before="0" w:after="0" w:line="276" w:lineRule="auto"/>
              <w:ind w:firstLine="0"/>
              <w:jc w:val="center"/>
              <w:rPr>
                <w:rFonts w:eastAsia="Times New Roman" w:cs="Calibri"/>
                <w:color w:val="000000"/>
                <w:sz w:val="18"/>
                <w:szCs w:val="18"/>
              </w:rPr>
            </w:pPr>
            <w:r w:rsidRPr="00A16EF9">
              <w:rPr>
                <w:sz w:val="18"/>
                <w:szCs w:val="18"/>
              </w:rPr>
              <w:t>-1,266.8</w:t>
            </w:r>
          </w:p>
        </w:tc>
      </w:tr>
      <w:tr w:rsidR="00B0241D" w:rsidRPr="00B0241D" w14:paraId="0C498487" w14:textId="77777777" w:rsidTr="00CC6252">
        <w:trPr>
          <w:trHeight w:val="309"/>
        </w:trPr>
        <w:tc>
          <w:tcPr>
            <w:tcW w:w="1925" w:type="dxa"/>
            <w:vMerge/>
            <w:vAlign w:val="center"/>
            <w:hideMark/>
          </w:tcPr>
          <w:p w14:paraId="685BBFD9"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p>
        </w:tc>
        <w:tc>
          <w:tcPr>
            <w:tcW w:w="2223" w:type="dxa"/>
            <w:shd w:val="clear" w:color="auto" w:fill="auto"/>
            <w:vAlign w:val="center"/>
            <w:hideMark/>
          </w:tcPr>
          <w:p w14:paraId="22DBE9AF" w14:textId="77777777" w:rsidR="00B0241D" w:rsidRPr="00B0241D" w:rsidRDefault="00B0241D" w:rsidP="00B0241D">
            <w:pPr>
              <w:spacing w:before="0" w:after="0" w:line="276" w:lineRule="auto"/>
              <w:ind w:firstLine="0"/>
              <w:jc w:val="left"/>
              <w:rPr>
                <w:rFonts w:eastAsia="Times New Roman" w:cs="Calibri"/>
                <w:i/>
                <w:iCs/>
                <w:color w:val="000000"/>
                <w:sz w:val="18"/>
                <w:szCs w:val="18"/>
              </w:rPr>
            </w:pPr>
            <w:r w:rsidRPr="00B0241D">
              <w:rPr>
                <w:rFonts w:eastAsia="Times New Roman" w:cs="Calibri"/>
                <w:i/>
                <w:iCs/>
                <w:color w:val="000000"/>
                <w:sz w:val="18"/>
                <w:szCs w:val="18"/>
              </w:rPr>
              <w:t>2022 Պետական բյուջե</w:t>
            </w:r>
          </w:p>
        </w:tc>
        <w:tc>
          <w:tcPr>
            <w:tcW w:w="1450" w:type="dxa"/>
          </w:tcPr>
          <w:p w14:paraId="69A0B018"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-241.8</w:t>
            </w:r>
          </w:p>
        </w:tc>
        <w:tc>
          <w:tcPr>
            <w:tcW w:w="1056" w:type="dxa"/>
            <w:shd w:val="clear" w:color="auto" w:fill="auto"/>
            <w:noWrap/>
          </w:tcPr>
          <w:p w14:paraId="54907A89"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-455.6</w:t>
            </w:r>
          </w:p>
        </w:tc>
        <w:tc>
          <w:tcPr>
            <w:tcW w:w="1001" w:type="dxa"/>
            <w:shd w:val="clear" w:color="auto" w:fill="auto"/>
            <w:vAlign w:val="center"/>
            <w:hideMark/>
          </w:tcPr>
          <w:p w14:paraId="45B9B03D"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w:t>
            </w:r>
          </w:p>
        </w:tc>
        <w:tc>
          <w:tcPr>
            <w:tcW w:w="1132" w:type="dxa"/>
            <w:shd w:val="clear" w:color="auto" w:fill="auto"/>
            <w:noWrap/>
            <w:vAlign w:val="center"/>
            <w:hideMark/>
          </w:tcPr>
          <w:p w14:paraId="7FAADF29"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w:t>
            </w:r>
          </w:p>
        </w:tc>
        <w:tc>
          <w:tcPr>
            <w:tcW w:w="1149" w:type="dxa"/>
            <w:shd w:val="clear" w:color="auto" w:fill="auto"/>
            <w:noWrap/>
            <w:vAlign w:val="center"/>
            <w:hideMark/>
          </w:tcPr>
          <w:p w14:paraId="59402147"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w:t>
            </w:r>
          </w:p>
        </w:tc>
      </w:tr>
      <w:tr w:rsidR="00B0241D" w:rsidRPr="00B0241D" w14:paraId="2EA19E4A" w14:textId="77777777" w:rsidTr="00CC6252">
        <w:trPr>
          <w:trHeight w:val="309"/>
        </w:trPr>
        <w:tc>
          <w:tcPr>
            <w:tcW w:w="1925" w:type="dxa"/>
            <w:vMerge/>
            <w:vAlign w:val="center"/>
            <w:hideMark/>
          </w:tcPr>
          <w:p w14:paraId="7B6DD973"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p>
        </w:tc>
        <w:tc>
          <w:tcPr>
            <w:tcW w:w="2223" w:type="dxa"/>
            <w:shd w:val="clear" w:color="auto" w:fill="auto"/>
            <w:vAlign w:val="center"/>
            <w:hideMark/>
          </w:tcPr>
          <w:p w14:paraId="403C09A3" w14:textId="77777777" w:rsidR="00B0241D" w:rsidRPr="00B0241D" w:rsidRDefault="00B0241D" w:rsidP="00B0241D">
            <w:pPr>
              <w:spacing w:before="0" w:after="0" w:line="276" w:lineRule="auto"/>
              <w:ind w:firstLine="0"/>
              <w:jc w:val="left"/>
              <w:rPr>
                <w:rFonts w:eastAsia="Times New Roman" w:cs="Calibri"/>
                <w:i/>
                <w:iCs/>
                <w:color w:val="000000"/>
                <w:sz w:val="18"/>
                <w:szCs w:val="18"/>
              </w:rPr>
            </w:pPr>
            <w:r w:rsidRPr="00B0241D">
              <w:rPr>
                <w:rFonts w:eastAsia="Times New Roman" w:cs="Calibri"/>
                <w:i/>
                <w:iCs/>
                <w:color w:val="000000"/>
                <w:sz w:val="18"/>
                <w:szCs w:val="18"/>
              </w:rPr>
              <w:t>2022-2024 ՄԺԾԾ</w:t>
            </w:r>
          </w:p>
        </w:tc>
        <w:tc>
          <w:tcPr>
            <w:tcW w:w="1450" w:type="dxa"/>
            <w:vAlign w:val="center"/>
          </w:tcPr>
          <w:p w14:paraId="5A4A8B9A"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-281.3</w:t>
            </w:r>
          </w:p>
        </w:tc>
        <w:tc>
          <w:tcPr>
            <w:tcW w:w="1056" w:type="dxa"/>
            <w:shd w:val="clear" w:color="auto" w:fill="auto"/>
            <w:noWrap/>
            <w:vAlign w:val="center"/>
            <w:hideMark/>
          </w:tcPr>
          <w:p w14:paraId="78DA8788"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-421.6</w:t>
            </w:r>
          </w:p>
        </w:tc>
        <w:tc>
          <w:tcPr>
            <w:tcW w:w="1001" w:type="dxa"/>
            <w:shd w:val="clear" w:color="auto" w:fill="auto"/>
            <w:vAlign w:val="center"/>
            <w:hideMark/>
          </w:tcPr>
          <w:p w14:paraId="728E5E85"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-556.9</w:t>
            </w:r>
          </w:p>
        </w:tc>
        <w:tc>
          <w:tcPr>
            <w:tcW w:w="1132" w:type="dxa"/>
            <w:shd w:val="clear" w:color="auto" w:fill="auto"/>
            <w:noWrap/>
            <w:vAlign w:val="center"/>
            <w:hideMark/>
          </w:tcPr>
          <w:p w14:paraId="5ACD06BB" w14:textId="77777777" w:rsidR="00B0241D" w:rsidRPr="00B0241D" w:rsidRDefault="00B0241D" w:rsidP="00B0241D">
            <w:pPr>
              <w:spacing w:before="0" w:after="0" w:line="276" w:lineRule="auto"/>
              <w:ind w:firstLine="0"/>
              <w:jc w:val="center"/>
              <w:rPr>
                <w:rFonts w:eastAsia="Times New Roman" w:cs="Calibri"/>
                <w:color w:val="000000"/>
                <w:sz w:val="18"/>
                <w:szCs w:val="18"/>
              </w:rPr>
            </w:pPr>
            <w:bookmarkStart w:id="48" w:name="_GoBack"/>
            <w:bookmarkEnd w:id="48"/>
            <w:r w:rsidRPr="00B0241D">
              <w:rPr>
                <w:rFonts w:eastAsia="Times New Roman" w:cs="Calibri"/>
                <w:color w:val="000000"/>
                <w:sz w:val="18"/>
                <w:szCs w:val="18"/>
              </w:rPr>
              <w:t>-641.3</w:t>
            </w:r>
          </w:p>
        </w:tc>
        <w:tc>
          <w:tcPr>
            <w:tcW w:w="1149" w:type="dxa"/>
            <w:shd w:val="clear" w:color="auto" w:fill="auto"/>
            <w:noWrap/>
            <w:vAlign w:val="center"/>
            <w:hideMark/>
          </w:tcPr>
          <w:p w14:paraId="06881BDD"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w:t>
            </w:r>
          </w:p>
        </w:tc>
      </w:tr>
      <w:tr w:rsidR="00B0241D" w:rsidRPr="00B0241D" w14:paraId="7E26C7BB" w14:textId="77777777" w:rsidTr="00CC6252">
        <w:trPr>
          <w:trHeight w:val="309"/>
        </w:trPr>
        <w:tc>
          <w:tcPr>
            <w:tcW w:w="1925" w:type="dxa"/>
            <w:vMerge w:val="restart"/>
            <w:shd w:val="clear" w:color="auto" w:fill="auto"/>
            <w:vAlign w:val="center"/>
            <w:hideMark/>
          </w:tcPr>
          <w:p w14:paraId="09424EC8"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r w:rsidRPr="00B0241D">
              <w:rPr>
                <w:rFonts w:eastAsia="Times New Roman" w:cs="Calibri"/>
                <w:b/>
                <w:bCs/>
                <w:color w:val="000000"/>
                <w:sz w:val="18"/>
                <w:szCs w:val="18"/>
              </w:rPr>
              <w:t>Ընթացիկ հաշիվ, %-ով՝ ՀՆԱ-ի նկատմամբ</w:t>
            </w:r>
          </w:p>
        </w:tc>
        <w:tc>
          <w:tcPr>
            <w:tcW w:w="2223" w:type="dxa"/>
            <w:shd w:val="clear" w:color="auto" w:fill="auto"/>
            <w:vAlign w:val="center"/>
            <w:hideMark/>
          </w:tcPr>
          <w:p w14:paraId="4FD51696" w14:textId="77777777" w:rsidR="00B0241D" w:rsidRPr="00B0241D" w:rsidRDefault="00B0241D" w:rsidP="00B0241D">
            <w:pPr>
              <w:spacing w:before="0" w:after="0" w:line="276" w:lineRule="auto"/>
              <w:ind w:firstLine="0"/>
              <w:jc w:val="left"/>
              <w:rPr>
                <w:rFonts w:eastAsia="Times New Roman" w:cs="Calibri"/>
                <w:i/>
                <w:iCs/>
                <w:color w:val="000000"/>
                <w:sz w:val="18"/>
                <w:szCs w:val="18"/>
              </w:rPr>
            </w:pPr>
            <w:r w:rsidRPr="00B0241D">
              <w:rPr>
                <w:rFonts w:eastAsia="Times New Roman" w:cs="Calibri"/>
                <w:i/>
                <w:iCs/>
                <w:color w:val="000000"/>
                <w:sz w:val="18"/>
                <w:szCs w:val="18"/>
              </w:rPr>
              <w:t>2023-2025 ՄԺԾԾ</w:t>
            </w:r>
          </w:p>
        </w:tc>
        <w:tc>
          <w:tcPr>
            <w:tcW w:w="1450" w:type="dxa"/>
            <w:vAlign w:val="center"/>
          </w:tcPr>
          <w:p w14:paraId="3CD060B8"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-3.7</w:t>
            </w:r>
          </w:p>
        </w:tc>
        <w:tc>
          <w:tcPr>
            <w:tcW w:w="1056" w:type="dxa"/>
            <w:shd w:val="clear" w:color="auto" w:fill="auto"/>
            <w:noWrap/>
            <w:vAlign w:val="center"/>
          </w:tcPr>
          <w:p w14:paraId="211B3FB9"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-4.5</w:t>
            </w:r>
          </w:p>
        </w:tc>
        <w:tc>
          <w:tcPr>
            <w:tcW w:w="1001" w:type="dxa"/>
            <w:shd w:val="clear" w:color="auto" w:fill="auto"/>
            <w:vAlign w:val="center"/>
          </w:tcPr>
          <w:p w14:paraId="2D685D9F"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-6.4</w:t>
            </w:r>
          </w:p>
        </w:tc>
        <w:tc>
          <w:tcPr>
            <w:tcW w:w="1132" w:type="dxa"/>
            <w:shd w:val="clear" w:color="auto" w:fill="auto"/>
            <w:noWrap/>
            <w:vAlign w:val="center"/>
          </w:tcPr>
          <w:p w14:paraId="17DC6632"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-5.9</w:t>
            </w:r>
          </w:p>
        </w:tc>
        <w:tc>
          <w:tcPr>
            <w:tcW w:w="1149" w:type="dxa"/>
            <w:shd w:val="clear" w:color="auto" w:fill="auto"/>
            <w:noWrap/>
            <w:vAlign w:val="center"/>
          </w:tcPr>
          <w:p w14:paraId="7D493FF0"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-5.9</w:t>
            </w:r>
          </w:p>
        </w:tc>
      </w:tr>
      <w:tr w:rsidR="00B0241D" w:rsidRPr="00B0241D" w14:paraId="5E3BB9CF" w14:textId="77777777" w:rsidTr="00CC6252">
        <w:trPr>
          <w:trHeight w:val="309"/>
        </w:trPr>
        <w:tc>
          <w:tcPr>
            <w:tcW w:w="1925" w:type="dxa"/>
            <w:vMerge/>
            <w:vAlign w:val="center"/>
            <w:hideMark/>
          </w:tcPr>
          <w:p w14:paraId="30C94034"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p>
        </w:tc>
        <w:tc>
          <w:tcPr>
            <w:tcW w:w="2223" w:type="dxa"/>
            <w:shd w:val="clear" w:color="auto" w:fill="auto"/>
            <w:vAlign w:val="center"/>
            <w:hideMark/>
          </w:tcPr>
          <w:p w14:paraId="33B0DAB1" w14:textId="77777777" w:rsidR="00B0241D" w:rsidRPr="00B0241D" w:rsidRDefault="00B0241D" w:rsidP="00B0241D">
            <w:pPr>
              <w:spacing w:before="0" w:after="0" w:line="276" w:lineRule="auto"/>
              <w:ind w:firstLine="0"/>
              <w:jc w:val="left"/>
              <w:rPr>
                <w:rFonts w:eastAsia="Times New Roman" w:cs="Calibri"/>
                <w:i/>
                <w:iCs/>
                <w:color w:val="000000"/>
                <w:sz w:val="18"/>
                <w:szCs w:val="18"/>
              </w:rPr>
            </w:pPr>
            <w:r w:rsidRPr="00B0241D">
              <w:rPr>
                <w:rFonts w:eastAsia="Times New Roman" w:cs="Calibri"/>
                <w:i/>
                <w:iCs/>
                <w:color w:val="000000"/>
                <w:sz w:val="18"/>
                <w:szCs w:val="18"/>
              </w:rPr>
              <w:t>2022 Պետական բյուջե</w:t>
            </w:r>
          </w:p>
        </w:tc>
        <w:tc>
          <w:tcPr>
            <w:tcW w:w="1450" w:type="dxa"/>
          </w:tcPr>
          <w:p w14:paraId="22C27CF0"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-1.7</w:t>
            </w:r>
          </w:p>
        </w:tc>
        <w:tc>
          <w:tcPr>
            <w:tcW w:w="1056" w:type="dxa"/>
            <w:shd w:val="clear" w:color="auto" w:fill="auto"/>
            <w:noWrap/>
          </w:tcPr>
          <w:p w14:paraId="1A3FC55A"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-3.0</w:t>
            </w:r>
          </w:p>
        </w:tc>
        <w:tc>
          <w:tcPr>
            <w:tcW w:w="1001" w:type="dxa"/>
            <w:shd w:val="clear" w:color="auto" w:fill="auto"/>
            <w:vAlign w:val="center"/>
            <w:hideMark/>
          </w:tcPr>
          <w:p w14:paraId="1B82D016"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w:t>
            </w:r>
          </w:p>
        </w:tc>
        <w:tc>
          <w:tcPr>
            <w:tcW w:w="1132" w:type="dxa"/>
            <w:shd w:val="clear" w:color="auto" w:fill="auto"/>
            <w:noWrap/>
            <w:vAlign w:val="center"/>
            <w:hideMark/>
          </w:tcPr>
          <w:p w14:paraId="04758CED"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w:t>
            </w:r>
          </w:p>
        </w:tc>
        <w:tc>
          <w:tcPr>
            <w:tcW w:w="1149" w:type="dxa"/>
            <w:shd w:val="clear" w:color="auto" w:fill="auto"/>
            <w:noWrap/>
            <w:vAlign w:val="center"/>
            <w:hideMark/>
          </w:tcPr>
          <w:p w14:paraId="2CAC04AA"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w:t>
            </w:r>
          </w:p>
        </w:tc>
      </w:tr>
      <w:tr w:rsidR="00B0241D" w:rsidRPr="00B0241D" w14:paraId="0A7B18B9" w14:textId="77777777" w:rsidTr="00CC6252">
        <w:trPr>
          <w:trHeight w:val="309"/>
        </w:trPr>
        <w:tc>
          <w:tcPr>
            <w:tcW w:w="1925" w:type="dxa"/>
            <w:vMerge/>
            <w:vAlign w:val="center"/>
            <w:hideMark/>
          </w:tcPr>
          <w:p w14:paraId="3454220D" w14:textId="77777777" w:rsidR="00B0241D" w:rsidRPr="00B0241D" w:rsidRDefault="00B0241D" w:rsidP="00B0241D">
            <w:pPr>
              <w:spacing w:before="0" w:after="0" w:line="276" w:lineRule="auto"/>
              <w:ind w:firstLine="0"/>
              <w:jc w:val="left"/>
              <w:rPr>
                <w:rFonts w:eastAsia="Times New Roman" w:cs="Calibri"/>
                <w:b/>
                <w:bCs/>
                <w:color w:val="000000"/>
                <w:sz w:val="18"/>
                <w:szCs w:val="18"/>
              </w:rPr>
            </w:pPr>
          </w:p>
        </w:tc>
        <w:tc>
          <w:tcPr>
            <w:tcW w:w="2223" w:type="dxa"/>
            <w:shd w:val="clear" w:color="auto" w:fill="auto"/>
            <w:vAlign w:val="center"/>
            <w:hideMark/>
          </w:tcPr>
          <w:p w14:paraId="1AAB1D20" w14:textId="77777777" w:rsidR="00B0241D" w:rsidRPr="00B0241D" w:rsidRDefault="00B0241D" w:rsidP="00B0241D">
            <w:pPr>
              <w:spacing w:before="0" w:after="0" w:line="276" w:lineRule="auto"/>
              <w:ind w:firstLine="0"/>
              <w:jc w:val="left"/>
              <w:rPr>
                <w:rFonts w:eastAsia="Times New Roman" w:cs="Calibri"/>
                <w:i/>
                <w:iCs/>
                <w:color w:val="000000"/>
                <w:sz w:val="18"/>
                <w:szCs w:val="18"/>
              </w:rPr>
            </w:pPr>
            <w:r w:rsidRPr="00B0241D">
              <w:rPr>
                <w:rFonts w:eastAsia="Times New Roman" w:cs="Calibri"/>
                <w:i/>
                <w:iCs/>
                <w:color w:val="000000"/>
                <w:sz w:val="18"/>
                <w:szCs w:val="18"/>
              </w:rPr>
              <w:t>2021-2023 ՄԺԾԾ</w:t>
            </w:r>
          </w:p>
        </w:tc>
        <w:tc>
          <w:tcPr>
            <w:tcW w:w="1450" w:type="dxa"/>
            <w:vAlign w:val="center"/>
          </w:tcPr>
          <w:p w14:paraId="31890448"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-2.1</w:t>
            </w:r>
          </w:p>
        </w:tc>
        <w:tc>
          <w:tcPr>
            <w:tcW w:w="1056" w:type="dxa"/>
            <w:shd w:val="clear" w:color="auto" w:fill="auto"/>
            <w:noWrap/>
            <w:vAlign w:val="center"/>
            <w:hideMark/>
          </w:tcPr>
          <w:p w14:paraId="707605B6"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-2.9</w:t>
            </w:r>
          </w:p>
        </w:tc>
        <w:tc>
          <w:tcPr>
            <w:tcW w:w="1001" w:type="dxa"/>
            <w:shd w:val="clear" w:color="auto" w:fill="auto"/>
            <w:vAlign w:val="center"/>
            <w:hideMark/>
          </w:tcPr>
          <w:p w14:paraId="7AC602DC"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-3.5</w:t>
            </w:r>
          </w:p>
        </w:tc>
        <w:tc>
          <w:tcPr>
            <w:tcW w:w="1132" w:type="dxa"/>
            <w:shd w:val="clear" w:color="auto" w:fill="auto"/>
            <w:noWrap/>
            <w:vAlign w:val="center"/>
            <w:hideMark/>
          </w:tcPr>
          <w:p w14:paraId="1968B9C5"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-3.8</w:t>
            </w:r>
          </w:p>
        </w:tc>
        <w:tc>
          <w:tcPr>
            <w:tcW w:w="1149" w:type="dxa"/>
            <w:shd w:val="clear" w:color="auto" w:fill="auto"/>
            <w:noWrap/>
            <w:vAlign w:val="center"/>
            <w:hideMark/>
          </w:tcPr>
          <w:p w14:paraId="61AB7A2E" w14:textId="77777777" w:rsidR="00B0241D" w:rsidRPr="00B0241D" w:rsidRDefault="00B0241D" w:rsidP="00B0241D">
            <w:pPr>
              <w:spacing w:before="0" w:after="0" w:line="276" w:lineRule="auto"/>
              <w:ind w:firstLine="0"/>
              <w:jc w:val="center"/>
              <w:rPr>
                <w:rFonts w:eastAsia="Times New Roman" w:cs="Calibri"/>
                <w:color w:val="000000"/>
                <w:sz w:val="18"/>
                <w:szCs w:val="18"/>
              </w:rPr>
            </w:pPr>
            <w:r w:rsidRPr="00B0241D">
              <w:rPr>
                <w:rFonts w:eastAsia="Times New Roman" w:cs="Calibri"/>
                <w:color w:val="000000"/>
                <w:sz w:val="18"/>
                <w:szCs w:val="18"/>
              </w:rPr>
              <w:t>-</w:t>
            </w:r>
          </w:p>
        </w:tc>
      </w:tr>
    </w:tbl>
    <w:p w14:paraId="333EDFA2" w14:textId="77777777" w:rsidR="00A16EF9" w:rsidRPr="00D3756D" w:rsidRDefault="00A16EF9" w:rsidP="00A16EF9">
      <w:pPr>
        <w:spacing w:line="276" w:lineRule="auto"/>
        <w:rPr>
          <w:rFonts w:eastAsia="Calibri"/>
          <w:sz w:val="18"/>
          <w:szCs w:val="18"/>
          <w:lang w:val="hy-AM"/>
        </w:rPr>
      </w:pPr>
      <w:r w:rsidRPr="007A478E">
        <w:rPr>
          <w:rFonts w:eastAsia="Calibri"/>
          <w:sz w:val="18"/>
          <w:szCs w:val="18"/>
          <w:lang w:val="hy-AM"/>
        </w:rPr>
        <w:t xml:space="preserve">* </w:t>
      </w:r>
      <w:r w:rsidRPr="00D3756D">
        <w:rPr>
          <w:rFonts w:cs="Calibri"/>
          <w:i/>
          <w:iCs/>
          <w:color w:val="000000"/>
          <w:sz w:val="18"/>
          <w:szCs w:val="18"/>
        </w:rPr>
        <w:t>202</w:t>
      </w:r>
      <w:r>
        <w:rPr>
          <w:rFonts w:cs="Calibri"/>
          <w:i/>
          <w:iCs/>
          <w:color w:val="000000"/>
          <w:sz w:val="18"/>
          <w:szCs w:val="18"/>
        </w:rPr>
        <w:t>3</w:t>
      </w:r>
      <w:r w:rsidRPr="00D3756D">
        <w:rPr>
          <w:rFonts w:cs="Calibri"/>
          <w:i/>
          <w:iCs/>
          <w:color w:val="000000"/>
          <w:sz w:val="18"/>
          <w:szCs w:val="18"/>
        </w:rPr>
        <w:t>-202</w:t>
      </w:r>
      <w:r>
        <w:rPr>
          <w:rFonts w:cs="Calibri"/>
          <w:i/>
          <w:iCs/>
          <w:color w:val="000000"/>
          <w:sz w:val="18"/>
          <w:szCs w:val="18"/>
        </w:rPr>
        <w:t>5</w:t>
      </w:r>
      <w:r w:rsidRPr="007A478E">
        <w:rPr>
          <w:rFonts w:cs="Calibri"/>
          <w:i/>
          <w:iCs/>
          <w:color w:val="000000"/>
          <w:sz w:val="18"/>
          <w:szCs w:val="18"/>
          <w:lang w:val="hy-AM"/>
        </w:rPr>
        <w:t xml:space="preserve"> ՄԺԾԾ </w:t>
      </w:r>
      <w:r w:rsidRPr="00D3756D">
        <w:rPr>
          <w:rFonts w:cs="Calibri"/>
          <w:i/>
          <w:iCs/>
          <w:color w:val="000000"/>
          <w:sz w:val="18"/>
          <w:szCs w:val="18"/>
          <w:lang w:val="hy-AM"/>
        </w:rPr>
        <w:t xml:space="preserve">համար </w:t>
      </w:r>
      <w:r w:rsidRPr="007A478E">
        <w:rPr>
          <w:rFonts w:cs="Calibri"/>
          <w:i/>
          <w:iCs/>
          <w:color w:val="000000"/>
          <w:sz w:val="18"/>
          <w:szCs w:val="18"/>
          <w:lang w:val="hy-AM"/>
        </w:rPr>
        <w:t>202</w:t>
      </w:r>
      <w:r>
        <w:rPr>
          <w:rFonts w:cs="Calibri"/>
          <w:i/>
          <w:iCs/>
          <w:color w:val="000000"/>
          <w:sz w:val="18"/>
          <w:szCs w:val="18"/>
          <w:lang w:val="hy-AM"/>
        </w:rPr>
        <w:t>1</w:t>
      </w:r>
      <w:r w:rsidRPr="00D3756D">
        <w:rPr>
          <w:rFonts w:cs="Calibri"/>
          <w:i/>
          <w:iCs/>
          <w:color w:val="000000"/>
          <w:sz w:val="18"/>
          <w:szCs w:val="18"/>
          <w:lang w:val="hy-AM"/>
        </w:rPr>
        <w:t xml:space="preserve">թ. ցուցանիշները փաստացի են </w:t>
      </w:r>
      <w:r w:rsidRPr="00D3756D">
        <w:rPr>
          <w:rFonts w:eastAsia="Calibri"/>
          <w:lang w:val="hy-AM"/>
        </w:rPr>
        <w:t xml:space="preserve">  </w:t>
      </w:r>
    </w:p>
    <w:p w14:paraId="0E1620C6" w14:textId="77777777" w:rsidR="00A16EF9" w:rsidRPr="00D3756D" w:rsidRDefault="00A16EF9" w:rsidP="00A16EF9">
      <w:pPr>
        <w:spacing w:line="276" w:lineRule="auto"/>
        <w:rPr>
          <w:rFonts w:eastAsia="Calibri"/>
          <w:sz w:val="18"/>
          <w:szCs w:val="18"/>
          <w:lang w:val="hy-AM"/>
        </w:rPr>
      </w:pPr>
      <w:r w:rsidRPr="00D3756D">
        <w:rPr>
          <w:rFonts w:eastAsia="Calibri"/>
          <w:sz w:val="18"/>
          <w:szCs w:val="18"/>
          <w:lang w:val="hy-AM"/>
        </w:rPr>
        <w:t>Աղբյուրը ՝ ՀՀ ՖՆ կանխատեսումներ</w:t>
      </w:r>
    </w:p>
    <w:p w14:paraId="01F3F405" w14:textId="77777777" w:rsidR="00A16EF9" w:rsidRPr="006B3CCA" w:rsidRDefault="00A16EF9" w:rsidP="00A16EF9">
      <w:pPr>
        <w:spacing w:line="276" w:lineRule="auto"/>
        <w:ind w:right="540"/>
        <w:rPr>
          <w:rFonts w:eastAsia="Calibri" w:cs="Sylfaen"/>
          <w:lang w:val="hy-AM"/>
        </w:rPr>
      </w:pPr>
    </w:p>
    <w:p w14:paraId="06E51E1D" w14:textId="77777777" w:rsidR="00A16EF9" w:rsidRPr="006B3CCA" w:rsidRDefault="00A16EF9" w:rsidP="00A16EF9">
      <w:pPr>
        <w:spacing w:line="276" w:lineRule="auto"/>
        <w:ind w:right="540"/>
        <w:rPr>
          <w:rFonts w:eastAsia="Calibri" w:cs="Sylfaen"/>
          <w:lang w:val="hy-AM"/>
        </w:rPr>
      </w:pPr>
    </w:p>
    <w:p w14:paraId="1EC0FE27" w14:textId="77777777" w:rsidR="00A16EF9" w:rsidRDefault="00A16EF9" w:rsidP="00A16EF9">
      <w:pPr>
        <w:tabs>
          <w:tab w:val="left" w:pos="10605"/>
        </w:tabs>
        <w:spacing w:before="120" w:after="120" w:line="276" w:lineRule="auto"/>
        <w:ind w:right="270"/>
        <w:rPr>
          <w:rFonts w:eastAsia="Calibri" w:cs="Sylfaen"/>
          <w:lang w:val="hy-AM"/>
        </w:rPr>
      </w:pPr>
    </w:p>
    <w:p w14:paraId="6CE2F0CD" w14:textId="77777777" w:rsidR="00A16EF9" w:rsidRDefault="00A16EF9" w:rsidP="00A16EF9">
      <w:pPr>
        <w:tabs>
          <w:tab w:val="left" w:pos="10605"/>
        </w:tabs>
        <w:spacing w:before="120" w:after="120" w:line="276" w:lineRule="auto"/>
        <w:ind w:right="270"/>
        <w:rPr>
          <w:rFonts w:eastAsia="Calibri" w:cs="Sylfaen"/>
          <w:lang w:val="hy-AM"/>
        </w:rPr>
      </w:pPr>
    </w:p>
    <w:p w14:paraId="6CCE15B4" w14:textId="77777777" w:rsidR="000C113E" w:rsidRDefault="00A16EF9" w:rsidP="000C113E">
      <w:pPr>
        <w:pStyle w:val="Heading3"/>
        <w:spacing w:before="0" w:after="120"/>
        <w:rPr>
          <w:rFonts w:eastAsia="Times New Roman" w:cs="Times New Roman"/>
          <w:caps w:val="0"/>
          <w:color w:val="1F497D" w:themeColor="text2"/>
          <w:sz w:val="28"/>
          <w:szCs w:val="28"/>
        </w:rPr>
      </w:pPr>
      <w:r>
        <w:rPr>
          <w:bCs/>
          <w:color w:val="1F497D"/>
          <w:sz w:val="28"/>
          <w:szCs w:val="28"/>
          <w:lang w:val="af-ZA"/>
        </w:rPr>
        <w:br w:type="page"/>
      </w:r>
      <w:bookmarkStart w:id="49" w:name="_Toc106877397"/>
      <w:r w:rsidR="000C113E">
        <w:rPr>
          <w:rFonts w:eastAsia="Times New Roman" w:cs="Times New Roman"/>
          <w:caps w:val="0"/>
          <w:color w:val="1F497D" w:themeColor="text2"/>
          <w:sz w:val="28"/>
          <w:szCs w:val="28"/>
        </w:rPr>
        <w:lastRenderedPageBreak/>
        <w:t>2. ԱՅԼ ԿԱՌՈՒՅՑՆԵՐԻ ԿՈՂՄԻՑ ՀՀ ՏՆՏԵՍԱԿԱՆ ԱՃԻ ԿԱՆԽԱՏԵՍՈՒՄՆԵՐԻ ՀԵՏ ՀԱՄԵՄԱՏԱԿԱՆ</w:t>
      </w:r>
      <w:bookmarkEnd w:id="49"/>
    </w:p>
    <w:p w14:paraId="392380AB" w14:textId="77777777" w:rsidR="000C113E" w:rsidRPr="00975B31" w:rsidRDefault="000C113E" w:rsidP="000C113E">
      <w:pPr>
        <w:spacing w:line="276" w:lineRule="auto"/>
        <w:ind w:left="90" w:firstLine="360"/>
        <w:rPr>
          <w:rFonts w:cs="Sylfaen"/>
          <w:lang w:val="hy-AM"/>
        </w:rPr>
      </w:pPr>
      <w:r w:rsidRPr="001923B4">
        <w:rPr>
          <w:rFonts w:cs="Sylfaen"/>
          <w:b/>
          <w:bCs/>
          <w:u w:val="single"/>
          <w:lang w:val="hy-AM"/>
        </w:rPr>
        <w:t>Կանխատեսումներ։</w:t>
      </w:r>
      <w:r w:rsidRPr="001923B4">
        <w:rPr>
          <w:rFonts w:cs="Sylfaen"/>
          <w:lang w:val="hy-AM"/>
        </w:rPr>
        <w:t xml:space="preserve"> Աղյուսակում ներկայացված է ՀՀ ֆինանսների նախարարության </w:t>
      </w:r>
      <w:r w:rsidRPr="009F0DAB">
        <w:rPr>
          <w:rFonts w:cs="Sylfaen"/>
          <w:lang w:val="hy-AM"/>
        </w:rPr>
        <w:t xml:space="preserve">(ՀՀ կառավարության թիրախային ցուցանիշ) </w:t>
      </w:r>
      <w:r w:rsidRPr="001923B4">
        <w:rPr>
          <w:rFonts w:cs="Sylfaen"/>
          <w:lang w:val="hy-AM"/>
        </w:rPr>
        <w:t xml:space="preserve">և այլ կառույցների կողմից ՀՀ տնտեսական աճի կարճաժամկետ և միջնաժամկետ կանխատեսումների համեմատականը: </w:t>
      </w:r>
      <w:r w:rsidRPr="00923782">
        <w:rPr>
          <w:rFonts w:cs="Sylfaen"/>
          <w:lang w:val="hy-AM"/>
        </w:rPr>
        <w:t xml:space="preserve">Այլ կառուցների՝ </w:t>
      </w:r>
      <w:r w:rsidRPr="009F0DAB">
        <w:rPr>
          <w:rFonts w:cs="Sylfaen"/>
          <w:lang w:val="hy-AM"/>
        </w:rPr>
        <w:t xml:space="preserve">ՀՀ տնտեսական աճի կանխատեսումները տարեսկզբի համեմատ </w:t>
      </w:r>
      <w:r w:rsidRPr="00923782">
        <w:rPr>
          <w:rFonts w:cs="Sylfaen"/>
          <w:lang w:val="hy-AM"/>
        </w:rPr>
        <w:t xml:space="preserve">հիմնականում </w:t>
      </w:r>
      <w:r w:rsidRPr="009F0DAB">
        <w:rPr>
          <w:rFonts w:cs="Sylfaen"/>
          <w:lang w:val="hy-AM"/>
        </w:rPr>
        <w:t>վերանայվել են դեպի վերև: Մասնավորապես՝ Համաշխարհային բանկի և ՀՀ կենտրոնական բանկի հունիս ամսվա կանխատեսումներով ՀՀ տնտեսական աճը վերանայվել է դեպի վերև համապատասխանաբար՝ 2.3 և 3.3 տոկոսային կետերով:</w:t>
      </w:r>
    </w:p>
    <w:p w14:paraId="220BF7B7" w14:textId="77777777" w:rsidR="000C113E" w:rsidRPr="001923B4" w:rsidRDefault="000C113E" w:rsidP="000C113E">
      <w:pPr>
        <w:spacing w:line="276" w:lineRule="auto"/>
        <w:rPr>
          <w:rFonts w:cs="Sylfaen"/>
          <w:b/>
          <w:bCs/>
          <w:i/>
          <w:u w:val="single"/>
          <w:lang w:val="hy-AM"/>
        </w:rPr>
      </w:pPr>
      <w:r w:rsidRPr="001923B4">
        <w:rPr>
          <w:rFonts w:cs="Sylfaen"/>
          <w:b/>
          <w:bCs/>
          <w:lang w:val="hy-AM"/>
        </w:rPr>
        <w:t xml:space="preserve">Աղյուսակ 2.1 </w:t>
      </w:r>
      <w:r w:rsidRPr="001923B4">
        <w:rPr>
          <w:rFonts w:cs="Sylfaen"/>
          <w:bCs/>
          <w:i/>
          <w:lang w:val="hy-AM"/>
        </w:rPr>
        <w:t>Այլ կառույցների կողմից ՀՀ տնտեսական աճի կանխատեսումները (%)</w:t>
      </w:r>
    </w:p>
    <w:tbl>
      <w:tblPr>
        <w:tblStyle w:val="GridTable4-Accent111"/>
        <w:tblW w:w="10002" w:type="dxa"/>
        <w:tblLook w:val="04A0" w:firstRow="1" w:lastRow="0" w:firstColumn="1" w:lastColumn="0" w:noHBand="0" w:noVBand="1"/>
      </w:tblPr>
      <w:tblGrid>
        <w:gridCol w:w="5688"/>
        <w:gridCol w:w="1170"/>
        <w:gridCol w:w="1170"/>
        <w:gridCol w:w="990"/>
        <w:gridCol w:w="984"/>
      </w:tblGrid>
      <w:tr w:rsidR="000C113E" w:rsidRPr="001923B4" w14:paraId="3275CCA3" w14:textId="77777777" w:rsidTr="003308B3">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5688" w:type="dxa"/>
            <w:noWrap/>
          </w:tcPr>
          <w:p w14:paraId="402AE7EB" w14:textId="77777777" w:rsidR="000C113E" w:rsidRPr="001923B4" w:rsidRDefault="000C113E" w:rsidP="003308B3">
            <w:pPr>
              <w:spacing w:line="276" w:lineRule="auto"/>
              <w:rPr>
                <w:rFonts w:cs="Calibri"/>
                <w:highlight w:val="yellow"/>
                <w:lang w:val="it-IT"/>
              </w:rPr>
            </w:pPr>
          </w:p>
        </w:tc>
        <w:tc>
          <w:tcPr>
            <w:tcW w:w="1170" w:type="dxa"/>
            <w:noWrap/>
            <w:hideMark/>
          </w:tcPr>
          <w:p w14:paraId="4910044D" w14:textId="77777777" w:rsidR="000C113E" w:rsidRPr="001923B4" w:rsidRDefault="000C113E" w:rsidP="003308B3">
            <w:pPr>
              <w:spacing w:line="276" w:lineRule="auto"/>
              <w:ind w:firstLine="0"/>
              <w:cnfStyle w:val="100000000000" w:firstRow="1" w:lastRow="0" w:firstColumn="0" w:lastColumn="0" w:oddVBand="0" w:evenVBand="0" w:oddHBand="0" w:evenHBand="0" w:firstRowFirstColumn="0" w:firstRowLastColumn="0" w:lastRowFirstColumn="0" w:lastRowLastColumn="0"/>
              <w:rPr>
                <w:rFonts w:cs="Calibri"/>
                <w:lang w:val="hy-AM"/>
              </w:rPr>
            </w:pPr>
            <w:r w:rsidRPr="001923B4">
              <w:rPr>
                <w:rFonts w:cs="Calibri"/>
              </w:rPr>
              <w:t>20</w:t>
            </w:r>
            <w:r w:rsidRPr="001923B4">
              <w:rPr>
                <w:rFonts w:cs="Calibri"/>
                <w:lang w:val="hy-AM"/>
              </w:rPr>
              <w:t>2</w:t>
            </w:r>
            <w:r w:rsidRPr="001923B4">
              <w:rPr>
                <w:rFonts w:cs="Calibri"/>
              </w:rPr>
              <w:t>2</w:t>
            </w:r>
          </w:p>
        </w:tc>
        <w:tc>
          <w:tcPr>
            <w:tcW w:w="1170" w:type="dxa"/>
            <w:noWrap/>
            <w:hideMark/>
          </w:tcPr>
          <w:p w14:paraId="0681E753" w14:textId="77777777" w:rsidR="000C113E" w:rsidRPr="001923B4" w:rsidRDefault="000C113E" w:rsidP="003308B3">
            <w:pPr>
              <w:spacing w:line="276" w:lineRule="auto"/>
              <w:ind w:firstLine="0"/>
              <w:cnfStyle w:val="100000000000" w:firstRow="1" w:lastRow="0" w:firstColumn="0" w:lastColumn="0" w:oddVBand="0" w:evenVBand="0" w:oddHBand="0" w:evenHBand="0" w:firstRowFirstColumn="0" w:firstRowLastColumn="0" w:lastRowFirstColumn="0" w:lastRowLastColumn="0"/>
              <w:rPr>
                <w:rFonts w:cs="Calibri"/>
                <w:lang w:val="hy-AM"/>
              </w:rPr>
            </w:pPr>
            <w:r w:rsidRPr="001923B4">
              <w:rPr>
                <w:rFonts w:cs="Calibri"/>
              </w:rPr>
              <w:t>2023</w:t>
            </w:r>
          </w:p>
        </w:tc>
        <w:tc>
          <w:tcPr>
            <w:tcW w:w="990" w:type="dxa"/>
          </w:tcPr>
          <w:p w14:paraId="40941D77" w14:textId="77777777" w:rsidR="000C113E" w:rsidRPr="001923B4" w:rsidRDefault="000C113E" w:rsidP="003308B3">
            <w:pPr>
              <w:spacing w:line="276" w:lineRule="auto"/>
              <w:ind w:firstLine="0"/>
              <w:cnfStyle w:val="100000000000" w:firstRow="1" w:lastRow="0" w:firstColumn="0" w:lastColumn="0" w:oddVBand="0" w:evenVBand="0" w:oddHBand="0" w:evenHBand="0" w:firstRowFirstColumn="0" w:firstRowLastColumn="0" w:lastRowFirstColumn="0" w:lastRowLastColumn="0"/>
              <w:rPr>
                <w:rFonts w:cs="Calibri"/>
                <w:lang w:val="hy-AM"/>
              </w:rPr>
            </w:pPr>
            <w:r w:rsidRPr="001923B4">
              <w:rPr>
                <w:rFonts w:cs="Calibri"/>
              </w:rPr>
              <w:t>2024</w:t>
            </w:r>
          </w:p>
        </w:tc>
        <w:tc>
          <w:tcPr>
            <w:tcW w:w="984" w:type="dxa"/>
          </w:tcPr>
          <w:p w14:paraId="0D3B2E8F" w14:textId="77777777" w:rsidR="000C113E" w:rsidRPr="001923B4" w:rsidRDefault="000C113E" w:rsidP="003308B3">
            <w:pPr>
              <w:spacing w:line="276" w:lineRule="auto"/>
              <w:ind w:firstLine="0"/>
              <w:cnfStyle w:val="100000000000" w:firstRow="1" w:lastRow="0" w:firstColumn="0" w:lastColumn="0" w:oddVBand="0" w:evenVBand="0" w:oddHBand="0" w:evenHBand="0" w:firstRowFirstColumn="0" w:firstRowLastColumn="0" w:lastRowFirstColumn="0" w:lastRowLastColumn="0"/>
              <w:rPr>
                <w:rFonts w:cs="Calibri"/>
                <w:lang w:val="hy-AM"/>
              </w:rPr>
            </w:pPr>
            <w:r w:rsidRPr="001923B4">
              <w:rPr>
                <w:rFonts w:cs="Calibri"/>
              </w:rPr>
              <w:t>2025</w:t>
            </w:r>
          </w:p>
        </w:tc>
      </w:tr>
      <w:tr w:rsidR="000C113E" w:rsidRPr="001923B4" w14:paraId="679EDBD9" w14:textId="77777777" w:rsidTr="003308B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88" w:type="dxa"/>
            <w:noWrap/>
          </w:tcPr>
          <w:p w14:paraId="6C3854E4" w14:textId="77777777" w:rsidR="000C113E" w:rsidRPr="001923B4" w:rsidRDefault="000C113E" w:rsidP="003308B3">
            <w:pPr>
              <w:spacing w:line="276" w:lineRule="auto"/>
              <w:ind w:firstLine="0"/>
              <w:rPr>
                <w:rFonts w:cs="Calibri"/>
                <w:color w:val="FF0000"/>
              </w:rPr>
            </w:pPr>
            <w:r w:rsidRPr="001923B4">
              <w:rPr>
                <w:rFonts w:cs="Calibri"/>
                <w:lang w:val="hy-AM"/>
              </w:rPr>
              <w:t>ՀՀ ֆինանսների նախարարություն</w:t>
            </w:r>
            <w:r w:rsidRPr="001923B4">
              <w:rPr>
                <w:rFonts w:cs="Calibri"/>
              </w:rPr>
              <w:t xml:space="preserve"> (2022</w:t>
            </w:r>
            <w:r w:rsidRPr="001923B4">
              <w:rPr>
                <w:rFonts w:cs="Calibri"/>
                <w:lang w:val="hy-AM"/>
              </w:rPr>
              <w:t>թ.</w:t>
            </w:r>
            <w:r w:rsidRPr="001923B4">
              <w:rPr>
                <w:rFonts w:cs="Calibri"/>
              </w:rPr>
              <w:t xml:space="preserve"> </w:t>
            </w:r>
            <w:r w:rsidRPr="001923B4">
              <w:rPr>
                <w:rFonts w:cs="Calibri"/>
                <w:lang w:val="hy-AM"/>
              </w:rPr>
              <w:t>հուն</w:t>
            </w:r>
            <w:r w:rsidRPr="001923B4">
              <w:rPr>
                <w:rFonts w:cs="Calibri"/>
              </w:rPr>
              <w:t>իս)</w:t>
            </w:r>
          </w:p>
        </w:tc>
        <w:tc>
          <w:tcPr>
            <w:tcW w:w="1170" w:type="dxa"/>
            <w:noWrap/>
          </w:tcPr>
          <w:p w14:paraId="481D9A33" w14:textId="77777777" w:rsidR="000C113E" w:rsidRPr="001923B4" w:rsidRDefault="000C113E" w:rsidP="003308B3">
            <w:pPr>
              <w:spacing w:line="276" w:lineRule="auto"/>
              <w:ind w:firstLine="0"/>
              <w:cnfStyle w:val="000000100000" w:firstRow="0" w:lastRow="0" w:firstColumn="0" w:lastColumn="0" w:oddVBand="0" w:evenVBand="0" w:oddHBand="1" w:evenHBand="0" w:firstRowFirstColumn="0" w:firstRowLastColumn="0" w:lastRowFirstColumn="0" w:lastRowLastColumn="0"/>
              <w:rPr>
                <w:rFonts w:cs="Calibri"/>
                <w:color w:val="FF0000"/>
                <w:lang w:val="hy-AM" w:eastAsia="ru-RU"/>
              </w:rPr>
            </w:pPr>
            <w:r w:rsidRPr="001923B4">
              <w:rPr>
                <w:rFonts w:cs="Calibri"/>
                <w:lang w:val="hy-AM"/>
              </w:rPr>
              <w:t>7</w:t>
            </w:r>
            <w:r w:rsidRPr="001923B4">
              <w:rPr>
                <w:rFonts w:cs="Calibri"/>
              </w:rPr>
              <w:t>.</w:t>
            </w:r>
            <w:r w:rsidRPr="001923B4">
              <w:rPr>
                <w:rFonts w:cs="Calibri"/>
                <w:lang w:val="hy-AM"/>
              </w:rPr>
              <w:t>0</w:t>
            </w:r>
          </w:p>
        </w:tc>
        <w:tc>
          <w:tcPr>
            <w:tcW w:w="1170" w:type="dxa"/>
            <w:noWrap/>
          </w:tcPr>
          <w:p w14:paraId="32B17B9B" w14:textId="77777777" w:rsidR="000C113E" w:rsidRPr="001923B4" w:rsidRDefault="000C113E" w:rsidP="003308B3">
            <w:pPr>
              <w:spacing w:line="276" w:lineRule="auto"/>
              <w:ind w:firstLine="0"/>
              <w:cnfStyle w:val="000000100000" w:firstRow="0" w:lastRow="0" w:firstColumn="0" w:lastColumn="0" w:oddVBand="0" w:evenVBand="0" w:oddHBand="1" w:evenHBand="0" w:firstRowFirstColumn="0" w:firstRowLastColumn="0" w:lastRowFirstColumn="0" w:lastRowLastColumn="0"/>
              <w:rPr>
                <w:rFonts w:cs="Calibri"/>
                <w:color w:val="FF0000"/>
                <w:lang w:val="hy-AM" w:eastAsia="ru-RU"/>
              </w:rPr>
            </w:pPr>
            <w:r w:rsidRPr="001923B4">
              <w:rPr>
                <w:rFonts w:cs="Calibri"/>
                <w:lang w:val="hy-AM"/>
              </w:rPr>
              <w:t>7</w:t>
            </w:r>
            <w:r w:rsidRPr="001923B4">
              <w:rPr>
                <w:rFonts w:cs="Calibri"/>
              </w:rPr>
              <w:t>.</w:t>
            </w:r>
            <w:r w:rsidRPr="001923B4">
              <w:rPr>
                <w:rFonts w:cs="Calibri"/>
                <w:lang w:val="hy-AM"/>
              </w:rPr>
              <w:t>0</w:t>
            </w:r>
          </w:p>
        </w:tc>
        <w:tc>
          <w:tcPr>
            <w:tcW w:w="990" w:type="dxa"/>
          </w:tcPr>
          <w:p w14:paraId="5DDFC46B" w14:textId="77777777" w:rsidR="000C113E" w:rsidRPr="001923B4" w:rsidRDefault="000C113E" w:rsidP="003308B3">
            <w:pPr>
              <w:spacing w:line="276" w:lineRule="auto"/>
              <w:ind w:firstLine="0"/>
              <w:cnfStyle w:val="000000100000" w:firstRow="0" w:lastRow="0" w:firstColumn="0" w:lastColumn="0" w:oddVBand="0" w:evenVBand="0" w:oddHBand="1" w:evenHBand="0" w:firstRowFirstColumn="0" w:firstRowLastColumn="0" w:lastRowFirstColumn="0" w:lastRowLastColumn="0"/>
              <w:rPr>
                <w:rFonts w:cs="Calibri"/>
                <w:color w:val="FF0000"/>
                <w:lang w:val="hy-AM" w:eastAsia="ru-RU"/>
              </w:rPr>
            </w:pPr>
            <w:r w:rsidRPr="001923B4">
              <w:rPr>
                <w:rFonts w:cs="Calibri"/>
                <w:lang w:val="hy-AM"/>
              </w:rPr>
              <w:t>7</w:t>
            </w:r>
            <w:r w:rsidRPr="001923B4">
              <w:rPr>
                <w:rFonts w:cs="Calibri"/>
              </w:rPr>
              <w:t>.</w:t>
            </w:r>
            <w:r w:rsidRPr="001923B4">
              <w:rPr>
                <w:rFonts w:cs="Calibri"/>
                <w:lang w:val="hy-AM"/>
              </w:rPr>
              <w:t>0</w:t>
            </w:r>
          </w:p>
        </w:tc>
        <w:tc>
          <w:tcPr>
            <w:tcW w:w="984" w:type="dxa"/>
          </w:tcPr>
          <w:p w14:paraId="6C7F3847" w14:textId="77777777" w:rsidR="000C113E" w:rsidRPr="001923B4" w:rsidRDefault="000C113E" w:rsidP="003308B3">
            <w:pPr>
              <w:spacing w:line="276" w:lineRule="auto"/>
              <w:ind w:firstLine="0"/>
              <w:cnfStyle w:val="000000100000" w:firstRow="0" w:lastRow="0" w:firstColumn="0" w:lastColumn="0" w:oddVBand="0" w:evenVBand="0" w:oddHBand="1" w:evenHBand="0" w:firstRowFirstColumn="0" w:firstRowLastColumn="0" w:lastRowFirstColumn="0" w:lastRowLastColumn="0"/>
              <w:rPr>
                <w:rFonts w:cs="Calibri"/>
                <w:color w:val="FF0000"/>
                <w:lang w:val="hy-AM" w:eastAsia="ru-RU"/>
              </w:rPr>
            </w:pPr>
            <w:r w:rsidRPr="001923B4">
              <w:rPr>
                <w:rFonts w:cs="Calibri"/>
                <w:lang w:val="hy-AM"/>
              </w:rPr>
              <w:t>7</w:t>
            </w:r>
            <w:r w:rsidRPr="001923B4">
              <w:rPr>
                <w:rFonts w:cs="Calibri"/>
              </w:rPr>
              <w:t>.0</w:t>
            </w:r>
          </w:p>
        </w:tc>
      </w:tr>
      <w:tr w:rsidR="000C113E" w:rsidRPr="001923B4" w14:paraId="659A57B3" w14:textId="77777777" w:rsidTr="003308B3">
        <w:trPr>
          <w:trHeight w:val="351"/>
        </w:trPr>
        <w:tc>
          <w:tcPr>
            <w:cnfStyle w:val="001000000000" w:firstRow="0" w:lastRow="0" w:firstColumn="1" w:lastColumn="0" w:oddVBand="0" w:evenVBand="0" w:oddHBand="0" w:evenHBand="0" w:firstRowFirstColumn="0" w:firstRowLastColumn="0" w:lastRowFirstColumn="0" w:lastRowLastColumn="0"/>
            <w:tcW w:w="5688" w:type="dxa"/>
          </w:tcPr>
          <w:p w14:paraId="54650EF0" w14:textId="77777777" w:rsidR="000C113E" w:rsidRPr="001923B4" w:rsidRDefault="000C113E" w:rsidP="003308B3">
            <w:pPr>
              <w:spacing w:line="276" w:lineRule="auto"/>
              <w:ind w:firstLine="0"/>
              <w:rPr>
                <w:rFonts w:cs="Calibri"/>
                <w:color w:val="FF0000"/>
                <w:lang w:val="hy-AM"/>
              </w:rPr>
            </w:pPr>
            <w:r w:rsidRPr="001923B4">
              <w:rPr>
                <w:rFonts w:cs="Calibri"/>
                <w:lang w:val="hy-AM"/>
              </w:rPr>
              <w:t>ՀՀ կենտրոնական բանկ (202</w:t>
            </w:r>
            <w:r w:rsidRPr="001923B4">
              <w:rPr>
                <w:rFonts w:cs="Calibri"/>
              </w:rPr>
              <w:t>2</w:t>
            </w:r>
            <w:r w:rsidRPr="001923B4">
              <w:rPr>
                <w:rFonts w:cs="Calibri"/>
                <w:lang w:val="hy-AM"/>
              </w:rPr>
              <w:t xml:space="preserve">թ.  </w:t>
            </w:r>
            <w:r>
              <w:rPr>
                <w:rFonts w:cs="Calibri"/>
              </w:rPr>
              <w:t>հունիս</w:t>
            </w:r>
            <w:r w:rsidRPr="001923B4">
              <w:rPr>
                <w:rFonts w:cs="Calibri"/>
                <w:lang w:val="hy-AM"/>
              </w:rPr>
              <w:t>)</w:t>
            </w:r>
          </w:p>
        </w:tc>
        <w:tc>
          <w:tcPr>
            <w:tcW w:w="1170" w:type="dxa"/>
            <w:noWrap/>
          </w:tcPr>
          <w:p w14:paraId="43FAF7BC" w14:textId="77777777" w:rsidR="000C113E" w:rsidRPr="00923782" w:rsidRDefault="000C113E" w:rsidP="003308B3">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eastAsia="ru-RU"/>
              </w:rPr>
            </w:pPr>
            <w:r>
              <w:rPr>
                <w:rFonts w:cs="Calibri"/>
              </w:rPr>
              <w:t>4.9</w:t>
            </w:r>
          </w:p>
        </w:tc>
        <w:tc>
          <w:tcPr>
            <w:tcW w:w="1170" w:type="dxa"/>
            <w:noWrap/>
          </w:tcPr>
          <w:p w14:paraId="0DFECC61" w14:textId="77777777" w:rsidR="000C113E" w:rsidRPr="001923B4" w:rsidRDefault="000C113E" w:rsidP="003308B3">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val="hy-AM" w:eastAsia="ru-RU"/>
              </w:rPr>
            </w:pPr>
            <w:r>
              <w:rPr>
                <w:rFonts w:cs="Calibri"/>
                <w:lang w:val="hy-AM"/>
              </w:rPr>
              <w:t>-</w:t>
            </w:r>
          </w:p>
        </w:tc>
        <w:tc>
          <w:tcPr>
            <w:tcW w:w="990" w:type="dxa"/>
          </w:tcPr>
          <w:p w14:paraId="02F359FE" w14:textId="77777777" w:rsidR="000C113E" w:rsidRPr="001923B4" w:rsidRDefault="000C113E" w:rsidP="003308B3">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val="hy-AM" w:eastAsia="ru-RU"/>
              </w:rPr>
            </w:pPr>
            <w:r>
              <w:rPr>
                <w:rFonts w:cs="Calibri"/>
              </w:rPr>
              <w:t>-</w:t>
            </w:r>
          </w:p>
        </w:tc>
        <w:tc>
          <w:tcPr>
            <w:tcW w:w="984" w:type="dxa"/>
          </w:tcPr>
          <w:p w14:paraId="4CD013F4" w14:textId="77777777" w:rsidR="000C113E" w:rsidRPr="001923B4" w:rsidRDefault="000C113E" w:rsidP="003308B3">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eastAsia="ru-RU"/>
              </w:rPr>
            </w:pPr>
            <w:r w:rsidRPr="001923B4">
              <w:rPr>
                <w:rFonts w:cs="Calibri"/>
              </w:rPr>
              <w:t>-</w:t>
            </w:r>
          </w:p>
        </w:tc>
      </w:tr>
      <w:tr w:rsidR="000C113E" w:rsidRPr="001923B4" w14:paraId="12D0ADBB" w14:textId="77777777" w:rsidTr="003308B3">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688" w:type="dxa"/>
          </w:tcPr>
          <w:p w14:paraId="6D23599F" w14:textId="77777777" w:rsidR="000C113E" w:rsidRPr="001923B4" w:rsidRDefault="000C113E" w:rsidP="003308B3">
            <w:pPr>
              <w:spacing w:line="276" w:lineRule="auto"/>
              <w:ind w:firstLine="0"/>
              <w:rPr>
                <w:rFonts w:cs="Calibri"/>
                <w:lang w:val="hy-AM"/>
              </w:rPr>
            </w:pPr>
            <w:r w:rsidRPr="001923B4">
              <w:rPr>
                <w:rFonts w:cs="Calibri"/>
                <w:lang w:val="hy-AM"/>
              </w:rPr>
              <w:t>Համաշխարհային բանկ (202</w:t>
            </w:r>
            <w:r w:rsidRPr="001923B4">
              <w:rPr>
                <w:rFonts w:cs="Calibri"/>
              </w:rPr>
              <w:t>2</w:t>
            </w:r>
            <w:r w:rsidRPr="001923B4">
              <w:rPr>
                <w:rFonts w:cs="Calibri"/>
                <w:lang w:val="hy-AM"/>
              </w:rPr>
              <w:t xml:space="preserve">թ. </w:t>
            </w:r>
            <w:r>
              <w:rPr>
                <w:rFonts w:cs="Calibri"/>
                <w:lang w:val="hy-AM"/>
              </w:rPr>
              <w:t>հունիս</w:t>
            </w:r>
            <w:r w:rsidRPr="001923B4">
              <w:rPr>
                <w:rFonts w:cs="Calibri"/>
                <w:lang w:val="hy-AM"/>
              </w:rPr>
              <w:t>)</w:t>
            </w:r>
          </w:p>
        </w:tc>
        <w:tc>
          <w:tcPr>
            <w:tcW w:w="1170" w:type="dxa"/>
            <w:noWrap/>
          </w:tcPr>
          <w:p w14:paraId="003222AD" w14:textId="77777777" w:rsidR="000C113E" w:rsidRPr="001923B4" w:rsidDel="007214CE" w:rsidRDefault="000C113E" w:rsidP="003308B3">
            <w:pPr>
              <w:spacing w:line="276" w:lineRule="auto"/>
              <w:ind w:firstLine="0"/>
              <w:cnfStyle w:val="000000100000" w:firstRow="0" w:lastRow="0" w:firstColumn="0" w:lastColumn="0" w:oddVBand="0" w:evenVBand="0" w:oddHBand="1" w:evenHBand="0" w:firstRowFirstColumn="0" w:firstRowLastColumn="0" w:lastRowFirstColumn="0" w:lastRowLastColumn="0"/>
              <w:rPr>
                <w:rFonts w:cs="Calibri"/>
                <w:lang w:val="hy-AM"/>
              </w:rPr>
            </w:pPr>
            <w:r>
              <w:rPr>
                <w:rFonts w:cs="Calibri"/>
                <w:lang w:val="hy-AM"/>
              </w:rPr>
              <w:t>3</w:t>
            </w:r>
            <w:r w:rsidRPr="001923B4">
              <w:rPr>
                <w:rFonts w:cs="Calibri"/>
                <w:lang w:val="hy-AM"/>
              </w:rPr>
              <w:t>.</w:t>
            </w:r>
            <w:r>
              <w:rPr>
                <w:rFonts w:cs="Calibri"/>
                <w:lang w:val="hy-AM"/>
              </w:rPr>
              <w:t>5</w:t>
            </w:r>
          </w:p>
        </w:tc>
        <w:tc>
          <w:tcPr>
            <w:tcW w:w="1170" w:type="dxa"/>
            <w:noWrap/>
          </w:tcPr>
          <w:p w14:paraId="1E68E858" w14:textId="77777777" w:rsidR="000C113E" w:rsidRPr="001923B4" w:rsidRDefault="000C113E" w:rsidP="003308B3">
            <w:pPr>
              <w:spacing w:line="276" w:lineRule="auto"/>
              <w:ind w:firstLine="0"/>
              <w:cnfStyle w:val="000000100000" w:firstRow="0" w:lastRow="0" w:firstColumn="0" w:lastColumn="0" w:oddVBand="0" w:evenVBand="0" w:oddHBand="1" w:evenHBand="0" w:firstRowFirstColumn="0" w:firstRowLastColumn="0" w:lastRowFirstColumn="0" w:lastRowLastColumn="0"/>
              <w:rPr>
                <w:rFonts w:cs="Calibri"/>
                <w:lang w:val="hy-AM"/>
              </w:rPr>
            </w:pPr>
            <w:r>
              <w:rPr>
                <w:rFonts w:cs="Calibri"/>
                <w:lang w:eastAsia="ru-RU"/>
              </w:rPr>
              <w:t>4.6</w:t>
            </w:r>
          </w:p>
        </w:tc>
        <w:tc>
          <w:tcPr>
            <w:tcW w:w="990" w:type="dxa"/>
          </w:tcPr>
          <w:p w14:paraId="39A632DD" w14:textId="77777777" w:rsidR="000C113E" w:rsidRPr="001923B4" w:rsidRDefault="000C113E" w:rsidP="003308B3">
            <w:pPr>
              <w:spacing w:line="276" w:lineRule="auto"/>
              <w:ind w:firstLine="0"/>
              <w:cnfStyle w:val="000000100000" w:firstRow="0" w:lastRow="0" w:firstColumn="0" w:lastColumn="0" w:oddVBand="0" w:evenVBand="0" w:oddHBand="1" w:evenHBand="0" w:firstRowFirstColumn="0" w:firstRowLastColumn="0" w:lastRowFirstColumn="0" w:lastRowLastColumn="0"/>
              <w:rPr>
                <w:rFonts w:cs="Calibri"/>
              </w:rPr>
            </w:pPr>
            <w:r>
              <w:rPr>
                <w:rFonts w:cs="Calibri"/>
              </w:rPr>
              <w:t>4.9</w:t>
            </w:r>
          </w:p>
        </w:tc>
        <w:tc>
          <w:tcPr>
            <w:tcW w:w="984" w:type="dxa"/>
          </w:tcPr>
          <w:p w14:paraId="37FA27AB" w14:textId="77777777" w:rsidR="000C113E" w:rsidRPr="001923B4" w:rsidRDefault="000C113E" w:rsidP="003308B3">
            <w:pPr>
              <w:spacing w:line="276" w:lineRule="auto"/>
              <w:ind w:firstLine="0"/>
              <w:cnfStyle w:val="000000100000" w:firstRow="0" w:lastRow="0" w:firstColumn="0" w:lastColumn="0" w:oddVBand="0" w:evenVBand="0" w:oddHBand="1" w:evenHBand="0" w:firstRowFirstColumn="0" w:firstRowLastColumn="0" w:lastRowFirstColumn="0" w:lastRowLastColumn="0"/>
              <w:rPr>
                <w:rFonts w:cs="Calibri"/>
              </w:rPr>
            </w:pPr>
            <w:r w:rsidRPr="001923B4">
              <w:rPr>
                <w:rFonts w:cs="Calibri"/>
              </w:rPr>
              <w:t>-</w:t>
            </w:r>
          </w:p>
        </w:tc>
      </w:tr>
      <w:tr w:rsidR="000C113E" w:rsidRPr="001923B4" w14:paraId="72CB403A" w14:textId="77777777" w:rsidTr="003308B3">
        <w:trPr>
          <w:trHeight w:val="351"/>
        </w:trPr>
        <w:tc>
          <w:tcPr>
            <w:cnfStyle w:val="001000000000" w:firstRow="0" w:lastRow="0" w:firstColumn="1" w:lastColumn="0" w:oddVBand="0" w:evenVBand="0" w:oddHBand="0" w:evenHBand="0" w:firstRowFirstColumn="0" w:firstRowLastColumn="0" w:lastRowFirstColumn="0" w:lastRowLastColumn="0"/>
            <w:tcW w:w="5688" w:type="dxa"/>
          </w:tcPr>
          <w:p w14:paraId="6AA593E8" w14:textId="77777777" w:rsidR="000C113E" w:rsidRPr="001923B4" w:rsidRDefault="000C113E" w:rsidP="003308B3">
            <w:pPr>
              <w:spacing w:line="276" w:lineRule="auto"/>
              <w:ind w:firstLine="0"/>
              <w:rPr>
                <w:rFonts w:cs="Calibri"/>
                <w:lang w:val="hy-AM"/>
              </w:rPr>
            </w:pPr>
            <w:r w:rsidRPr="001923B4">
              <w:rPr>
                <w:rFonts w:cs="Calibri"/>
                <w:lang w:val="hy-AM"/>
              </w:rPr>
              <w:t>ՀՀ կենտրոնական բանկ (202</w:t>
            </w:r>
            <w:r w:rsidRPr="001923B4">
              <w:rPr>
                <w:rFonts w:cs="Calibri"/>
              </w:rPr>
              <w:t>2</w:t>
            </w:r>
            <w:r w:rsidRPr="001923B4">
              <w:rPr>
                <w:rFonts w:cs="Calibri"/>
                <w:lang w:val="hy-AM"/>
              </w:rPr>
              <w:t>թ.  մարտ)</w:t>
            </w:r>
          </w:p>
        </w:tc>
        <w:tc>
          <w:tcPr>
            <w:tcW w:w="1170" w:type="dxa"/>
            <w:noWrap/>
          </w:tcPr>
          <w:p w14:paraId="6D28153A" w14:textId="77777777" w:rsidR="000C113E" w:rsidRPr="005A3F55" w:rsidDel="007214CE" w:rsidRDefault="000C113E" w:rsidP="003308B3">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val="ru-RU"/>
              </w:rPr>
            </w:pPr>
            <w:r>
              <w:rPr>
                <w:rFonts w:cs="Calibri"/>
                <w:lang w:val="ru-RU"/>
              </w:rPr>
              <w:t>1.6</w:t>
            </w:r>
          </w:p>
        </w:tc>
        <w:tc>
          <w:tcPr>
            <w:tcW w:w="1170" w:type="dxa"/>
            <w:noWrap/>
          </w:tcPr>
          <w:p w14:paraId="35C34C21" w14:textId="77777777" w:rsidR="000C113E" w:rsidRPr="005A3F55" w:rsidRDefault="000C113E" w:rsidP="003308B3">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val="ru-RU"/>
              </w:rPr>
            </w:pPr>
            <w:r>
              <w:rPr>
                <w:rFonts w:cs="Calibri"/>
                <w:lang w:val="ru-RU"/>
              </w:rPr>
              <w:t>3.0</w:t>
            </w:r>
          </w:p>
        </w:tc>
        <w:tc>
          <w:tcPr>
            <w:tcW w:w="990" w:type="dxa"/>
          </w:tcPr>
          <w:p w14:paraId="204C63C9" w14:textId="77777777" w:rsidR="000C113E" w:rsidRPr="005A3F55" w:rsidRDefault="000C113E" w:rsidP="003308B3">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val="ru-RU"/>
              </w:rPr>
            </w:pPr>
            <w:r>
              <w:rPr>
                <w:rFonts w:cs="Calibri"/>
                <w:lang w:val="ru-RU"/>
              </w:rPr>
              <w:t>3.6</w:t>
            </w:r>
          </w:p>
        </w:tc>
        <w:tc>
          <w:tcPr>
            <w:tcW w:w="984" w:type="dxa"/>
          </w:tcPr>
          <w:p w14:paraId="2D9CC8AC" w14:textId="77777777" w:rsidR="000C113E" w:rsidRPr="001923B4" w:rsidRDefault="000C113E" w:rsidP="003308B3">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rPr>
            </w:pPr>
          </w:p>
        </w:tc>
      </w:tr>
      <w:tr w:rsidR="000C113E" w:rsidRPr="001923B4" w14:paraId="675C821C" w14:textId="77777777" w:rsidTr="003308B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88" w:type="dxa"/>
            <w:noWrap/>
            <w:hideMark/>
          </w:tcPr>
          <w:p w14:paraId="7A6BF7CA" w14:textId="77777777" w:rsidR="000C113E" w:rsidRPr="001923B4" w:rsidRDefault="000C113E" w:rsidP="003308B3">
            <w:pPr>
              <w:spacing w:line="276" w:lineRule="auto"/>
              <w:ind w:firstLine="0"/>
              <w:rPr>
                <w:rFonts w:cs="Calibri"/>
                <w:color w:val="FF0000"/>
                <w:lang w:val="hy-AM" w:eastAsia="ru-RU"/>
              </w:rPr>
            </w:pPr>
            <w:r w:rsidRPr="001923B4">
              <w:rPr>
                <w:rFonts w:cs="Calibri"/>
                <w:lang w:val="hy-AM"/>
              </w:rPr>
              <w:t>Արժույթի միջազգային հիմնադրամ (202</w:t>
            </w:r>
            <w:r w:rsidRPr="001923B4">
              <w:rPr>
                <w:rFonts w:cs="Calibri"/>
              </w:rPr>
              <w:t>2</w:t>
            </w:r>
            <w:r w:rsidRPr="001923B4">
              <w:rPr>
                <w:rFonts w:cs="Calibri"/>
                <w:lang w:val="hy-AM"/>
              </w:rPr>
              <w:t>թ. ապրիլ)</w:t>
            </w:r>
          </w:p>
        </w:tc>
        <w:tc>
          <w:tcPr>
            <w:tcW w:w="1170" w:type="dxa"/>
            <w:noWrap/>
            <w:hideMark/>
          </w:tcPr>
          <w:p w14:paraId="1B0DF101" w14:textId="77777777" w:rsidR="000C113E" w:rsidRPr="001923B4" w:rsidRDefault="000C113E" w:rsidP="003308B3">
            <w:pPr>
              <w:spacing w:line="276" w:lineRule="auto"/>
              <w:ind w:firstLine="0"/>
              <w:cnfStyle w:val="000000100000" w:firstRow="0" w:lastRow="0" w:firstColumn="0" w:lastColumn="0" w:oddVBand="0" w:evenVBand="0" w:oddHBand="1" w:evenHBand="0" w:firstRowFirstColumn="0" w:firstRowLastColumn="0" w:lastRowFirstColumn="0" w:lastRowLastColumn="0"/>
              <w:rPr>
                <w:rFonts w:cs="Calibri"/>
                <w:lang w:val="hy-AM" w:eastAsia="ru-RU"/>
              </w:rPr>
            </w:pPr>
            <w:r w:rsidRPr="001923B4">
              <w:rPr>
                <w:rFonts w:cs="Calibri"/>
                <w:lang w:val="hy-AM"/>
              </w:rPr>
              <w:t>1.5</w:t>
            </w:r>
          </w:p>
        </w:tc>
        <w:tc>
          <w:tcPr>
            <w:tcW w:w="1170" w:type="dxa"/>
            <w:noWrap/>
            <w:hideMark/>
          </w:tcPr>
          <w:p w14:paraId="00E36725" w14:textId="77777777" w:rsidR="000C113E" w:rsidRPr="001923B4" w:rsidRDefault="000C113E" w:rsidP="003308B3">
            <w:pPr>
              <w:spacing w:line="276" w:lineRule="auto"/>
              <w:ind w:firstLine="0"/>
              <w:cnfStyle w:val="000000100000" w:firstRow="0" w:lastRow="0" w:firstColumn="0" w:lastColumn="0" w:oddVBand="0" w:evenVBand="0" w:oddHBand="1" w:evenHBand="0" w:firstRowFirstColumn="0" w:firstRowLastColumn="0" w:lastRowFirstColumn="0" w:lastRowLastColumn="0"/>
              <w:rPr>
                <w:rFonts w:cs="Calibri"/>
                <w:lang w:eastAsia="ru-RU"/>
              </w:rPr>
            </w:pPr>
            <w:r w:rsidRPr="001923B4">
              <w:rPr>
                <w:rFonts w:cs="Calibri"/>
              </w:rPr>
              <w:t>4.0</w:t>
            </w:r>
          </w:p>
        </w:tc>
        <w:tc>
          <w:tcPr>
            <w:tcW w:w="990" w:type="dxa"/>
          </w:tcPr>
          <w:p w14:paraId="2EF89743" w14:textId="77777777" w:rsidR="000C113E" w:rsidRPr="001923B4" w:rsidRDefault="000C113E" w:rsidP="003308B3">
            <w:pPr>
              <w:spacing w:line="276" w:lineRule="auto"/>
              <w:ind w:firstLine="0"/>
              <w:cnfStyle w:val="000000100000" w:firstRow="0" w:lastRow="0" w:firstColumn="0" w:lastColumn="0" w:oddVBand="0" w:evenVBand="0" w:oddHBand="1" w:evenHBand="0" w:firstRowFirstColumn="0" w:firstRowLastColumn="0" w:lastRowFirstColumn="0" w:lastRowLastColumn="0"/>
              <w:rPr>
                <w:rFonts w:cs="Calibri"/>
                <w:lang w:eastAsia="ru-RU"/>
              </w:rPr>
            </w:pPr>
            <w:r w:rsidRPr="001923B4">
              <w:rPr>
                <w:rFonts w:cs="Calibri"/>
              </w:rPr>
              <w:t>4.4</w:t>
            </w:r>
          </w:p>
        </w:tc>
        <w:tc>
          <w:tcPr>
            <w:tcW w:w="984" w:type="dxa"/>
          </w:tcPr>
          <w:p w14:paraId="11CFAE40" w14:textId="77777777" w:rsidR="000C113E" w:rsidRPr="001923B4" w:rsidRDefault="000C113E" w:rsidP="003308B3">
            <w:pPr>
              <w:spacing w:line="276" w:lineRule="auto"/>
              <w:ind w:firstLine="0"/>
              <w:cnfStyle w:val="000000100000" w:firstRow="0" w:lastRow="0" w:firstColumn="0" w:lastColumn="0" w:oddVBand="0" w:evenVBand="0" w:oddHBand="1" w:evenHBand="0" w:firstRowFirstColumn="0" w:firstRowLastColumn="0" w:lastRowFirstColumn="0" w:lastRowLastColumn="0"/>
              <w:rPr>
                <w:rFonts w:cs="Calibri"/>
                <w:lang w:eastAsia="ru-RU"/>
              </w:rPr>
            </w:pPr>
            <w:r w:rsidRPr="001923B4">
              <w:rPr>
                <w:rFonts w:cs="Calibri"/>
              </w:rPr>
              <w:t>4.5</w:t>
            </w:r>
          </w:p>
        </w:tc>
      </w:tr>
      <w:tr w:rsidR="000C113E" w:rsidRPr="001923B4" w14:paraId="5BAE52B6" w14:textId="77777777" w:rsidTr="003308B3">
        <w:trPr>
          <w:trHeight w:val="260"/>
        </w:trPr>
        <w:tc>
          <w:tcPr>
            <w:cnfStyle w:val="001000000000" w:firstRow="0" w:lastRow="0" w:firstColumn="1" w:lastColumn="0" w:oddVBand="0" w:evenVBand="0" w:oddHBand="0" w:evenHBand="0" w:firstRowFirstColumn="0" w:firstRowLastColumn="0" w:lastRowFirstColumn="0" w:lastRowLastColumn="0"/>
            <w:tcW w:w="5688" w:type="dxa"/>
            <w:noWrap/>
            <w:hideMark/>
          </w:tcPr>
          <w:p w14:paraId="62F85ED9" w14:textId="77777777" w:rsidR="000C113E" w:rsidRPr="001923B4" w:rsidRDefault="000C113E" w:rsidP="003308B3">
            <w:pPr>
              <w:spacing w:line="276" w:lineRule="auto"/>
              <w:ind w:firstLine="0"/>
              <w:rPr>
                <w:rFonts w:cs="Calibri"/>
                <w:color w:val="FF0000"/>
                <w:lang w:val="hy-AM"/>
              </w:rPr>
            </w:pPr>
            <w:r w:rsidRPr="001923B4">
              <w:rPr>
                <w:rFonts w:cs="Calibri"/>
                <w:lang w:val="hy-AM"/>
              </w:rPr>
              <w:t>Ֆիթչ</w:t>
            </w:r>
            <w:r w:rsidRPr="001923B4">
              <w:rPr>
                <w:rFonts w:cs="Calibri"/>
                <w:color w:val="FF0000"/>
                <w:lang w:val="hy-AM"/>
              </w:rPr>
              <w:t xml:space="preserve"> </w:t>
            </w:r>
            <w:r w:rsidRPr="001923B4">
              <w:rPr>
                <w:rFonts w:cs="Calibri"/>
                <w:lang w:val="hy-AM"/>
              </w:rPr>
              <w:t>(202</w:t>
            </w:r>
            <w:r w:rsidRPr="001923B4">
              <w:rPr>
                <w:rFonts w:cs="Calibri"/>
              </w:rPr>
              <w:t>2</w:t>
            </w:r>
            <w:r w:rsidRPr="001923B4">
              <w:rPr>
                <w:rFonts w:cs="Calibri"/>
                <w:lang w:val="hy-AM"/>
              </w:rPr>
              <w:t>թ. մարտ)</w:t>
            </w:r>
          </w:p>
        </w:tc>
        <w:tc>
          <w:tcPr>
            <w:tcW w:w="1170" w:type="dxa"/>
            <w:noWrap/>
            <w:hideMark/>
          </w:tcPr>
          <w:p w14:paraId="6D5B97ED" w14:textId="77777777" w:rsidR="000C113E" w:rsidRPr="001923B4" w:rsidRDefault="000C113E" w:rsidP="003308B3">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eastAsia="ru-RU"/>
              </w:rPr>
            </w:pPr>
            <w:r w:rsidRPr="001923B4">
              <w:rPr>
                <w:rFonts w:cs="Calibri"/>
                <w:lang w:val="hy-AM"/>
              </w:rPr>
              <w:t>1.3</w:t>
            </w:r>
          </w:p>
        </w:tc>
        <w:tc>
          <w:tcPr>
            <w:tcW w:w="1170" w:type="dxa"/>
            <w:noWrap/>
            <w:hideMark/>
          </w:tcPr>
          <w:p w14:paraId="6DE04AEB" w14:textId="77777777" w:rsidR="000C113E" w:rsidRPr="001923B4" w:rsidRDefault="000C113E" w:rsidP="003308B3">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eastAsia="ru-RU"/>
              </w:rPr>
            </w:pPr>
            <w:r w:rsidRPr="001923B4">
              <w:rPr>
                <w:rFonts w:cs="Calibri"/>
                <w:lang w:eastAsia="ru-RU"/>
              </w:rPr>
              <w:t>4.2</w:t>
            </w:r>
          </w:p>
        </w:tc>
        <w:tc>
          <w:tcPr>
            <w:tcW w:w="990" w:type="dxa"/>
          </w:tcPr>
          <w:p w14:paraId="50A701E5" w14:textId="77777777" w:rsidR="000C113E" w:rsidRPr="001923B4" w:rsidRDefault="000C113E" w:rsidP="003308B3">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val="hy-AM" w:eastAsia="ru-RU"/>
              </w:rPr>
            </w:pPr>
            <w:r w:rsidRPr="001923B4">
              <w:rPr>
                <w:rFonts w:cs="Calibri"/>
                <w:lang w:val="hy-AM"/>
              </w:rPr>
              <w:t>-</w:t>
            </w:r>
          </w:p>
        </w:tc>
        <w:tc>
          <w:tcPr>
            <w:tcW w:w="984" w:type="dxa"/>
          </w:tcPr>
          <w:p w14:paraId="32009704" w14:textId="77777777" w:rsidR="000C113E" w:rsidRPr="001923B4" w:rsidRDefault="000C113E" w:rsidP="003308B3">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val="hy-AM" w:eastAsia="ru-RU"/>
              </w:rPr>
            </w:pPr>
            <w:r w:rsidRPr="001923B4">
              <w:rPr>
                <w:rFonts w:cs="Calibri"/>
                <w:lang w:val="hy-AM"/>
              </w:rPr>
              <w:t>-</w:t>
            </w:r>
          </w:p>
        </w:tc>
      </w:tr>
      <w:tr w:rsidR="000C113E" w:rsidRPr="001923B4" w14:paraId="0E34E6B0" w14:textId="77777777" w:rsidTr="003308B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688" w:type="dxa"/>
            <w:noWrap/>
          </w:tcPr>
          <w:p w14:paraId="49A7FD4A" w14:textId="77777777" w:rsidR="000C113E" w:rsidRPr="001923B4" w:rsidRDefault="000C113E" w:rsidP="003308B3">
            <w:pPr>
              <w:spacing w:line="276" w:lineRule="auto"/>
              <w:ind w:firstLine="0"/>
              <w:rPr>
                <w:rFonts w:cs="Calibri"/>
                <w:lang w:val="hy-AM"/>
              </w:rPr>
            </w:pPr>
            <w:r w:rsidRPr="001923B4">
              <w:rPr>
                <w:rFonts w:cs="Calibri"/>
                <w:lang w:val="hy-AM"/>
              </w:rPr>
              <w:t>Մուդիս (202</w:t>
            </w:r>
            <w:r w:rsidRPr="001923B4">
              <w:rPr>
                <w:rFonts w:cs="Calibri"/>
              </w:rPr>
              <w:t>2</w:t>
            </w:r>
            <w:r w:rsidRPr="001923B4">
              <w:rPr>
                <w:rFonts w:cs="Calibri"/>
                <w:lang w:val="hy-AM"/>
              </w:rPr>
              <w:t>թ. մարտ)</w:t>
            </w:r>
          </w:p>
        </w:tc>
        <w:tc>
          <w:tcPr>
            <w:tcW w:w="1170" w:type="dxa"/>
            <w:noWrap/>
          </w:tcPr>
          <w:p w14:paraId="4CACCC4F" w14:textId="77777777" w:rsidR="000C113E" w:rsidRPr="001923B4" w:rsidRDefault="000C113E" w:rsidP="003308B3">
            <w:pPr>
              <w:spacing w:line="276" w:lineRule="auto"/>
              <w:ind w:firstLine="0"/>
              <w:cnfStyle w:val="000000100000" w:firstRow="0" w:lastRow="0" w:firstColumn="0" w:lastColumn="0" w:oddVBand="0" w:evenVBand="0" w:oddHBand="1" w:evenHBand="0" w:firstRowFirstColumn="0" w:firstRowLastColumn="0" w:lastRowFirstColumn="0" w:lastRowLastColumn="0"/>
              <w:rPr>
                <w:rFonts w:cs="Calibri"/>
                <w:b/>
                <w:bCs/>
                <w:lang w:val="hy-AM"/>
              </w:rPr>
            </w:pPr>
            <w:r w:rsidRPr="001923B4">
              <w:rPr>
                <w:rFonts w:cs="Calibri"/>
                <w:lang w:val="hy-AM"/>
              </w:rPr>
              <w:t>1.8</w:t>
            </w:r>
          </w:p>
        </w:tc>
        <w:tc>
          <w:tcPr>
            <w:tcW w:w="1170" w:type="dxa"/>
            <w:noWrap/>
          </w:tcPr>
          <w:p w14:paraId="1C26D708" w14:textId="77777777" w:rsidR="000C113E" w:rsidRPr="001923B4" w:rsidRDefault="000C113E" w:rsidP="003308B3">
            <w:pPr>
              <w:spacing w:line="276" w:lineRule="auto"/>
              <w:ind w:firstLine="0"/>
              <w:cnfStyle w:val="000000100000" w:firstRow="0" w:lastRow="0" w:firstColumn="0" w:lastColumn="0" w:oddVBand="0" w:evenVBand="0" w:oddHBand="1" w:evenHBand="0" w:firstRowFirstColumn="0" w:firstRowLastColumn="0" w:lastRowFirstColumn="0" w:lastRowLastColumn="0"/>
              <w:rPr>
                <w:rFonts w:cs="Calibri"/>
                <w:b/>
                <w:bCs/>
                <w:lang w:val="hy-AM"/>
              </w:rPr>
            </w:pPr>
            <w:r w:rsidRPr="001923B4">
              <w:rPr>
                <w:rFonts w:cs="Calibri"/>
                <w:lang w:eastAsia="ru-RU"/>
              </w:rPr>
              <w:t>3.0</w:t>
            </w:r>
          </w:p>
        </w:tc>
        <w:tc>
          <w:tcPr>
            <w:tcW w:w="990" w:type="dxa"/>
          </w:tcPr>
          <w:p w14:paraId="191409B4" w14:textId="77777777" w:rsidR="000C113E" w:rsidRPr="001923B4" w:rsidRDefault="000C113E" w:rsidP="003308B3">
            <w:pPr>
              <w:spacing w:line="276" w:lineRule="auto"/>
              <w:ind w:firstLine="0"/>
              <w:cnfStyle w:val="000000100000" w:firstRow="0" w:lastRow="0" w:firstColumn="0" w:lastColumn="0" w:oddVBand="0" w:evenVBand="0" w:oddHBand="1" w:evenHBand="0" w:firstRowFirstColumn="0" w:firstRowLastColumn="0" w:lastRowFirstColumn="0" w:lastRowLastColumn="0"/>
              <w:rPr>
                <w:rFonts w:cs="Calibri"/>
                <w:b/>
                <w:bCs/>
                <w:lang w:val="hy-AM"/>
              </w:rPr>
            </w:pPr>
            <w:r w:rsidRPr="001923B4">
              <w:rPr>
                <w:rFonts w:cs="Calibri"/>
                <w:lang w:val="hy-AM"/>
              </w:rPr>
              <w:t>-</w:t>
            </w:r>
          </w:p>
        </w:tc>
        <w:tc>
          <w:tcPr>
            <w:tcW w:w="984" w:type="dxa"/>
          </w:tcPr>
          <w:p w14:paraId="30C4EFEB" w14:textId="77777777" w:rsidR="000C113E" w:rsidRPr="001923B4" w:rsidRDefault="000C113E" w:rsidP="003308B3">
            <w:pPr>
              <w:spacing w:line="276" w:lineRule="auto"/>
              <w:ind w:firstLine="0"/>
              <w:cnfStyle w:val="000000100000" w:firstRow="0" w:lastRow="0" w:firstColumn="0" w:lastColumn="0" w:oddVBand="0" w:evenVBand="0" w:oddHBand="1" w:evenHBand="0" w:firstRowFirstColumn="0" w:firstRowLastColumn="0" w:lastRowFirstColumn="0" w:lastRowLastColumn="0"/>
              <w:rPr>
                <w:rFonts w:cs="Calibri"/>
                <w:b/>
                <w:bCs/>
                <w:lang w:val="hy-AM"/>
              </w:rPr>
            </w:pPr>
            <w:r w:rsidRPr="001923B4">
              <w:rPr>
                <w:rFonts w:cs="Calibri"/>
                <w:lang w:val="hy-AM"/>
              </w:rPr>
              <w:t>-</w:t>
            </w:r>
          </w:p>
        </w:tc>
      </w:tr>
      <w:tr w:rsidR="000C113E" w:rsidRPr="001923B4" w14:paraId="7E23F69D" w14:textId="77777777" w:rsidTr="003308B3">
        <w:trPr>
          <w:trHeight w:val="260"/>
        </w:trPr>
        <w:tc>
          <w:tcPr>
            <w:cnfStyle w:val="001000000000" w:firstRow="0" w:lastRow="0" w:firstColumn="1" w:lastColumn="0" w:oddVBand="0" w:evenVBand="0" w:oddHBand="0" w:evenHBand="0" w:firstRowFirstColumn="0" w:firstRowLastColumn="0" w:lastRowFirstColumn="0" w:lastRowLastColumn="0"/>
            <w:tcW w:w="5688" w:type="dxa"/>
            <w:noWrap/>
          </w:tcPr>
          <w:p w14:paraId="1E829906" w14:textId="77777777" w:rsidR="000C113E" w:rsidRPr="001923B4" w:rsidRDefault="000C113E" w:rsidP="003308B3">
            <w:pPr>
              <w:spacing w:line="276" w:lineRule="auto"/>
              <w:ind w:firstLine="0"/>
              <w:rPr>
                <w:rFonts w:cs="Calibri"/>
                <w:lang w:val="hy-AM"/>
              </w:rPr>
            </w:pPr>
            <w:r w:rsidRPr="001923B4">
              <w:rPr>
                <w:rFonts w:cs="Calibri"/>
              </w:rPr>
              <w:t xml:space="preserve">S&amp;P </w:t>
            </w:r>
            <w:r w:rsidRPr="001923B4">
              <w:rPr>
                <w:rFonts w:cs="Calibri"/>
                <w:lang w:val="hy-AM"/>
              </w:rPr>
              <w:t>(202</w:t>
            </w:r>
            <w:r w:rsidRPr="001923B4">
              <w:rPr>
                <w:rFonts w:cs="Calibri"/>
              </w:rPr>
              <w:t>2</w:t>
            </w:r>
            <w:r w:rsidRPr="001923B4">
              <w:rPr>
                <w:rFonts w:cs="Calibri"/>
                <w:lang w:val="hy-AM"/>
              </w:rPr>
              <w:t>թ. ապրիլ)</w:t>
            </w:r>
          </w:p>
        </w:tc>
        <w:tc>
          <w:tcPr>
            <w:tcW w:w="1170" w:type="dxa"/>
            <w:noWrap/>
          </w:tcPr>
          <w:p w14:paraId="13353FAB" w14:textId="77777777" w:rsidR="000C113E" w:rsidRPr="001923B4" w:rsidRDefault="000C113E" w:rsidP="003308B3">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b/>
                <w:bCs/>
                <w:lang w:val="hy-AM"/>
              </w:rPr>
            </w:pPr>
            <w:r w:rsidRPr="001923B4">
              <w:rPr>
                <w:rFonts w:cs="Calibri"/>
                <w:lang w:val="hy-AM"/>
              </w:rPr>
              <w:t>1.3</w:t>
            </w:r>
          </w:p>
        </w:tc>
        <w:tc>
          <w:tcPr>
            <w:tcW w:w="1170" w:type="dxa"/>
            <w:noWrap/>
          </w:tcPr>
          <w:p w14:paraId="7CD83758" w14:textId="77777777" w:rsidR="000C113E" w:rsidRPr="001923B4" w:rsidRDefault="000C113E" w:rsidP="003308B3">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eastAsia="ru-RU"/>
              </w:rPr>
            </w:pPr>
            <w:r w:rsidRPr="001923B4">
              <w:rPr>
                <w:rFonts w:cs="Calibri"/>
                <w:lang w:eastAsia="ru-RU"/>
              </w:rPr>
              <w:t>5.1</w:t>
            </w:r>
          </w:p>
        </w:tc>
        <w:tc>
          <w:tcPr>
            <w:tcW w:w="990" w:type="dxa"/>
          </w:tcPr>
          <w:p w14:paraId="0DD01BF7" w14:textId="77777777" w:rsidR="000C113E" w:rsidRPr="001923B4" w:rsidRDefault="000C113E" w:rsidP="003308B3">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lang w:eastAsia="ru-RU"/>
              </w:rPr>
            </w:pPr>
            <w:r w:rsidRPr="001923B4">
              <w:rPr>
                <w:rFonts w:cs="Calibri"/>
                <w:lang w:eastAsia="ru-RU"/>
              </w:rPr>
              <w:t>4.1</w:t>
            </w:r>
          </w:p>
        </w:tc>
        <w:tc>
          <w:tcPr>
            <w:tcW w:w="984" w:type="dxa"/>
          </w:tcPr>
          <w:p w14:paraId="03CD82EA" w14:textId="77777777" w:rsidR="000C113E" w:rsidRPr="001923B4" w:rsidRDefault="000C113E" w:rsidP="003308B3">
            <w:pPr>
              <w:spacing w:line="276" w:lineRule="auto"/>
              <w:ind w:firstLine="0"/>
              <w:cnfStyle w:val="000000000000" w:firstRow="0" w:lastRow="0" w:firstColumn="0" w:lastColumn="0" w:oddVBand="0" w:evenVBand="0" w:oddHBand="0" w:evenHBand="0" w:firstRowFirstColumn="0" w:firstRowLastColumn="0" w:lastRowFirstColumn="0" w:lastRowLastColumn="0"/>
              <w:rPr>
                <w:rFonts w:cs="Calibri"/>
                <w:b/>
                <w:bCs/>
                <w:lang w:val="hy-AM"/>
              </w:rPr>
            </w:pPr>
            <w:r w:rsidRPr="001923B4">
              <w:rPr>
                <w:rFonts w:cs="Calibri"/>
                <w:lang w:eastAsia="ru-RU"/>
              </w:rPr>
              <w:t>3.8</w:t>
            </w:r>
          </w:p>
        </w:tc>
      </w:tr>
    </w:tbl>
    <w:p w14:paraId="44B8DA4C" w14:textId="77777777" w:rsidR="000C113E" w:rsidRPr="001923B4" w:rsidRDefault="000C113E" w:rsidP="000C113E">
      <w:pPr>
        <w:spacing w:after="160" w:line="276" w:lineRule="auto"/>
        <w:contextualSpacing/>
        <w:rPr>
          <w:rFonts w:eastAsia="Calibri"/>
          <w:i/>
          <w:sz w:val="18"/>
          <w:szCs w:val="16"/>
          <w:lang w:val="hy-AM"/>
        </w:rPr>
      </w:pPr>
      <w:r w:rsidRPr="001923B4">
        <w:rPr>
          <w:rFonts w:eastAsia="Calibri"/>
          <w:i/>
          <w:sz w:val="18"/>
          <w:szCs w:val="16"/>
          <w:lang w:val="hy-AM"/>
        </w:rPr>
        <w:t>Աղբյուրը՝ համապատասխան կառույցների հրապարակումներ</w:t>
      </w:r>
    </w:p>
    <w:p w14:paraId="029B79CB" w14:textId="77777777" w:rsidR="000C113E" w:rsidRPr="001923B4" w:rsidRDefault="000C113E" w:rsidP="000C113E">
      <w:pPr>
        <w:spacing w:after="160" w:line="276" w:lineRule="auto"/>
        <w:contextualSpacing/>
        <w:rPr>
          <w:rFonts w:eastAsia="Calibri"/>
          <w:i/>
          <w:sz w:val="18"/>
          <w:szCs w:val="16"/>
          <w:lang w:val="hy-AM"/>
        </w:rPr>
      </w:pPr>
      <w:r w:rsidRPr="001923B4">
        <w:rPr>
          <w:rFonts w:eastAsia="Calibri"/>
          <w:i/>
          <w:sz w:val="18"/>
          <w:szCs w:val="16"/>
          <w:lang w:val="hy-AM"/>
        </w:rPr>
        <w:t xml:space="preserve"> </w:t>
      </w:r>
      <w:r w:rsidRPr="001923B4">
        <w:rPr>
          <w:rFonts w:eastAsia="Calibri"/>
          <w:i/>
          <w:sz w:val="18"/>
          <w:szCs w:val="16"/>
          <w:lang w:val="hy-AM"/>
        </w:rPr>
        <w:tab/>
        <w:t>«-» տվյալները հասանելի չեն</w:t>
      </w:r>
    </w:p>
    <w:p w14:paraId="219C0E9B" w14:textId="77777777" w:rsidR="000C113E" w:rsidRPr="00681C73" w:rsidRDefault="000C113E" w:rsidP="000C113E">
      <w:pPr>
        <w:spacing w:line="276" w:lineRule="auto"/>
        <w:ind w:left="734" w:hanging="824"/>
        <w:rPr>
          <w:sz w:val="20"/>
          <w:szCs w:val="20"/>
          <w:lang w:val="hy-AM"/>
        </w:rPr>
      </w:pPr>
    </w:p>
    <w:p w14:paraId="593CE6D7" w14:textId="77777777" w:rsidR="00A16EF9" w:rsidRDefault="00A16EF9" w:rsidP="00A16EF9">
      <w:pPr>
        <w:spacing w:after="160" w:line="276" w:lineRule="auto"/>
        <w:rPr>
          <w:b/>
          <w:bCs/>
          <w:color w:val="1F497D"/>
          <w:sz w:val="28"/>
          <w:szCs w:val="28"/>
          <w:lang w:val="af-ZA"/>
        </w:rPr>
      </w:pPr>
    </w:p>
    <w:bookmarkEnd w:id="2"/>
    <w:bookmarkEnd w:id="3"/>
    <w:bookmarkEnd w:id="4"/>
    <w:bookmarkEnd w:id="5"/>
    <w:bookmarkEnd w:id="6"/>
    <w:sectPr w:rsidR="00A16EF9" w:rsidSect="003D754A">
      <w:footerReference w:type="even" r:id="rId50"/>
      <w:footerReference w:type="default" r:id="rId51"/>
      <w:pgSz w:w="11907" w:h="16840" w:code="9"/>
      <w:pgMar w:top="1134" w:right="851" w:bottom="851" w:left="1021"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BB7A1" w14:textId="77777777" w:rsidR="00C57312" w:rsidRDefault="00C57312">
      <w:pPr>
        <w:spacing w:line="240" w:lineRule="auto"/>
      </w:pPr>
      <w:r>
        <w:separator/>
      </w:r>
    </w:p>
  </w:endnote>
  <w:endnote w:type="continuationSeparator" w:id="0">
    <w:p w14:paraId="2B493906" w14:textId="77777777" w:rsidR="00C57312" w:rsidRDefault="00C573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Arial Unicode">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LatArm">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ill Sans">
    <w:charset w:val="00"/>
    <w:family w:val="auto"/>
    <w:pitch w:val="variable"/>
    <w:sig w:usb0="80000267" w:usb1="00000000" w:usb2="00000000" w:usb3="00000000" w:csb0="000001F7" w:csb1="00000000"/>
  </w:font>
  <w:font w:name="Arial AM">
    <w:panose1 w:val="020B060402020202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Baltica">
    <w:panose1 w:val="00000000000000000000"/>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Armenian">
    <w:altName w:val="Arial Armeni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ussian Baltica">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allak Helv">
    <w:charset w:val="00"/>
    <w:family w:val="swiss"/>
    <w:pitch w:val="variable"/>
    <w:sig w:usb0="00000003" w:usb1="00000000" w:usb2="00000000" w:usb3="00000000" w:csb0="00000001"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charset w:val="01"/>
    <w:family w:val="roman"/>
    <w:pitch w:val="variable"/>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imes Unicode">
    <w:altName w:val="Times New Roman"/>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HEAGrapalat">
    <w:altName w:val="Yu Gothic UI"/>
    <w:panose1 w:val="00000000000000000000"/>
    <w:charset w:val="80"/>
    <w:family w:val="auto"/>
    <w:notTrueType/>
    <w:pitch w:val="default"/>
    <w:sig w:usb0="00000000" w:usb1="08070000" w:usb2="00000010" w:usb3="00000000" w:csb0="00020000" w:csb1="00000000"/>
  </w:font>
  <w:font w:name="Merriweathe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09A05" w14:textId="77777777" w:rsidR="00C57312" w:rsidRDefault="00C573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16</w:t>
    </w:r>
    <w:r>
      <w:rPr>
        <w:rStyle w:val="PageNumber"/>
      </w:rPr>
      <w:fldChar w:fldCharType="end"/>
    </w:r>
  </w:p>
  <w:p w14:paraId="59C173C1" w14:textId="77777777" w:rsidR="00C57312" w:rsidRDefault="00C57312">
    <w:pPr>
      <w:pStyle w:val="Footer"/>
      <w:ind w:right="360"/>
    </w:pPr>
  </w:p>
  <w:p w14:paraId="743DBA71" w14:textId="77777777" w:rsidR="00C57312" w:rsidRDefault="00C5731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5862305"/>
      <w:docPartObj>
        <w:docPartGallery w:val="Page Numbers (Bottom of Page)"/>
        <w:docPartUnique/>
      </w:docPartObj>
    </w:sdtPr>
    <w:sdtEndPr>
      <w:rPr>
        <w:noProof/>
      </w:rPr>
    </w:sdtEndPr>
    <w:sdtContent>
      <w:p w14:paraId="506D9F15" w14:textId="750B384A" w:rsidR="00C57312" w:rsidRDefault="00C57312">
        <w:pPr>
          <w:pStyle w:val="Footer"/>
          <w:jc w:val="center"/>
        </w:pPr>
        <w:r>
          <w:fldChar w:fldCharType="begin"/>
        </w:r>
        <w:r>
          <w:instrText xml:space="preserve"> PAGE   \* MERGEFORMAT </w:instrText>
        </w:r>
        <w:r>
          <w:fldChar w:fldCharType="separate"/>
        </w:r>
        <w:r w:rsidR="00623357">
          <w:rPr>
            <w:noProof/>
          </w:rPr>
          <w:t>7</w:t>
        </w:r>
        <w:r>
          <w:rPr>
            <w:noProof/>
          </w:rPr>
          <w:fldChar w:fldCharType="end"/>
        </w:r>
      </w:p>
    </w:sdtContent>
  </w:sdt>
  <w:p w14:paraId="64C29E42" w14:textId="77777777" w:rsidR="00C57312" w:rsidRDefault="00C5731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565B7" w14:textId="77777777" w:rsidR="00C57312" w:rsidRDefault="00C57312">
      <w:pPr>
        <w:spacing w:before="0" w:after="0" w:line="240" w:lineRule="auto"/>
      </w:pPr>
      <w:r>
        <w:separator/>
      </w:r>
    </w:p>
  </w:footnote>
  <w:footnote w:type="continuationSeparator" w:id="0">
    <w:p w14:paraId="34E9DA8B" w14:textId="77777777" w:rsidR="00C57312" w:rsidRDefault="00C57312">
      <w:pPr>
        <w:spacing w:before="0" w:after="0" w:line="240" w:lineRule="auto"/>
      </w:pPr>
      <w:r>
        <w:continuationSeparator/>
      </w:r>
    </w:p>
  </w:footnote>
  <w:footnote w:id="1">
    <w:p w14:paraId="3CE96509" w14:textId="77777777" w:rsidR="00C57312" w:rsidRPr="00500ADC" w:rsidRDefault="00C57312" w:rsidP="00A16EF9">
      <w:pPr>
        <w:pStyle w:val="FootnoteText"/>
        <w:spacing w:line="240" w:lineRule="auto"/>
        <w:rPr>
          <w:szCs w:val="16"/>
        </w:rPr>
      </w:pPr>
      <w:r w:rsidRPr="00500ADC">
        <w:rPr>
          <w:rStyle w:val="FootnoteReference"/>
          <w:szCs w:val="16"/>
        </w:rPr>
        <w:footnoteRef/>
      </w:r>
      <w:r w:rsidRPr="00500ADC">
        <w:rPr>
          <w:szCs w:val="16"/>
        </w:rPr>
        <w:t xml:space="preserve"> </w:t>
      </w:r>
      <w:r w:rsidRPr="00B419A1">
        <w:rPr>
          <w:i/>
          <w:szCs w:val="16"/>
        </w:rPr>
        <w:t>Կապիտալ ներդրումներում ներառված չէ պաշարների փոփոխությունը, ներկայացված են միայն հիմնական միջոցներում կատարված կապիտալ ներդրումները, քանի որ 2019</w:t>
      </w:r>
      <w:proofErr w:type="gramStart"/>
      <w:r w:rsidRPr="00B419A1">
        <w:rPr>
          <w:i/>
          <w:szCs w:val="16"/>
        </w:rPr>
        <w:t>թ.-</w:t>
      </w:r>
      <w:proofErr w:type="gramEnd"/>
      <w:r w:rsidRPr="00B419A1">
        <w:rPr>
          <w:i/>
          <w:szCs w:val="16"/>
        </w:rPr>
        <w:t>ից ՀՀ ՎԿ կողմից պաշարների փոփոխությունը հաշվառվում է որպես հաշվեկշռող գործոն կամ այլ կերպ՝ վիճակագրական սխալները ներառվում են դրա մեջ:</w:t>
      </w:r>
    </w:p>
  </w:footnote>
  <w:footnote w:id="2">
    <w:p w14:paraId="3F4CEEF7" w14:textId="77777777" w:rsidR="00C57312" w:rsidRPr="00923782" w:rsidRDefault="00C57312" w:rsidP="00A16EF9">
      <w:pPr>
        <w:pStyle w:val="FootnoteText"/>
        <w:spacing w:after="0"/>
        <w:rPr>
          <w:sz w:val="22"/>
          <w:lang w:val="hy-AM"/>
        </w:rPr>
      </w:pPr>
      <w:r w:rsidRPr="00923782">
        <w:rPr>
          <w:rStyle w:val="FootnoteReference"/>
          <w:sz w:val="18"/>
        </w:rPr>
        <w:footnoteRef/>
      </w:r>
      <w:r w:rsidRPr="00923782">
        <w:rPr>
          <w:sz w:val="18"/>
          <w:lang w:val="hy-AM"/>
        </w:rPr>
        <w:t xml:space="preserve"> </w:t>
      </w:r>
      <w:r w:rsidRPr="00923782">
        <w:rPr>
          <w:sz w:val="18"/>
          <w:szCs w:val="16"/>
          <w:lang w:val="hy-AM"/>
        </w:rPr>
        <w:t>Այս ՄԺԾԾ կանխատեսումները հիմնված են ապրիլի կանխատեսումների վրա: Առավել մանրամասն տես 1.4 բաժնում:</w:t>
      </w:r>
    </w:p>
  </w:footnote>
  <w:footnote w:id="3">
    <w:p w14:paraId="057846E9" w14:textId="77777777" w:rsidR="00C57312" w:rsidRPr="00923782" w:rsidRDefault="00C57312" w:rsidP="00A16EF9">
      <w:pPr>
        <w:pStyle w:val="FootnoteText"/>
        <w:spacing w:after="0"/>
        <w:rPr>
          <w:sz w:val="22"/>
          <w:lang w:val="hy-AM"/>
        </w:rPr>
      </w:pPr>
      <w:r w:rsidRPr="00923782">
        <w:rPr>
          <w:rStyle w:val="FootnoteReference"/>
          <w:sz w:val="22"/>
        </w:rPr>
        <w:footnoteRef/>
      </w:r>
      <w:r w:rsidRPr="00923782">
        <w:rPr>
          <w:sz w:val="22"/>
          <w:lang w:val="hy-AM"/>
        </w:rPr>
        <w:t xml:space="preserve"> </w:t>
      </w:r>
      <w:r w:rsidRPr="00923782">
        <w:rPr>
          <w:sz w:val="18"/>
          <w:szCs w:val="16"/>
          <w:lang w:val="hy-AM"/>
        </w:rPr>
        <w:t>Այս ՄԺԾԾ կանխատեսումները հիմնված են մայիսի կանխատեսումների վրա: Առավել մանրամասն տես 1.4 բաժնում:</w:t>
      </w:r>
    </w:p>
  </w:footnote>
  <w:footnote w:id="4">
    <w:p w14:paraId="72450F90" w14:textId="77777777" w:rsidR="00C57312" w:rsidRPr="00923782" w:rsidRDefault="00C57312" w:rsidP="00A16EF9">
      <w:pPr>
        <w:pStyle w:val="FootnoteText"/>
        <w:spacing w:line="240" w:lineRule="auto"/>
        <w:contextualSpacing/>
        <w:rPr>
          <w:sz w:val="22"/>
          <w:lang w:val="hy-AM"/>
        </w:rPr>
      </w:pPr>
      <w:r w:rsidRPr="00923782">
        <w:rPr>
          <w:rStyle w:val="FootnoteReference"/>
          <w:sz w:val="22"/>
        </w:rPr>
        <w:footnoteRef/>
      </w:r>
      <w:r w:rsidRPr="00923782">
        <w:rPr>
          <w:sz w:val="22"/>
          <w:lang w:val="hy-AM"/>
        </w:rPr>
        <w:t xml:space="preserve"> </w:t>
      </w:r>
      <w:r w:rsidRPr="00923782">
        <w:rPr>
          <w:sz w:val="18"/>
          <w:szCs w:val="16"/>
          <w:lang w:val="hy-AM"/>
        </w:rPr>
        <w:t>Դոլարի ինդեքսը հաշվարկվում է որպես կշռված երկրաչափական միջին՝ հետևյալ արժույթների նկատմամաբ. Եվրո, Ճապոնական յեն, Բրիտանական ֆունտ, Կանադական դոլար, Շվեդական կրոն, Շվեյցարական ֆրանկ.</w:t>
      </w:r>
    </w:p>
  </w:footnote>
  <w:footnote w:id="5">
    <w:p w14:paraId="5E730CFC" w14:textId="77777777" w:rsidR="00C57312" w:rsidRPr="00F44EB9" w:rsidRDefault="00C57312" w:rsidP="00A16EF9">
      <w:pPr>
        <w:pStyle w:val="FootnoteText"/>
        <w:spacing w:line="240" w:lineRule="auto"/>
        <w:contextualSpacing/>
        <w:rPr>
          <w:i/>
          <w:szCs w:val="16"/>
          <w:lang w:val="hy-AM"/>
        </w:rPr>
      </w:pPr>
      <w:r w:rsidRPr="00923782">
        <w:rPr>
          <w:rStyle w:val="FootnoteReference"/>
          <w:sz w:val="22"/>
        </w:rPr>
        <w:footnoteRef/>
      </w:r>
      <w:r w:rsidRPr="00923782">
        <w:rPr>
          <w:sz w:val="22"/>
          <w:lang w:val="hy-AM"/>
        </w:rPr>
        <w:t xml:space="preserve"> </w:t>
      </w:r>
      <w:r w:rsidRPr="00923782">
        <w:rPr>
          <w:sz w:val="18"/>
          <w:szCs w:val="16"/>
          <w:lang w:val="hy-AM"/>
        </w:rPr>
        <w:t>Երկրի ռիսկի հավելավճարները հաշվարկված են որպես տվյալ երկրի եվրոպարտատոմսերի (դոլարային արժույթով) և ԱՄՆ համապատասխան ժամկետայնությամբ գանձապետական պարտատոմսերի եկամտաբերությունների տարբերություն (պարտատոմսերի մարման ժամկետները նշված են երկրների անվանումների կողքը՝ փակագծերում):</w:t>
      </w:r>
      <w:r w:rsidRPr="00923782">
        <w:rPr>
          <w:i/>
          <w:sz w:val="18"/>
          <w:szCs w:val="16"/>
          <w:lang w:val="hy-AM"/>
        </w:rPr>
        <w:t xml:space="preserve"> </w:t>
      </w:r>
    </w:p>
  </w:footnote>
  <w:footnote w:id="6">
    <w:p w14:paraId="7EC5FB2E" w14:textId="77777777" w:rsidR="00C57312" w:rsidRPr="00923782" w:rsidRDefault="00C57312" w:rsidP="00A16EF9">
      <w:pPr>
        <w:pStyle w:val="afb"/>
        <w:ind w:firstLine="0"/>
        <w:rPr>
          <w:sz w:val="22"/>
        </w:rPr>
      </w:pPr>
      <w:r w:rsidRPr="00923782">
        <w:rPr>
          <w:rStyle w:val="FootnoteReference"/>
          <w:sz w:val="18"/>
        </w:rPr>
        <w:footnoteRef/>
      </w:r>
      <w:r w:rsidRPr="00923782">
        <w:rPr>
          <w:sz w:val="18"/>
        </w:rPr>
        <w:t xml:space="preserve"> ՏԱՑ-ի աճին ճյուղերի նպաստումները ՀՀ ֆինանսների նախարարության գնահատականներն են: Գյուղատնտեսության ցուցանիշը ոչ բոլոր տեղերում է ներառված հաշվարկներում, քանի որ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7">
    <w:p w14:paraId="0C421989" w14:textId="77777777" w:rsidR="00C57312" w:rsidRPr="00923782" w:rsidRDefault="00C57312" w:rsidP="00A16EF9">
      <w:pPr>
        <w:pStyle w:val="FootnoteText"/>
        <w:spacing w:after="0" w:line="240" w:lineRule="auto"/>
        <w:rPr>
          <w:lang w:val="hy-AM"/>
        </w:rPr>
      </w:pPr>
      <w:r w:rsidRPr="00923782">
        <w:rPr>
          <w:rStyle w:val="FootnoteReference"/>
          <w:sz w:val="18"/>
        </w:rPr>
        <w:footnoteRef/>
      </w:r>
      <w:r w:rsidRPr="00923782">
        <w:rPr>
          <w:sz w:val="18"/>
          <w:lang w:val="hy-AM"/>
        </w:rPr>
        <w:t xml:space="preserve"> ՏԱՑ-ի նպաստումների «այլ» բաղադրիչի մեջ ներառված են գյուղատնտեսության (բացառությամբ՝ հունվար-մարտի) և ոչ շուկայական ծառայությունների նպաստումները: Այլ բաղադրիչի զգալի բացասական նպաստումը հունվար-ապրիլին պայմանավորված է COVID-19 համավարակի հաղթահարման հետևանքով նախորդ տարվա նույն ժամանակահատվածի համեմատությամբ պետության կողմից ֆինանսավորվող առողջապահական ծառայությունների զգալի նվազմամբ:</w:t>
      </w:r>
    </w:p>
  </w:footnote>
  <w:footnote w:id="8">
    <w:p w14:paraId="5EDA5FFB" w14:textId="77777777" w:rsidR="00C57312" w:rsidRPr="00E04CB9" w:rsidRDefault="00C57312" w:rsidP="00A16EF9">
      <w:pPr>
        <w:pStyle w:val="afb"/>
        <w:rPr>
          <w:highlight w:val="yellow"/>
        </w:rPr>
      </w:pPr>
      <w:r w:rsidRPr="002B0CC7">
        <w:rPr>
          <w:rStyle w:val="FootnoteReference"/>
        </w:rPr>
        <w:footnoteRef/>
      </w:r>
      <w:r w:rsidRPr="002B0CC7">
        <w:t xml:space="preserve"> Ի տարբերություն նախկին մեթոդաբանության, երբ աշխատանքի շուկայի ցուցանիշները հիմնված էին առկա բնակչության թվի վրա, 2020թ. սկսած հաշվարկվում են՝ հիմք ընդունելով մշտական բնակչության թիվը (ներառում է նաև մինչև 12 ամիս ժամկետով ՀՀ-ից դուրս գտնվող զբաղվածներին և գործազուրկներին): Հետևաբար աշխատանքի շուկայի ցուցանիշները ներկայացնում են ազգային զբաղվածությունը և գործազրկությունը:</w:t>
      </w:r>
    </w:p>
  </w:footnote>
  <w:footnote w:id="9">
    <w:p w14:paraId="7AA0F766" w14:textId="77777777" w:rsidR="00C57312" w:rsidRDefault="00C57312" w:rsidP="00A16EF9">
      <w:pPr>
        <w:pStyle w:val="afb"/>
      </w:pPr>
      <w:r w:rsidRPr="002A22AF">
        <w:rPr>
          <w:rStyle w:val="FootnoteReference"/>
        </w:rPr>
        <w:footnoteRef/>
      </w:r>
      <w:r w:rsidRPr="002A22AF">
        <w:t xml:space="preserve"> Աշխատուժից դուրս բնակչության մեջ ներառվում են անձինք, ովքեր հետազոտվող ժամանակաշրջանում չեն աշխատել և աշխատանք չեն փնտրել` չեն եղել զբաղված կամ գործազուրկ, մասնավորապես՝ առկա ուսուցմամբ և արտադրությունից կտրված սովորողները և ուսանողները, տնային տնտեսությամբ զբաղվածները, երեխաներին, հիվանդ հարազատներին խնամողները, անձինք, ովքեր զանազան պատճառներով չեն աշխատում և աշխատանք չեն փնտրում (սեփականության օգտագործումից եկամուտ ստացողներ, պարտադիր ժամկետային զինծառայողներ և այլն):</w:t>
      </w:r>
    </w:p>
  </w:footnote>
  <w:footnote w:id="10">
    <w:p w14:paraId="0C3FEE62" w14:textId="77777777" w:rsidR="00C57312" w:rsidRPr="00076658" w:rsidRDefault="00C57312" w:rsidP="00A16EF9">
      <w:pPr>
        <w:pStyle w:val="FootnoteText"/>
        <w:rPr>
          <w:rFonts w:ascii="Sylfaen" w:hAnsi="Sylfaen"/>
          <w:lang w:val="hy-AM"/>
        </w:rPr>
      </w:pPr>
      <w:r>
        <w:rPr>
          <w:rStyle w:val="FootnoteReference"/>
        </w:rPr>
        <w:footnoteRef/>
      </w:r>
      <w:r w:rsidRPr="00076658">
        <w:rPr>
          <w:lang w:val="hy-AM"/>
        </w:rPr>
        <w:t xml:space="preserve"> </w:t>
      </w:r>
      <w:r>
        <w:rPr>
          <w:i/>
          <w:szCs w:val="16"/>
          <w:lang w:val="hy-AM"/>
        </w:rPr>
        <w:t>Տե՛ս Գնաճի հաշվետվություն, 2022</w:t>
      </w:r>
      <w:r w:rsidRPr="000927CC">
        <w:rPr>
          <w:i/>
          <w:szCs w:val="16"/>
          <w:lang w:val="hy-AM"/>
        </w:rPr>
        <w:t xml:space="preserve">/1, ՀՀ ԿԲ, </w:t>
      </w:r>
      <w:r w:rsidR="00623357">
        <w:fldChar w:fldCharType="begin"/>
      </w:r>
      <w:r w:rsidR="00623357" w:rsidRPr="00623357">
        <w:rPr>
          <w:lang w:val="hy-AM"/>
        </w:rPr>
        <w:instrText xml:space="preserve"> HYPERLINK "https://www.cba.am/AM/pperiodicals/Monetary_I_2022.rar" </w:instrText>
      </w:r>
      <w:r w:rsidR="00623357">
        <w:fldChar w:fldCharType="separate"/>
      </w:r>
      <w:r w:rsidRPr="004F5489">
        <w:rPr>
          <w:rStyle w:val="Hyperlink"/>
          <w:i/>
          <w:szCs w:val="16"/>
          <w:lang w:val="hy-AM"/>
        </w:rPr>
        <w:t>https://www.cba.am/AM/pperiodicals/Monetary_I_2022.rar</w:t>
      </w:r>
      <w:r w:rsidR="00623357">
        <w:rPr>
          <w:rStyle w:val="Hyperlink"/>
          <w:i/>
          <w:szCs w:val="16"/>
          <w:lang w:val="hy-AM"/>
        </w:rPr>
        <w:fldChar w:fldCharType="end"/>
      </w:r>
      <w:r w:rsidRPr="00076658">
        <w:rPr>
          <w:i/>
          <w:szCs w:val="16"/>
          <w:lang w:val="hy-AM"/>
        </w:rPr>
        <w:t xml:space="preserve">: </w:t>
      </w:r>
    </w:p>
  </w:footnote>
  <w:footnote w:id="11">
    <w:p w14:paraId="0BA8CF7D" w14:textId="77777777" w:rsidR="00C57312" w:rsidRPr="00923782" w:rsidRDefault="00C57312" w:rsidP="00A16EF9">
      <w:pPr>
        <w:pBdr>
          <w:top w:val="nil"/>
          <w:left w:val="nil"/>
          <w:bottom w:val="nil"/>
          <w:right w:val="nil"/>
          <w:between w:val="nil"/>
        </w:pBdr>
        <w:rPr>
          <w:rFonts w:eastAsia="Merriweather" w:cs="Merriweather"/>
          <w:color w:val="000000"/>
          <w:sz w:val="18"/>
          <w:szCs w:val="16"/>
          <w:lang w:val="hy-AM"/>
        </w:rPr>
      </w:pPr>
      <w:r w:rsidRPr="00923782">
        <w:rPr>
          <w:rStyle w:val="FootnoteReference"/>
          <w:sz w:val="18"/>
          <w:szCs w:val="16"/>
        </w:rPr>
        <w:footnoteRef/>
      </w:r>
      <w:r w:rsidRPr="00923782">
        <w:rPr>
          <w:color w:val="000000"/>
          <w:sz w:val="18"/>
          <w:szCs w:val="16"/>
          <w:lang w:val="hy-AM"/>
        </w:rPr>
        <w:t xml:space="preserve"> </w:t>
      </w:r>
      <w:r w:rsidRPr="00923782">
        <w:rPr>
          <w:sz w:val="18"/>
          <w:szCs w:val="16"/>
          <w:lang w:val="hy-AM"/>
        </w:rPr>
        <w:t>ՀՀ ֆինանսների նախարարության հարկաբյուջետային քաղաքականության դինամիկ ստոխաստիկ ընդհանուր հավասարակշռության մոդելը մշակվել է 2018-2020թթ. ընթացքում՝ ԱՄՀ կողմից տրամադրված տեխնիկական աջակցության շրջանակներում, Առավել մանրամասն տե՛ս ՀՀ կառավարության 2021թ. բյուջետային ուղերձ, Երևան 2020, էջ՝ 84,  ներդիր 2:</w:t>
      </w:r>
    </w:p>
  </w:footnote>
  <w:footnote w:id="12">
    <w:p w14:paraId="662CB67D" w14:textId="77777777" w:rsidR="00C57312" w:rsidRPr="00397C6F" w:rsidRDefault="00C57312" w:rsidP="00A16EF9">
      <w:pPr>
        <w:pStyle w:val="afb"/>
        <w:ind w:firstLine="0"/>
        <w:rPr>
          <w:sz w:val="16"/>
          <w:szCs w:val="16"/>
        </w:rPr>
      </w:pPr>
      <w:r w:rsidRPr="00397C6F">
        <w:rPr>
          <w:rStyle w:val="FootnoteReference"/>
          <w:sz w:val="18"/>
          <w:szCs w:val="16"/>
        </w:rPr>
        <w:footnoteRef/>
      </w:r>
      <w:r w:rsidRPr="00397C6F">
        <w:rPr>
          <w:sz w:val="18"/>
          <w:szCs w:val="16"/>
        </w:rPr>
        <w:t xml:space="preserve"> ՀՀ գործընկեր երկրների արտաքին պահանաջարկի ցուցանիշը ՀՀ ՖՆ գնահատականն է, որը հաշվարկվել է որպես Ռուսաստանի, ԱՄՆ-ի, Չինաստանի և Եվրոգոտու տնտեսական աճերի կշռված միջին՝ ՀՀ արտահանման կառուցվածքին համապատասխան:  ՀՀ գործընկեր երկրների տնտեսական աճերի 2022 և 2023 թթ. ԱՄՀ կողմից հրապարակված կանխատեսումները ներկայացված են Աղյուսակ 1.2.-ում</w:t>
      </w:r>
    </w:p>
  </w:footnote>
  <w:footnote w:id="13">
    <w:p w14:paraId="661488EB" w14:textId="32BD9D68" w:rsidR="00C57312" w:rsidRPr="00714A21" w:rsidRDefault="00C57312">
      <w:pPr>
        <w:pStyle w:val="FootnoteText"/>
        <w:rPr>
          <w:lang w:val="hy-AM"/>
        </w:rPr>
      </w:pPr>
      <w:r>
        <w:rPr>
          <w:rStyle w:val="FootnoteReference"/>
        </w:rPr>
        <w:footnoteRef/>
      </w:r>
      <w:r w:rsidRPr="00714A21">
        <w:rPr>
          <w:lang w:val="hy-AM"/>
        </w:rPr>
        <w:t xml:space="preserve"> </w:t>
      </w:r>
      <w:r w:rsidRPr="00E55F13">
        <w:rPr>
          <w:i/>
          <w:szCs w:val="16"/>
          <w:lang w:val="hy-AM"/>
        </w:rPr>
        <w:t xml:space="preserve">Տե՛ս «Տնտեսական արձագանքման ծրագիրը և գործողությունների պլանը հաստատելու մասին» ՀՀ կառավարության 2021թ. փետրվարի 4-ի թիվ </w:t>
      </w:r>
      <w:r w:rsidRPr="00B419A1">
        <w:rPr>
          <w:i/>
          <w:szCs w:val="16"/>
          <w:lang w:val="hy-AM"/>
        </w:rPr>
        <w:t>142-Լ որոշում, հավելված 1:</w:t>
      </w:r>
    </w:p>
  </w:footnote>
  <w:footnote w:id="14">
    <w:p w14:paraId="2F64FF0A" w14:textId="77777777" w:rsidR="00C57312" w:rsidRPr="00923782" w:rsidRDefault="00C57312" w:rsidP="00A16EF9">
      <w:pPr>
        <w:contextualSpacing/>
        <w:rPr>
          <w:i/>
          <w:sz w:val="16"/>
          <w:szCs w:val="16"/>
          <w:lang w:val="hy-AM"/>
        </w:rPr>
      </w:pPr>
      <w:r w:rsidRPr="00E55F13">
        <w:rPr>
          <w:sz w:val="16"/>
          <w:szCs w:val="16"/>
          <w:vertAlign w:val="superscript"/>
          <w:lang w:val="hy-AM"/>
        </w:rPr>
        <w:footnoteRef/>
      </w:r>
      <w:r w:rsidRPr="00E55F13">
        <w:rPr>
          <w:sz w:val="16"/>
          <w:szCs w:val="16"/>
          <w:vertAlign w:val="superscript"/>
          <w:lang w:val="hy-AM"/>
        </w:rPr>
        <w:t xml:space="preserve"> </w:t>
      </w:r>
      <w:r w:rsidRPr="00E55F13">
        <w:rPr>
          <w:i/>
          <w:sz w:val="16"/>
          <w:szCs w:val="16"/>
          <w:lang w:val="hy-AM"/>
        </w:rPr>
        <w:t>Աղյուսակի 1-ին սյունը իրենից ներկայացնում է տնտեսական աճի հնարավոր միջա</w:t>
      </w:r>
      <w:r w:rsidRPr="00E55F13">
        <w:rPr>
          <w:i/>
          <w:sz w:val="16"/>
          <w:szCs w:val="16"/>
          <w:lang w:val="hy-AM"/>
        </w:rPr>
        <w:softHyphen/>
        <w:t>կայքերը, իսկ 2-ից 5-րդ սյուները` համապատասխան միջակայքերում միջնաժամկետում տնտեսական աճի գտնվելու հավանականությունները։ Աղյուսակում ներկայացվել են տնտեսական աճի ամենահավանական միջակայքերը, որոնք միասին ծածկում են բաշխման ընդհանուր հավանականության շուրջ 8</w:t>
      </w:r>
      <w:r w:rsidRPr="00923782">
        <w:rPr>
          <w:i/>
          <w:sz w:val="16"/>
          <w:szCs w:val="16"/>
          <w:lang w:val="hy-AM"/>
        </w:rPr>
        <w:t>2</w:t>
      </w:r>
      <w:r w:rsidRPr="00E55F13">
        <w:rPr>
          <w:i/>
          <w:sz w:val="16"/>
          <w:szCs w:val="16"/>
          <w:lang w:val="hy-AM"/>
        </w:rPr>
        <w:t xml:space="preserve">%-ը, այսինքն` հավանականությունը, որ տնտեսական աճը կգտնվի </w:t>
      </w:r>
      <w:r w:rsidRPr="00923782">
        <w:rPr>
          <w:i/>
          <w:sz w:val="16"/>
          <w:szCs w:val="16"/>
          <w:lang w:val="hy-AM"/>
        </w:rPr>
        <w:t>2.0%-ից 10% միջակայքում, կազմում է մոտ 82%: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FFFFF83"/>
    <w:lvl w:ilvl="0">
      <w:start w:val="1"/>
      <w:numFmt w:val="bullet"/>
      <w:pStyle w:val="2ndheading"/>
      <w:lvlText w:val=""/>
      <w:lvlJc w:val="left"/>
      <w:pPr>
        <w:tabs>
          <w:tab w:val="left" w:pos="643"/>
        </w:tabs>
        <w:ind w:left="643" w:hanging="360"/>
      </w:pPr>
      <w:rPr>
        <w:rFonts w:ascii="Symbol" w:hAnsi="Symbol" w:hint="default"/>
      </w:rPr>
    </w:lvl>
  </w:abstractNum>
  <w:abstractNum w:abstractNumId="1"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2" w15:restartNumberingAfterBreak="0">
    <w:nsid w:val="03F033D1"/>
    <w:multiLevelType w:val="multilevel"/>
    <w:tmpl w:val="03F033D1"/>
    <w:lvl w:ilvl="0">
      <w:start w:val="1"/>
      <w:numFmt w:val="bullet"/>
      <w:pStyle w:val="num02"/>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153C66"/>
    <w:multiLevelType w:val="multilevel"/>
    <w:tmpl w:val="04153C66"/>
    <w:lvl w:ilvl="0">
      <w:start w:val="1"/>
      <w:numFmt w:val="decimal"/>
      <w:lvlText w:val="%1."/>
      <w:lvlJc w:val="left"/>
      <w:pPr>
        <w:ind w:left="786"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4" w15:restartNumberingAfterBreak="0">
    <w:nsid w:val="06CD1E6F"/>
    <w:multiLevelType w:val="hybridMultilevel"/>
    <w:tmpl w:val="908CCCA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8832E5D"/>
    <w:multiLevelType w:val="hybridMultilevel"/>
    <w:tmpl w:val="1F8E07B2"/>
    <w:lvl w:ilvl="0" w:tplc="A05A480C">
      <w:start w:val="1"/>
      <w:numFmt w:val="decimal"/>
      <w:pStyle w:val="1"/>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0C75171F"/>
    <w:multiLevelType w:val="hybridMultilevel"/>
    <w:tmpl w:val="6FD0E64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0CED22CD"/>
    <w:multiLevelType w:val="multilevel"/>
    <w:tmpl w:val="0CED22CD"/>
    <w:lvl w:ilvl="0">
      <w:start w:val="1"/>
      <w:numFmt w:val="decimal"/>
      <w:pStyle w:val="Style4"/>
      <w:lvlText w:val="´²ÄÆÜ %1."/>
      <w:lvlJc w:val="left"/>
      <w:pPr>
        <w:tabs>
          <w:tab w:val="left" w:pos="1531"/>
        </w:tabs>
        <w:ind w:left="1531" w:hanging="1531"/>
      </w:pPr>
      <w:rPr>
        <w:rFonts w:hint="default"/>
      </w:rPr>
    </w:lvl>
    <w:lvl w:ilvl="1">
      <w:start w:val="1"/>
      <w:numFmt w:val="decimal"/>
      <w:lvlRestart w:val="0"/>
      <w:pStyle w:val="annexedhead"/>
      <w:lvlText w:val="¶ÈàôÊ %2."/>
      <w:lvlJc w:val="left"/>
      <w:pPr>
        <w:tabs>
          <w:tab w:val="left" w:pos="1440"/>
        </w:tabs>
        <w:ind w:left="737" w:hanging="737"/>
      </w:pPr>
      <w:rPr>
        <w:rFonts w:hint="default"/>
      </w:rPr>
    </w:lvl>
    <w:lvl w:ilvl="2">
      <w:start w:val="1"/>
      <w:numFmt w:val="decimal"/>
      <w:pStyle w:val="StyleHeading3CenteredtextLinespacingsingle"/>
      <w:lvlText w:val="%2.%3."/>
      <w:lvlJc w:val="left"/>
      <w:pPr>
        <w:tabs>
          <w:tab w:val="left" w:pos="737"/>
        </w:tabs>
        <w:ind w:left="737" w:hanging="737"/>
      </w:pPr>
      <w:rPr>
        <w:rFonts w:hint="default"/>
      </w:rPr>
    </w:lvl>
    <w:lvl w:ilvl="3">
      <w:start w:val="1"/>
      <w:numFmt w:val="decimal"/>
      <w:lvlText w:val="%2.%3.%4."/>
      <w:lvlJc w:val="left"/>
      <w:pPr>
        <w:tabs>
          <w:tab w:val="left" w:pos="737"/>
        </w:tabs>
        <w:ind w:left="737" w:hanging="737"/>
      </w:pPr>
      <w:rPr>
        <w:rFonts w:hint="default"/>
      </w:rPr>
    </w:lvl>
    <w:lvl w:ilvl="4">
      <w:start w:val="1"/>
      <w:numFmt w:val="decimal"/>
      <w:lvlText w:val="%2.%3.%4.%5."/>
      <w:lvlJc w:val="left"/>
      <w:pPr>
        <w:tabs>
          <w:tab w:val="left" w:pos="907"/>
        </w:tabs>
        <w:ind w:left="907" w:hanging="907"/>
      </w:pPr>
      <w:rPr>
        <w:rFonts w:hint="default"/>
      </w:rPr>
    </w:lvl>
    <w:lvl w:ilvl="5">
      <w:start w:val="1"/>
      <w:numFmt w:val="decimal"/>
      <w:lvlText w:val="%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 w15:restartNumberingAfterBreak="0">
    <w:nsid w:val="0FCB0450"/>
    <w:multiLevelType w:val="hybridMultilevel"/>
    <w:tmpl w:val="35F8B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1102F3"/>
    <w:multiLevelType w:val="hybridMultilevel"/>
    <w:tmpl w:val="488465AC"/>
    <w:lvl w:ilvl="0" w:tplc="BFE8DE78">
      <w:numFmt w:val="bullet"/>
      <w:lvlText w:val="-"/>
      <w:lvlJc w:val="left"/>
      <w:pPr>
        <w:ind w:left="720" w:hanging="360"/>
      </w:pPr>
      <w:rPr>
        <w:rFonts w:ascii="GHEA Grapalat" w:eastAsiaTheme="minorHAnsi" w:hAnsi="GHEA Grapala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6850EA"/>
    <w:multiLevelType w:val="hybridMultilevel"/>
    <w:tmpl w:val="DAA811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1B2B0668"/>
    <w:multiLevelType w:val="hybridMultilevel"/>
    <w:tmpl w:val="B5762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A24E1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2A707DA"/>
    <w:multiLevelType w:val="hybridMultilevel"/>
    <w:tmpl w:val="E7566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AD5C9D"/>
    <w:multiLevelType w:val="multilevel"/>
    <w:tmpl w:val="862A8F70"/>
    <w:lvl w:ilvl="0">
      <w:start w:val="1"/>
      <w:numFmt w:val="decimal"/>
      <w:pStyle w:val="a"/>
      <w:lvlText w:val="%1."/>
      <w:lvlJc w:val="right"/>
      <w:pPr>
        <w:ind w:left="360" w:hanging="360"/>
      </w:pPr>
      <w:rPr>
        <w:rFonts w:hint="default"/>
      </w:rPr>
    </w:lvl>
    <w:lvl w:ilvl="1">
      <w:start w:val="1"/>
      <w:numFmt w:val="decimal"/>
      <w:pStyle w:val="a0"/>
      <w:lvlText w:val="%1.%2."/>
      <w:lvlJc w:val="left"/>
      <w:pPr>
        <w:ind w:left="1062" w:hanging="432"/>
      </w:pPr>
      <w:rPr>
        <w:rFonts w:hint="default"/>
        <w:sz w:val="28"/>
        <w:szCs w:val="28"/>
      </w:rPr>
    </w:lvl>
    <w:lvl w:ilvl="2">
      <w:start w:val="1"/>
      <w:numFmt w:val="decimal"/>
      <w:pStyle w:val="a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4254D5A"/>
    <w:multiLevelType w:val="hybridMultilevel"/>
    <w:tmpl w:val="928A287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6" w15:restartNumberingAfterBreak="0">
    <w:nsid w:val="269902EA"/>
    <w:multiLevelType w:val="hybridMultilevel"/>
    <w:tmpl w:val="3C96A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D17E8"/>
    <w:multiLevelType w:val="multilevel"/>
    <w:tmpl w:val="2C0D17E8"/>
    <w:lvl w:ilvl="0">
      <w:start w:val="110"/>
      <w:numFmt w:val="bullet"/>
      <w:pStyle w:val="ListBullet2"/>
      <w:lvlText w:val="-"/>
      <w:lvlJc w:val="left"/>
      <w:pPr>
        <w:tabs>
          <w:tab w:val="left" w:pos="1575"/>
        </w:tabs>
        <w:ind w:left="1575" w:hanging="975"/>
      </w:pPr>
      <w:rPr>
        <w:rFonts w:ascii="Times Armenian" w:eastAsia="Times New Roman" w:hAnsi="Times Armenian" w:cs="Times New Roman" w:hint="default"/>
      </w:rPr>
    </w:lvl>
    <w:lvl w:ilvl="1">
      <w:start w:val="1"/>
      <w:numFmt w:val="bullet"/>
      <w:lvlText w:val="o"/>
      <w:lvlJc w:val="left"/>
      <w:pPr>
        <w:tabs>
          <w:tab w:val="left" w:pos="1680"/>
        </w:tabs>
        <w:ind w:left="1680" w:hanging="360"/>
      </w:pPr>
      <w:rPr>
        <w:rFonts w:ascii="Courier New" w:hAnsi="Courier New" w:cs="Courier New" w:hint="default"/>
      </w:rPr>
    </w:lvl>
    <w:lvl w:ilvl="2">
      <w:start w:val="1"/>
      <w:numFmt w:val="bullet"/>
      <w:lvlText w:val=""/>
      <w:lvlJc w:val="left"/>
      <w:pPr>
        <w:tabs>
          <w:tab w:val="left" w:pos="2400"/>
        </w:tabs>
        <w:ind w:left="2400" w:hanging="360"/>
      </w:pPr>
      <w:rPr>
        <w:rFonts w:ascii="Wingdings" w:hAnsi="Wingdings" w:hint="default"/>
      </w:rPr>
    </w:lvl>
    <w:lvl w:ilvl="3">
      <w:start w:val="1"/>
      <w:numFmt w:val="bullet"/>
      <w:lvlText w:val=""/>
      <w:lvlJc w:val="left"/>
      <w:pPr>
        <w:tabs>
          <w:tab w:val="left" w:pos="3120"/>
        </w:tabs>
        <w:ind w:left="3120" w:hanging="360"/>
      </w:pPr>
      <w:rPr>
        <w:rFonts w:ascii="Symbol" w:hAnsi="Symbol" w:hint="default"/>
      </w:rPr>
    </w:lvl>
    <w:lvl w:ilvl="4">
      <w:start w:val="1"/>
      <w:numFmt w:val="bullet"/>
      <w:lvlText w:val="o"/>
      <w:lvlJc w:val="left"/>
      <w:pPr>
        <w:tabs>
          <w:tab w:val="left" w:pos="3840"/>
        </w:tabs>
        <w:ind w:left="3840" w:hanging="360"/>
      </w:pPr>
      <w:rPr>
        <w:rFonts w:ascii="Courier New" w:hAnsi="Courier New" w:cs="Courier New" w:hint="default"/>
      </w:rPr>
    </w:lvl>
    <w:lvl w:ilvl="5">
      <w:start w:val="1"/>
      <w:numFmt w:val="bullet"/>
      <w:lvlText w:val=""/>
      <w:lvlJc w:val="left"/>
      <w:pPr>
        <w:tabs>
          <w:tab w:val="left" w:pos="4560"/>
        </w:tabs>
        <w:ind w:left="4560" w:hanging="360"/>
      </w:pPr>
      <w:rPr>
        <w:rFonts w:ascii="Wingdings" w:hAnsi="Wingdings" w:hint="default"/>
      </w:rPr>
    </w:lvl>
    <w:lvl w:ilvl="6">
      <w:start w:val="1"/>
      <w:numFmt w:val="bullet"/>
      <w:lvlText w:val=""/>
      <w:lvlJc w:val="left"/>
      <w:pPr>
        <w:tabs>
          <w:tab w:val="left" w:pos="5280"/>
        </w:tabs>
        <w:ind w:left="5280" w:hanging="360"/>
      </w:pPr>
      <w:rPr>
        <w:rFonts w:ascii="Symbol" w:hAnsi="Symbol" w:hint="default"/>
      </w:rPr>
    </w:lvl>
    <w:lvl w:ilvl="7">
      <w:start w:val="1"/>
      <w:numFmt w:val="bullet"/>
      <w:lvlText w:val="o"/>
      <w:lvlJc w:val="left"/>
      <w:pPr>
        <w:tabs>
          <w:tab w:val="left" w:pos="6000"/>
        </w:tabs>
        <w:ind w:left="6000" w:hanging="360"/>
      </w:pPr>
      <w:rPr>
        <w:rFonts w:ascii="Courier New" w:hAnsi="Courier New" w:cs="Courier New" w:hint="default"/>
      </w:rPr>
    </w:lvl>
    <w:lvl w:ilvl="8">
      <w:start w:val="1"/>
      <w:numFmt w:val="bullet"/>
      <w:lvlText w:val=""/>
      <w:lvlJc w:val="left"/>
      <w:pPr>
        <w:tabs>
          <w:tab w:val="left" w:pos="6720"/>
        </w:tabs>
        <w:ind w:left="6720" w:hanging="360"/>
      </w:pPr>
      <w:rPr>
        <w:rFonts w:ascii="Wingdings" w:hAnsi="Wingdings" w:hint="default"/>
      </w:rPr>
    </w:lvl>
  </w:abstractNum>
  <w:abstractNum w:abstractNumId="18" w15:restartNumberingAfterBreak="0">
    <w:nsid w:val="36993892"/>
    <w:multiLevelType w:val="hybridMultilevel"/>
    <w:tmpl w:val="8F2ADB6C"/>
    <w:lvl w:ilvl="0" w:tplc="5B509CC2">
      <w:start w:val="1"/>
      <w:numFmt w:val="decimal"/>
      <w:lvlText w:val="Աղյուսակ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C843D9"/>
    <w:multiLevelType w:val="hybridMultilevel"/>
    <w:tmpl w:val="16A0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11517C"/>
    <w:multiLevelType w:val="hybridMultilevel"/>
    <w:tmpl w:val="9190ABA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8B70647"/>
    <w:multiLevelType w:val="multilevel"/>
    <w:tmpl w:val="38B70647"/>
    <w:lvl w:ilvl="0">
      <w:start w:val="1"/>
      <w:numFmt w:val="decimal"/>
      <w:pStyle w:val="StyleGHEAGrapalatJustifiedBefore12p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8D45687"/>
    <w:multiLevelType w:val="multilevel"/>
    <w:tmpl w:val="4B3460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a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A8841CD"/>
    <w:multiLevelType w:val="hybridMultilevel"/>
    <w:tmpl w:val="27D202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330390"/>
    <w:multiLevelType w:val="hybridMultilevel"/>
    <w:tmpl w:val="CC64C1E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151125A"/>
    <w:multiLevelType w:val="hybridMultilevel"/>
    <w:tmpl w:val="C1C2C75C"/>
    <w:lvl w:ilvl="0" w:tplc="DE0C3140">
      <w:start w:val="5"/>
      <w:numFmt w:val="bullet"/>
      <w:lvlText w:val="-"/>
      <w:lvlJc w:val="left"/>
      <w:pPr>
        <w:ind w:left="1080" w:hanging="360"/>
      </w:pPr>
      <w:rPr>
        <w:rFonts w:ascii="GHEA Grapalat" w:eastAsiaTheme="minorHAnsi" w:hAnsi="GHEA Grapala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1D67373"/>
    <w:multiLevelType w:val="hybridMultilevel"/>
    <w:tmpl w:val="9BB60996"/>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7" w15:restartNumberingAfterBreak="0">
    <w:nsid w:val="42A329F3"/>
    <w:multiLevelType w:val="multilevel"/>
    <w:tmpl w:val="42A329F3"/>
    <w:lvl w:ilvl="0">
      <w:start w:val="1"/>
      <w:numFmt w:val="decimal"/>
      <w:pStyle w:val="StyleGHEAGrapalatJustifiedAfter6ptLinespacingMultip"/>
      <w:lvlText w:val="%1)"/>
      <w:lvlJc w:val="left"/>
      <w:pPr>
        <w:ind w:left="1008" w:hanging="360"/>
      </w:pPr>
    </w:lvl>
    <w:lvl w:ilvl="1">
      <w:start w:val="7"/>
      <w:numFmt w:val="decimal"/>
      <w:lvlText w:val="%2."/>
      <w:lvlJc w:val="left"/>
      <w:pPr>
        <w:tabs>
          <w:tab w:val="left" w:pos="1728"/>
        </w:tabs>
        <w:ind w:left="1728" w:hanging="360"/>
      </w:pPr>
      <w:rPr>
        <w:rFonts w:hint="default"/>
      </w:r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28" w15:restartNumberingAfterBreak="0">
    <w:nsid w:val="465A38FD"/>
    <w:multiLevelType w:val="hybridMultilevel"/>
    <w:tmpl w:val="F5625D20"/>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992FB0"/>
    <w:multiLevelType w:val="hybridMultilevel"/>
    <w:tmpl w:val="6D2A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247228"/>
    <w:multiLevelType w:val="multilevel"/>
    <w:tmpl w:val="56247228"/>
    <w:lvl w:ilvl="0">
      <w:numFmt w:val="bullet"/>
      <w:pStyle w:val="a3"/>
      <w:lvlText w:val="-"/>
      <w:lvlJc w:val="left"/>
      <w:pPr>
        <w:tabs>
          <w:tab w:val="left" w:pos="360"/>
        </w:tabs>
        <w:ind w:left="0" w:firstLine="0"/>
      </w:pPr>
      <w:rPr>
        <w:rFonts w:ascii="Times Armenian" w:eastAsia="Times New Roman" w:hAnsi="Times Armenian" w:cs="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15:restartNumberingAfterBreak="0">
    <w:nsid w:val="57354868"/>
    <w:multiLevelType w:val="hybridMultilevel"/>
    <w:tmpl w:val="1890C2C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57E11251"/>
    <w:multiLevelType w:val="hybridMultilevel"/>
    <w:tmpl w:val="3F085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981591"/>
    <w:multiLevelType w:val="multilevel"/>
    <w:tmpl w:val="58981591"/>
    <w:lvl w:ilvl="0">
      <w:start w:val="1"/>
      <w:numFmt w:val="bullet"/>
      <w:pStyle w:val="ListDash"/>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15:restartNumberingAfterBreak="0">
    <w:nsid w:val="5B0F2997"/>
    <w:multiLevelType w:val="multilevel"/>
    <w:tmpl w:val="5B0F2997"/>
    <w:lvl w:ilvl="0">
      <w:start w:val="1"/>
      <w:numFmt w:val="bullet"/>
      <w:pStyle w:val="CM31"/>
      <w:lvlText w:val=""/>
      <w:lvlJc w:val="left"/>
      <w:pPr>
        <w:tabs>
          <w:tab w:val="left" w:pos="1429"/>
        </w:tabs>
        <w:ind w:left="1429" w:hanging="360"/>
      </w:pPr>
      <w:rPr>
        <w:rFonts w:ascii="Symbol" w:hAnsi="Symbol" w:hint="default"/>
      </w:rPr>
    </w:lvl>
    <w:lvl w:ilvl="1">
      <w:start w:val="1"/>
      <w:numFmt w:val="bullet"/>
      <w:lvlText w:val="o"/>
      <w:lvlJc w:val="left"/>
      <w:pPr>
        <w:tabs>
          <w:tab w:val="left" w:pos="2149"/>
        </w:tabs>
        <w:ind w:left="2149" w:hanging="360"/>
      </w:pPr>
      <w:rPr>
        <w:rFonts w:ascii="Courier New" w:hAnsi="Courier New" w:cs="Courier New" w:hint="default"/>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cs="Courier New"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cs="Courier New" w:hint="default"/>
      </w:rPr>
    </w:lvl>
    <w:lvl w:ilvl="8">
      <w:start w:val="1"/>
      <w:numFmt w:val="bullet"/>
      <w:lvlText w:val=""/>
      <w:lvlJc w:val="left"/>
      <w:pPr>
        <w:tabs>
          <w:tab w:val="left" w:pos="7189"/>
        </w:tabs>
        <w:ind w:left="7189" w:hanging="360"/>
      </w:pPr>
      <w:rPr>
        <w:rFonts w:ascii="Wingdings" w:hAnsi="Wingdings" w:hint="default"/>
      </w:rPr>
    </w:lvl>
  </w:abstractNum>
  <w:abstractNum w:abstractNumId="35" w15:restartNumberingAfterBreak="0">
    <w:nsid w:val="5B4826EC"/>
    <w:multiLevelType w:val="hybridMultilevel"/>
    <w:tmpl w:val="D77AE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4A6EA8"/>
    <w:multiLevelType w:val="multilevel"/>
    <w:tmpl w:val="5B4A6EA8"/>
    <w:lvl w:ilvl="0">
      <w:start w:val="1"/>
      <w:numFmt w:val="decimal"/>
      <w:pStyle w:val="Numberedtext"/>
      <w:lvlText w:val="%1."/>
      <w:lvlJc w:val="left"/>
      <w:pPr>
        <w:tabs>
          <w:tab w:val="left" w:pos="1004"/>
        </w:tabs>
        <w:ind w:left="1004" w:hanging="284"/>
      </w:pPr>
      <w:rPr>
        <w:rFonts w:cs="Times New Roman" w:hint="default"/>
      </w:rPr>
    </w:lvl>
    <w:lvl w:ilvl="1">
      <w:start w:val="1"/>
      <w:numFmt w:val="lowerLetter"/>
      <w:lvlText w:val="%2."/>
      <w:lvlJc w:val="left"/>
      <w:pPr>
        <w:tabs>
          <w:tab w:val="left" w:pos="1287"/>
        </w:tabs>
        <w:ind w:left="1287" w:hanging="283"/>
      </w:pPr>
      <w:rPr>
        <w:rFonts w:cs="Times New Roman" w:hint="default"/>
      </w:rPr>
    </w:lvl>
    <w:lvl w:ilvl="2">
      <w:start w:val="1"/>
      <w:numFmt w:val="lowerRoman"/>
      <w:lvlText w:val="%3."/>
      <w:lvlJc w:val="left"/>
      <w:pPr>
        <w:tabs>
          <w:tab w:val="left" w:pos="1571"/>
        </w:tabs>
        <w:ind w:left="1571" w:hanging="284"/>
      </w:pPr>
      <w:rPr>
        <w:rFonts w:cs="Times New Roman" w:hint="default"/>
      </w:rPr>
    </w:lvl>
    <w:lvl w:ilvl="3">
      <w:start w:val="1"/>
      <w:numFmt w:val="none"/>
      <w:lvlText w:val=""/>
      <w:lvlJc w:val="left"/>
      <w:pPr>
        <w:tabs>
          <w:tab w:val="left" w:pos="1571"/>
        </w:tabs>
        <w:ind w:left="1571"/>
      </w:pPr>
      <w:rPr>
        <w:rFonts w:cs="Times New Roman" w:hint="default"/>
      </w:rPr>
    </w:lvl>
    <w:lvl w:ilvl="4">
      <w:start w:val="1"/>
      <w:numFmt w:val="none"/>
      <w:lvlText w:val=""/>
      <w:lvlJc w:val="left"/>
      <w:pPr>
        <w:tabs>
          <w:tab w:val="left" w:pos="1571"/>
        </w:tabs>
        <w:ind w:left="1571"/>
      </w:pPr>
      <w:rPr>
        <w:rFonts w:cs="Times New Roman" w:hint="default"/>
      </w:rPr>
    </w:lvl>
    <w:lvl w:ilvl="5">
      <w:start w:val="1"/>
      <w:numFmt w:val="none"/>
      <w:lvlText w:val=""/>
      <w:lvlJc w:val="left"/>
      <w:pPr>
        <w:tabs>
          <w:tab w:val="left" w:pos="1571"/>
        </w:tabs>
        <w:ind w:left="1571"/>
      </w:pPr>
      <w:rPr>
        <w:rFonts w:cs="Times New Roman" w:hint="default"/>
      </w:rPr>
    </w:lvl>
    <w:lvl w:ilvl="6">
      <w:start w:val="1"/>
      <w:numFmt w:val="none"/>
      <w:lvlText w:val=""/>
      <w:lvlJc w:val="left"/>
      <w:pPr>
        <w:tabs>
          <w:tab w:val="left" w:pos="1571"/>
        </w:tabs>
        <w:ind w:left="1571"/>
      </w:pPr>
      <w:rPr>
        <w:rFonts w:cs="Times New Roman" w:hint="default"/>
      </w:rPr>
    </w:lvl>
    <w:lvl w:ilvl="7">
      <w:start w:val="1"/>
      <w:numFmt w:val="none"/>
      <w:lvlText w:val=""/>
      <w:lvlJc w:val="left"/>
      <w:pPr>
        <w:tabs>
          <w:tab w:val="left" w:pos="1571"/>
        </w:tabs>
        <w:ind w:left="1571"/>
      </w:pPr>
      <w:rPr>
        <w:rFonts w:cs="Times New Roman" w:hint="default"/>
      </w:rPr>
    </w:lvl>
    <w:lvl w:ilvl="8">
      <w:start w:val="1"/>
      <w:numFmt w:val="none"/>
      <w:lvlRestart w:val="0"/>
      <w:lvlText w:val=""/>
      <w:lvlJc w:val="left"/>
      <w:pPr>
        <w:tabs>
          <w:tab w:val="left" w:pos="1571"/>
        </w:tabs>
        <w:ind w:left="1571"/>
      </w:pPr>
      <w:rPr>
        <w:rFonts w:cs="Times New Roman" w:hint="default"/>
      </w:rPr>
    </w:lvl>
  </w:abstractNum>
  <w:abstractNum w:abstractNumId="37" w15:restartNumberingAfterBreak="0">
    <w:nsid w:val="5E5A7F79"/>
    <w:multiLevelType w:val="hybridMultilevel"/>
    <w:tmpl w:val="FC144A1E"/>
    <w:lvl w:ilvl="0" w:tplc="AF9C7586">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7C6FDB"/>
    <w:multiLevelType w:val="multilevel"/>
    <w:tmpl w:val="5F7C6FDB"/>
    <w:lvl w:ilvl="0">
      <w:start w:val="1"/>
      <w:numFmt w:val="decimal"/>
      <w:pStyle w:val="BodyText1"/>
      <w:lvlText w:val="%1."/>
      <w:lvlJc w:val="left"/>
      <w:pPr>
        <w:tabs>
          <w:tab w:val="left" w:pos="0"/>
        </w:tabs>
        <w:ind w:left="0" w:firstLine="0"/>
      </w:pPr>
      <w:rPr>
        <w:rFonts w:hint="default"/>
      </w:rPr>
    </w:lvl>
    <w:lvl w:ilvl="1">
      <w:start w:val="1"/>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60171044"/>
    <w:multiLevelType w:val="hybridMultilevel"/>
    <w:tmpl w:val="7A90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FE55BC"/>
    <w:multiLevelType w:val="hybridMultilevel"/>
    <w:tmpl w:val="E1F4075E"/>
    <w:lvl w:ilvl="0" w:tplc="FBD83468">
      <w:start w:val="1"/>
      <w:numFmt w:val="decimal"/>
      <w:lvlText w:val="%1)"/>
      <w:lvlJc w:val="left"/>
      <w:pPr>
        <w:ind w:left="855" w:hanging="360"/>
      </w:pPr>
      <w:rPr>
        <w:rFonts w:ascii="GHEA Grapalat" w:eastAsia="Times New Roman" w:hAnsi="GHEA Grapalat" w:cs="Times New Roman"/>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41" w15:restartNumberingAfterBreak="0">
    <w:nsid w:val="674B72D2"/>
    <w:multiLevelType w:val="hybridMultilevel"/>
    <w:tmpl w:val="868889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68DF11F3"/>
    <w:multiLevelType w:val="hybridMultilevel"/>
    <w:tmpl w:val="9FE49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ABB4524"/>
    <w:multiLevelType w:val="multilevel"/>
    <w:tmpl w:val="6ABB4524"/>
    <w:lvl w:ilvl="0">
      <w:start w:val="1"/>
      <w:numFmt w:val="bullet"/>
      <w:pStyle w:val="Bullet"/>
      <w:lvlText w:val=""/>
      <w:lvlJc w:val="left"/>
      <w:pPr>
        <w:tabs>
          <w:tab w:val="left" w:pos="720"/>
        </w:tabs>
        <w:ind w:left="720" w:hanging="360"/>
      </w:pPr>
      <w:rPr>
        <w:rFonts w:ascii="Symbol"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Times New Roman" w:hint="default"/>
      </w:rPr>
    </w:lvl>
    <w:lvl w:ilvl="3">
      <w:start w:val="1"/>
      <w:numFmt w:val="bullet"/>
      <w:lvlText w:val=""/>
      <w:lvlJc w:val="left"/>
      <w:pPr>
        <w:tabs>
          <w:tab w:val="left" w:pos="2880"/>
        </w:tabs>
        <w:ind w:left="2880" w:hanging="360"/>
      </w:pPr>
      <w:rPr>
        <w:rFonts w:ascii="Symbol" w:hAnsi="Symbol"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Times New Roman" w:hint="default"/>
      </w:rPr>
    </w:lvl>
    <w:lvl w:ilvl="6">
      <w:start w:val="1"/>
      <w:numFmt w:val="bullet"/>
      <w:lvlText w:val=""/>
      <w:lvlJc w:val="left"/>
      <w:pPr>
        <w:tabs>
          <w:tab w:val="left" w:pos="5040"/>
        </w:tabs>
        <w:ind w:left="5040" w:hanging="360"/>
      </w:pPr>
      <w:rPr>
        <w:rFonts w:ascii="Symbol" w:hAnsi="Symbol"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Times New Roman" w:hint="default"/>
      </w:rPr>
    </w:lvl>
  </w:abstractNum>
  <w:abstractNum w:abstractNumId="44" w15:restartNumberingAfterBreak="0">
    <w:nsid w:val="6EED40C8"/>
    <w:multiLevelType w:val="hybridMultilevel"/>
    <w:tmpl w:val="E8C09C1A"/>
    <w:lvl w:ilvl="0" w:tplc="04090001">
      <w:start w:val="1"/>
      <w:numFmt w:val="bullet"/>
      <w:lvlText w:val=""/>
      <w:lvlJc w:val="left"/>
      <w:pPr>
        <w:tabs>
          <w:tab w:val="num" w:pos="480"/>
        </w:tabs>
        <w:ind w:left="480" w:hanging="360"/>
      </w:pPr>
      <w:rPr>
        <w:rFonts w:ascii="Symbol" w:hAnsi="Symbol" w:hint="default"/>
      </w:rPr>
    </w:lvl>
    <w:lvl w:ilvl="1" w:tplc="04090003" w:tentative="1">
      <w:start w:val="1"/>
      <w:numFmt w:val="bullet"/>
      <w:lvlText w:val="o"/>
      <w:lvlJc w:val="left"/>
      <w:pPr>
        <w:tabs>
          <w:tab w:val="num" w:pos="1440"/>
        </w:tabs>
        <w:ind w:left="1440" w:hanging="360"/>
      </w:pPr>
      <w:rPr>
        <w:rFonts w:ascii="Consolas" w:hAnsi="Consola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nsolas" w:hAnsi="Consola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nsolas" w:hAnsi="Consola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A752B0"/>
    <w:multiLevelType w:val="hybridMultilevel"/>
    <w:tmpl w:val="E9201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6CA67EC"/>
    <w:multiLevelType w:val="hybridMultilevel"/>
    <w:tmpl w:val="43847400"/>
    <w:lvl w:ilvl="0" w:tplc="04090001">
      <w:start w:val="1"/>
      <w:numFmt w:val="bullet"/>
      <w:lvlText w:val=""/>
      <w:lvlJc w:val="left"/>
      <w:pPr>
        <w:tabs>
          <w:tab w:val="num" w:pos="480"/>
        </w:tabs>
        <w:ind w:left="480" w:hanging="360"/>
      </w:pPr>
      <w:rPr>
        <w:rFonts w:ascii="Symbol" w:hAnsi="Symbol" w:hint="default"/>
      </w:rPr>
    </w:lvl>
    <w:lvl w:ilvl="1" w:tplc="04090003" w:tentative="1">
      <w:start w:val="1"/>
      <w:numFmt w:val="bullet"/>
      <w:lvlText w:val="o"/>
      <w:lvlJc w:val="left"/>
      <w:pPr>
        <w:tabs>
          <w:tab w:val="num" w:pos="1440"/>
        </w:tabs>
        <w:ind w:left="1440" w:hanging="360"/>
      </w:pPr>
      <w:rPr>
        <w:rFonts w:ascii="Consolas" w:hAnsi="Consola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nsolas" w:hAnsi="Consola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nsolas" w:hAnsi="Consola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
  </w:num>
  <w:num w:numId="3">
    <w:abstractNumId w:val="43"/>
  </w:num>
  <w:num w:numId="4">
    <w:abstractNumId w:val="38"/>
  </w:num>
  <w:num w:numId="5">
    <w:abstractNumId w:val="30"/>
  </w:num>
  <w:num w:numId="6">
    <w:abstractNumId w:val="33"/>
  </w:num>
  <w:num w:numId="7">
    <w:abstractNumId w:val="0"/>
  </w:num>
  <w:num w:numId="8">
    <w:abstractNumId w:val="34"/>
  </w:num>
  <w:num w:numId="9">
    <w:abstractNumId w:val="7"/>
  </w:num>
  <w:num w:numId="10">
    <w:abstractNumId w:val="2"/>
  </w:num>
  <w:num w:numId="11">
    <w:abstractNumId w:val="36"/>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3"/>
  </w:num>
  <w:num w:numId="15">
    <w:abstractNumId w:val="35"/>
  </w:num>
  <w:num w:numId="16">
    <w:abstractNumId w:val="28"/>
  </w:num>
  <w:num w:numId="17">
    <w:abstractNumId w:val="40"/>
  </w:num>
  <w:num w:numId="18">
    <w:abstractNumId w:val="13"/>
  </w:num>
  <w:num w:numId="19">
    <w:abstractNumId w:val="8"/>
  </w:num>
  <w:num w:numId="20">
    <w:abstractNumId w:val="14"/>
  </w:num>
  <w:num w:numId="21">
    <w:abstractNumId w:val="22"/>
  </w:num>
  <w:num w:numId="22">
    <w:abstractNumId w:val="5"/>
  </w:num>
  <w:num w:numId="23">
    <w:abstractNumId w:val="6"/>
  </w:num>
  <w:num w:numId="24">
    <w:abstractNumId w:val="11"/>
  </w:num>
  <w:num w:numId="25">
    <w:abstractNumId w:val="32"/>
  </w:num>
  <w:num w:numId="26">
    <w:abstractNumId w:val="12"/>
  </w:num>
  <w:num w:numId="27">
    <w:abstractNumId w:val="37"/>
  </w:num>
  <w:num w:numId="28">
    <w:abstractNumId w:val="42"/>
  </w:num>
  <w:num w:numId="29">
    <w:abstractNumId w:val="4"/>
  </w:num>
  <w:num w:numId="30">
    <w:abstractNumId w:val="23"/>
  </w:num>
  <w:num w:numId="31">
    <w:abstractNumId w:val="15"/>
  </w:num>
  <w:num w:numId="32">
    <w:abstractNumId w:val="45"/>
  </w:num>
  <w:num w:numId="33">
    <w:abstractNumId w:val="29"/>
  </w:num>
  <w:num w:numId="34">
    <w:abstractNumId w:val="19"/>
  </w:num>
  <w:num w:numId="35">
    <w:abstractNumId w:val="41"/>
  </w:num>
  <w:num w:numId="36">
    <w:abstractNumId w:val="10"/>
  </w:num>
  <w:num w:numId="37">
    <w:abstractNumId w:val="39"/>
  </w:num>
  <w:num w:numId="38">
    <w:abstractNumId w:val="9"/>
  </w:num>
  <w:num w:numId="39">
    <w:abstractNumId w:val="25"/>
  </w:num>
  <w:num w:numId="40">
    <w:abstractNumId w:val="16"/>
  </w:num>
  <w:num w:numId="41">
    <w:abstractNumId w:val="26"/>
  </w:num>
  <w:num w:numId="42">
    <w:abstractNumId w:val="20"/>
  </w:num>
  <w:num w:numId="43">
    <w:abstractNumId w:val="24"/>
  </w:num>
  <w:num w:numId="44">
    <w:abstractNumId w:val="31"/>
  </w:num>
  <w:num w:numId="45">
    <w:abstractNumId w:val="18"/>
  </w:num>
  <w:num w:numId="46">
    <w:abstractNumId w:val="46"/>
  </w:num>
  <w:num w:numId="47">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SystemFonts/>
  <w:hideSpellingErrors/>
  <w:hideGrammaticalErrors/>
  <w:activeWritingStyle w:appName="MSWord" w:lang="es-ES" w:vendorID="64" w:dllVersion="6" w:nlCheck="1" w:checkStyle="0"/>
  <w:activeWritingStyle w:appName="MSWord" w:lang="en-US" w:vendorID="64" w:dllVersion="6" w:nlCheck="1" w:checkStyle="0"/>
  <w:activeWritingStyle w:appName="MSWord" w:lang="en-AU" w:vendorID="64" w:dllVersion="6" w:nlCheck="1" w:checkStyle="1"/>
  <w:activeWritingStyle w:appName="MSWord" w:lang="fr-FR" w:vendorID="64" w:dllVersion="6" w:nlCheck="1" w:checkStyle="0"/>
  <w:activeWritingStyle w:appName="MSWord" w:lang="en-GB" w:vendorID="64" w:dllVersion="6" w:nlCheck="1" w:checkStyle="1"/>
  <w:activeWritingStyle w:appName="MSWord" w:lang="ru-RU" w:vendorID="64" w:dllVersion="6" w:nlCheck="1" w:checkStyle="0"/>
  <w:activeWritingStyle w:appName="MSWord" w:lang="es-PE"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s-ES" w:vendorID="64" w:dllVersion="131078" w:nlCheck="1" w:checkStyle="0"/>
  <w:activeWritingStyle w:appName="MSWord" w:lang="ru-RU" w:vendorID="64" w:dllVersion="131078" w:nlCheck="1" w:checkStyle="0"/>
  <w:activeWritingStyle w:appName="MSWord" w:lang="en-GB" w:vendorID="64" w:dllVersion="131078"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hyphenationZone w:val="141"/>
  <w:drawingGridHorizontalSpacing w:val="120"/>
  <w:displayHorizontalDrawingGridEvery w:val="2"/>
  <w:noPunctuationKerning/>
  <w:characterSpacingControl w:val="doNotCompress"/>
  <w:hdrShapeDefaults>
    <o:shapedefaults v:ext="edit" spidmax="1433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D88"/>
    <w:rsid w:val="000005FE"/>
    <w:rsid w:val="000008C3"/>
    <w:rsid w:val="00000BD5"/>
    <w:rsid w:val="00001434"/>
    <w:rsid w:val="0000239E"/>
    <w:rsid w:val="000024FA"/>
    <w:rsid w:val="00002C52"/>
    <w:rsid w:val="00002DCC"/>
    <w:rsid w:val="0000313E"/>
    <w:rsid w:val="000035F3"/>
    <w:rsid w:val="00003621"/>
    <w:rsid w:val="00003865"/>
    <w:rsid w:val="00003F59"/>
    <w:rsid w:val="00004370"/>
    <w:rsid w:val="000044C4"/>
    <w:rsid w:val="00004A96"/>
    <w:rsid w:val="00004AEC"/>
    <w:rsid w:val="000052BD"/>
    <w:rsid w:val="000055DF"/>
    <w:rsid w:val="0000644E"/>
    <w:rsid w:val="00006489"/>
    <w:rsid w:val="000064D0"/>
    <w:rsid w:val="00006C60"/>
    <w:rsid w:val="00006CBF"/>
    <w:rsid w:val="00006D48"/>
    <w:rsid w:val="00006FCA"/>
    <w:rsid w:val="000072EB"/>
    <w:rsid w:val="00007732"/>
    <w:rsid w:val="00007867"/>
    <w:rsid w:val="00007B16"/>
    <w:rsid w:val="00007B72"/>
    <w:rsid w:val="00007C68"/>
    <w:rsid w:val="00007DB5"/>
    <w:rsid w:val="00007E7E"/>
    <w:rsid w:val="00007F82"/>
    <w:rsid w:val="0001003F"/>
    <w:rsid w:val="000107AA"/>
    <w:rsid w:val="00010E8E"/>
    <w:rsid w:val="000112EE"/>
    <w:rsid w:val="00011594"/>
    <w:rsid w:val="0001159F"/>
    <w:rsid w:val="000117CE"/>
    <w:rsid w:val="00011929"/>
    <w:rsid w:val="00011E91"/>
    <w:rsid w:val="00011E94"/>
    <w:rsid w:val="00012040"/>
    <w:rsid w:val="000120C5"/>
    <w:rsid w:val="0001230D"/>
    <w:rsid w:val="00012DCA"/>
    <w:rsid w:val="000134EE"/>
    <w:rsid w:val="00013556"/>
    <w:rsid w:val="00013860"/>
    <w:rsid w:val="00013CB6"/>
    <w:rsid w:val="0001446B"/>
    <w:rsid w:val="0001465C"/>
    <w:rsid w:val="00014BC2"/>
    <w:rsid w:val="0001518B"/>
    <w:rsid w:val="000156C2"/>
    <w:rsid w:val="00015E16"/>
    <w:rsid w:val="00016106"/>
    <w:rsid w:val="00016DF1"/>
    <w:rsid w:val="0001764B"/>
    <w:rsid w:val="00017776"/>
    <w:rsid w:val="0001789E"/>
    <w:rsid w:val="00017C97"/>
    <w:rsid w:val="000207D8"/>
    <w:rsid w:val="00021193"/>
    <w:rsid w:val="000211FE"/>
    <w:rsid w:val="00021385"/>
    <w:rsid w:val="0002175F"/>
    <w:rsid w:val="00021865"/>
    <w:rsid w:val="00021890"/>
    <w:rsid w:val="000218DB"/>
    <w:rsid w:val="00021A3F"/>
    <w:rsid w:val="00021CE8"/>
    <w:rsid w:val="00021EDA"/>
    <w:rsid w:val="00022087"/>
    <w:rsid w:val="000220F0"/>
    <w:rsid w:val="00022681"/>
    <w:rsid w:val="00023502"/>
    <w:rsid w:val="0002352D"/>
    <w:rsid w:val="00023CEE"/>
    <w:rsid w:val="000240E8"/>
    <w:rsid w:val="00024613"/>
    <w:rsid w:val="0002480D"/>
    <w:rsid w:val="0002485B"/>
    <w:rsid w:val="00025103"/>
    <w:rsid w:val="000259FD"/>
    <w:rsid w:val="00025E2D"/>
    <w:rsid w:val="000265BB"/>
    <w:rsid w:val="00026778"/>
    <w:rsid w:val="0002687E"/>
    <w:rsid w:val="00026CAE"/>
    <w:rsid w:val="00026E6D"/>
    <w:rsid w:val="00027014"/>
    <w:rsid w:val="00027348"/>
    <w:rsid w:val="0002739E"/>
    <w:rsid w:val="00027410"/>
    <w:rsid w:val="00027621"/>
    <w:rsid w:val="00027752"/>
    <w:rsid w:val="000278B1"/>
    <w:rsid w:val="00027E37"/>
    <w:rsid w:val="00031AED"/>
    <w:rsid w:val="00031E0D"/>
    <w:rsid w:val="00032117"/>
    <w:rsid w:val="00032478"/>
    <w:rsid w:val="000326B7"/>
    <w:rsid w:val="000327D5"/>
    <w:rsid w:val="00032D62"/>
    <w:rsid w:val="00032DE2"/>
    <w:rsid w:val="00032E20"/>
    <w:rsid w:val="0003365B"/>
    <w:rsid w:val="00033AB2"/>
    <w:rsid w:val="00033C41"/>
    <w:rsid w:val="000347FC"/>
    <w:rsid w:val="000348C0"/>
    <w:rsid w:val="0003498C"/>
    <w:rsid w:val="000349F1"/>
    <w:rsid w:val="000351CF"/>
    <w:rsid w:val="0003569C"/>
    <w:rsid w:val="000356B2"/>
    <w:rsid w:val="0003671D"/>
    <w:rsid w:val="00036D08"/>
    <w:rsid w:val="00036DEF"/>
    <w:rsid w:val="00037389"/>
    <w:rsid w:val="0003753C"/>
    <w:rsid w:val="00037649"/>
    <w:rsid w:val="00037699"/>
    <w:rsid w:val="00037B0E"/>
    <w:rsid w:val="000402B9"/>
    <w:rsid w:val="0004081B"/>
    <w:rsid w:val="000408C8"/>
    <w:rsid w:val="00040B73"/>
    <w:rsid w:val="00041070"/>
    <w:rsid w:val="000415EC"/>
    <w:rsid w:val="0004168F"/>
    <w:rsid w:val="000417B7"/>
    <w:rsid w:val="00041C62"/>
    <w:rsid w:val="00041E53"/>
    <w:rsid w:val="000420B9"/>
    <w:rsid w:val="00042F8A"/>
    <w:rsid w:val="00043BEA"/>
    <w:rsid w:val="000440EC"/>
    <w:rsid w:val="00044DDB"/>
    <w:rsid w:val="000453D7"/>
    <w:rsid w:val="00045882"/>
    <w:rsid w:val="00045A2F"/>
    <w:rsid w:val="00045AD9"/>
    <w:rsid w:val="00045D88"/>
    <w:rsid w:val="00045F29"/>
    <w:rsid w:val="000461CA"/>
    <w:rsid w:val="00046215"/>
    <w:rsid w:val="000462A1"/>
    <w:rsid w:val="000468EF"/>
    <w:rsid w:val="00046F0D"/>
    <w:rsid w:val="00047138"/>
    <w:rsid w:val="0004719F"/>
    <w:rsid w:val="00047B1D"/>
    <w:rsid w:val="00050379"/>
    <w:rsid w:val="00050447"/>
    <w:rsid w:val="0005057E"/>
    <w:rsid w:val="00050680"/>
    <w:rsid w:val="00050ACB"/>
    <w:rsid w:val="00051149"/>
    <w:rsid w:val="00051357"/>
    <w:rsid w:val="00051D7F"/>
    <w:rsid w:val="00051FBD"/>
    <w:rsid w:val="00052321"/>
    <w:rsid w:val="000524F8"/>
    <w:rsid w:val="000527DE"/>
    <w:rsid w:val="00052861"/>
    <w:rsid w:val="00052CA4"/>
    <w:rsid w:val="00052F01"/>
    <w:rsid w:val="00053206"/>
    <w:rsid w:val="00053B43"/>
    <w:rsid w:val="00053C5A"/>
    <w:rsid w:val="0005403B"/>
    <w:rsid w:val="000546CD"/>
    <w:rsid w:val="000546EA"/>
    <w:rsid w:val="00054B4E"/>
    <w:rsid w:val="00054E88"/>
    <w:rsid w:val="000553FB"/>
    <w:rsid w:val="00055E86"/>
    <w:rsid w:val="000564D6"/>
    <w:rsid w:val="00056745"/>
    <w:rsid w:val="00056F9E"/>
    <w:rsid w:val="0005710D"/>
    <w:rsid w:val="000577AC"/>
    <w:rsid w:val="00057C3D"/>
    <w:rsid w:val="00057E05"/>
    <w:rsid w:val="000600C9"/>
    <w:rsid w:val="00060564"/>
    <w:rsid w:val="00060808"/>
    <w:rsid w:val="00060A13"/>
    <w:rsid w:val="00060A6E"/>
    <w:rsid w:val="00060F9E"/>
    <w:rsid w:val="00061181"/>
    <w:rsid w:val="0006187C"/>
    <w:rsid w:val="00061B0E"/>
    <w:rsid w:val="00061DB0"/>
    <w:rsid w:val="00061F03"/>
    <w:rsid w:val="0006210F"/>
    <w:rsid w:val="00062173"/>
    <w:rsid w:val="00062286"/>
    <w:rsid w:val="00062642"/>
    <w:rsid w:val="0006297A"/>
    <w:rsid w:val="000629E1"/>
    <w:rsid w:val="000631E2"/>
    <w:rsid w:val="000631F3"/>
    <w:rsid w:val="00063238"/>
    <w:rsid w:val="00063B02"/>
    <w:rsid w:val="000643F9"/>
    <w:rsid w:val="0006487C"/>
    <w:rsid w:val="000649E3"/>
    <w:rsid w:val="00064C59"/>
    <w:rsid w:val="00064CBE"/>
    <w:rsid w:val="00064ED0"/>
    <w:rsid w:val="0006508A"/>
    <w:rsid w:val="00065D00"/>
    <w:rsid w:val="00065F27"/>
    <w:rsid w:val="00066B3C"/>
    <w:rsid w:val="000678BC"/>
    <w:rsid w:val="00067E28"/>
    <w:rsid w:val="000706A7"/>
    <w:rsid w:val="00070A9D"/>
    <w:rsid w:val="00070EF0"/>
    <w:rsid w:val="00070FC8"/>
    <w:rsid w:val="00071184"/>
    <w:rsid w:val="0007141A"/>
    <w:rsid w:val="000714BE"/>
    <w:rsid w:val="00071818"/>
    <w:rsid w:val="00072207"/>
    <w:rsid w:val="000723A0"/>
    <w:rsid w:val="00072496"/>
    <w:rsid w:val="0007268E"/>
    <w:rsid w:val="00072EAD"/>
    <w:rsid w:val="00072FA7"/>
    <w:rsid w:val="00073298"/>
    <w:rsid w:val="00073861"/>
    <w:rsid w:val="00073B6E"/>
    <w:rsid w:val="00074E12"/>
    <w:rsid w:val="00074FD2"/>
    <w:rsid w:val="00075109"/>
    <w:rsid w:val="000752DC"/>
    <w:rsid w:val="00075B95"/>
    <w:rsid w:val="00076105"/>
    <w:rsid w:val="00076112"/>
    <w:rsid w:val="0007613A"/>
    <w:rsid w:val="00076497"/>
    <w:rsid w:val="00076562"/>
    <w:rsid w:val="0007671B"/>
    <w:rsid w:val="00076FFB"/>
    <w:rsid w:val="00077B04"/>
    <w:rsid w:val="00080937"/>
    <w:rsid w:val="00080A63"/>
    <w:rsid w:val="00080D96"/>
    <w:rsid w:val="00080EF2"/>
    <w:rsid w:val="000812D1"/>
    <w:rsid w:val="000812D6"/>
    <w:rsid w:val="00081C12"/>
    <w:rsid w:val="00081DE7"/>
    <w:rsid w:val="00082001"/>
    <w:rsid w:val="00082325"/>
    <w:rsid w:val="0008236C"/>
    <w:rsid w:val="000824E0"/>
    <w:rsid w:val="00082A34"/>
    <w:rsid w:val="00082AC2"/>
    <w:rsid w:val="00082B19"/>
    <w:rsid w:val="0008305A"/>
    <w:rsid w:val="0008337F"/>
    <w:rsid w:val="00083803"/>
    <w:rsid w:val="00083B66"/>
    <w:rsid w:val="0008464C"/>
    <w:rsid w:val="000853EF"/>
    <w:rsid w:val="0008572F"/>
    <w:rsid w:val="00085771"/>
    <w:rsid w:val="00085DF5"/>
    <w:rsid w:val="00085E91"/>
    <w:rsid w:val="00086338"/>
    <w:rsid w:val="00086EFF"/>
    <w:rsid w:val="000873CF"/>
    <w:rsid w:val="00087427"/>
    <w:rsid w:val="000875F4"/>
    <w:rsid w:val="00087831"/>
    <w:rsid w:val="00087FA2"/>
    <w:rsid w:val="00090A40"/>
    <w:rsid w:val="00090A7A"/>
    <w:rsid w:val="00090B4A"/>
    <w:rsid w:val="00090CD5"/>
    <w:rsid w:val="00090F10"/>
    <w:rsid w:val="00090F5B"/>
    <w:rsid w:val="000914F1"/>
    <w:rsid w:val="0009159D"/>
    <w:rsid w:val="000915C8"/>
    <w:rsid w:val="00091E21"/>
    <w:rsid w:val="0009275C"/>
    <w:rsid w:val="00092B01"/>
    <w:rsid w:val="00092E94"/>
    <w:rsid w:val="00093084"/>
    <w:rsid w:val="000930F2"/>
    <w:rsid w:val="0009351A"/>
    <w:rsid w:val="00093CAD"/>
    <w:rsid w:val="00093CE8"/>
    <w:rsid w:val="00094365"/>
    <w:rsid w:val="0009439C"/>
    <w:rsid w:val="00094C48"/>
    <w:rsid w:val="000952AF"/>
    <w:rsid w:val="000954FC"/>
    <w:rsid w:val="00095ACA"/>
    <w:rsid w:val="000961E7"/>
    <w:rsid w:val="00096964"/>
    <w:rsid w:val="00096A0B"/>
    <w:rsid w:val="00096B18"/>
    <w:rsid w:val="00096BF2"/>
    <w:rsid w:val="00096CBC"/>
    <w:rsid w:val="00097247"/>
    <w:rsid w:val="000974A2"/>
    <w:rsid w:val="00097B73"/>
    <w:rsid w:val="000A001F"/>
    <w:rsid w:val="000A00E3"/>
    <w:rsid w:val="000A0253"/>
    <w:rsid w:val="000A036D"/>
    <w:rsid w:val="000A072B"/>
    <w:rsid w:val="000A0885"/>
    <w:rsid w:val="000A13D1"/>
    <w:rsid w:val="000A1498"/>
    <w:rsid w:val="000A196B"/>
    <w:rsid w:val="000A28D7"/>
    <w:rsid w:val="000A2BEC"/>
    <w:rsid w:val="000A2E66"/>
    <w:rsid w:val="000A30E9"/>
    <w:rsid w:val="000A39B3"/>
    <w:rsid w:val="000A3B4D"/>
    <w:rsid w:val="000A482A"/>
    <w:rsid w:val="000A4D86"/>
    <w:rsid w:val="000A4D9F"/>
    <w:rsid w:val="000A50AD"/>
    <w:rsid w:val="000A5B81"/>
    <w:rsid w:val="000A5D60"/>
    <w:rsid w:val="000A5F91"/>
    <w:rsid w:val="000A645E"/>
    <w:rsid w:val="000A64B6"/>
    <w:rsid w:val="000A6767"/>
    <w:rsid w:val="000A7C38"/>
    <w:rsid w:val="000A7FCA"/>
    <w:rsid w:val="000B00C3"/>
    <w:rsid w:val="000B0A94"/>
    <w:rsid w:val="000B0ACF"/>
    <w:rsid w:val="000B0D87"/>
    <w:rsid w:val="000B1087"/>
    <w:rsid w:val="000B1E12"/>
    <w:rsid w:val="000B2212"/>
    <w:rsid w:val="000B2742"/>
    <w:rsid w:val="000B3017"/>
    <w:rsid w:val="000B33AF"/>
    <w:rsid w:val="000B3914"/>
    <w:rsid w:val="000B3B29"/>
    <w:rsid w:val="000B3FB8"/>
    <w:rsid w:val="000B4186"/>
    <w:rsid w:val="000B4406"/>
    <w:rsid w:val="000B4469"/>
    <w:rsid w:val="000B44D9"/>
    <w:rsid w:val="000B4BB4"/>
    <w:rsid w:val="000B515B"/>
    <w:rsid w:val="000B5329"/>
    <w:rsid w:val="000B5416"/>
    <w:rsid w:val="000B575A"/>
    <w:rsid w:val="000B5824"/>
    <w:rsid w:val="000B5D7E"/>
    <w:rsid w:val="000B6417"/>
    <w:rsid w:val="000B70DE"/>
    <w:rsid w:val="000B71B3"/>
    <w:rsid w:val="000B7388"/>
    <w:rsid w:val="000B776A"/>
    <w:rsid w:val="000C0254"/>
    <w:rsid w:val="000C0A42"/>
    <w:rsid w:val="000C0B83"/>
    <w:rsid w:val="000C113E"/>
    <w:rsid w:val="000C140D"/>
    <w:rsid w:val="000C167F"/>
    <w:rsid w:val="000C17F0"/>
    <w:rsid w:val="000C18CA"/>
    <w:rsid w:val="000C1A6D"/>
    <w:rsid w:val="000C1A7C"/>
    <w:rsid w:val="000C1C7D"/>
    <w:rsid w:val="000C1CB3"/>
    <w:rsid w:val="000C1D38"/>
    <w:rsid w:val="000C1DAB"/>
    <w:rsid w:val="000C2344"/>
    <w:rsid w:val="000C26A1"/>
    <w:rsid w:val="000C26D6"/>
    <w:rsid w:val="000C2840"/>
    <w:rsid w:val="000C2953"/>
    <w:rsid w:val="000C2F9B"/>
    <w:rsid w:val="000C3354"/>
    <w:rsid w:val="000C4060"/>
    <w:rsid w:val="000C452C"/>
    <w:rsid w:val="000C458F"/>
    <w:rsid w:val="000C4710"/>
    <w:rsid w:val="000C4CD2"/>
    <w:rsid w:val="000C50BA"/>
    <w:rsid w:val="000C514C"/>
    <w:rsid w:val="000C531F"/>
    <w:rsid w:val="000C5407"/>
    <w:rsid w:val="000C6173"/>
    <w:rsid w:val="000C61DF"/>
    <w:rsid w:val="000C6B74"/>
    <w:rsid w:val="000C7250"/>
    <w:rsid w:val="000C77CB"/>
    <w:rsid w:val="000C78A2"/>
    <w:rsid w:val="000C7BC1"/>
    <w:rsid w:val="000D02E1"/>
    <w:rsid w:val="000D0369"/>
    <w:rsid w:val="000D0675"/>
    <w:rsid w:val="000D0C1A"/>
    <w:rsid w:val="000D0D77"/>
    <w:rsid w:val="000D1518"/>
    <w:rsid w:val="000D179A"/>
    <w:rsid w:val="000D1A88"/>
    <w:rsid w:val="000D1D14"/>
    <w:rsid w:val="000D1E6C"/>
    <w:rsid w:val="000D2265"/>
    <w:rsid w:val="000D2DBD"/>
    <w:rsid w:val="000D2FDE"/>
    <w:rsid w:val="000D30F6"/>
    <w:rsid w:val="000D3168"/>
    <w:rsid w:val="000D34FC"/>
    <w:rsid w:val="000D368E"/>
    <w:rsid w:val="000D3D8C"/>
    <w:rsid w:val="000D3E50"/>
    <w:rsid w:val="000D3EB7"/>
    <w:rsid w:val="000D3EE7"/>
    <w:rsid w:val="000D42B5"/>
    <w:rsid w:val="000D5910"/>
    <w:rsid w:val="000D5D33"/>
    <w:rsid w:val="000D5EE1"/>
    <w:rsid w:val="000D6104"/>
    <w:rsid w:val="000D6179"/>
    <w:rsid w:val="000D68C6"/>
    <w:rsid w:val="000D6AF1"/>
    <w:rsid w:val="000D7621"/>
    <w:rsid w:val="000E0B82"/>
    <w:rsid w:val="000E1348"/>
    <w:rsid w:val="000E14AD"/>
    <w:rsid w:val="000E1E11"/>
    <w:rsid w:val="000E1FE9"/>
    <w:rsid w:val="000E2105"/>
    <w:rsid w:val="000E2224"/>
    <w:rsid w:val="000E235B"/>
    <w:rsid w:val="000E27C9"/>
    <w:rsid w:val="000E2832"/>
    <w:rsid w:val="000E288D"/>
    <w:rsid w:val="000E2909"/>
    <w:rsid w:val="000E38DE"/>
    <w:rsid w:val="000E3DDC"/>
    <w:rsid w:val="000E492A"/>
    <w:rsid w:val="000E5432"/>
    <w:rsid w:val="000E5745"/>
    <w:rsid w:val="000E5D4D"/>
    <w:rsid w:val="000E60F9"/>
    <w:rsid w:val="000E6222"/>
    <w:rsid w:val="000E62B3"/>
    <w:rsid w:val="000E696B"/>
    <w:rsid w:val="000E715A"/>
    <w:rsid w:val="000E782E"/>
    <w:rsid w:val="000F0242"/>
    <w:rsid w:val="000F052B"/>
    <w:rsid w:val="000F0810"/>
    <w:rsid w:val="000F08E8"/>
    <w:rsid w:val="000F0B28"/>
    <w:rsid w:val="000F0B9C"/>
    <w:rsid w:val="000F0EE0"/>
    <w:rsid w:val="000F165C"/>
    <w:rsid w:val="000F18CC"/>
    <w:rsid w:val="000F1B4F"/>
    <w:rsid w:val="000F1E33"/>
    <w:rsid w:val="000F20F7"/>
    <w:rsid w:val="000F2396"/>
    <w:rsid w:val="000F2663"/>
    <w:rsid w:val="000F2A73"/>
    <w:rsid w:val="000F2D42"/>
    <w:rsid w:val="000F3318"/>
    <w:rsid w:val="000F37C6"/>
    <w:rsid w:val="000F39F6"/>
    <w:rsid w:val="000F4531"/>
    <w:rsid w:val="000F4784"/>
    <w:rsid w:val="000F4C26"/>
    <w:rsid w:val="000F4CC2"/>
    <w:rsid w:val="000F5552"/>
    <w:rsid w:val="000F5619"/>
    <w:rsid w:val="000F6011"/>
    <w:rsid w:val="000F648D"/>
    <w:rsid w:val="000F71DF"/>
    <w:rsid w:val="000F724A"/>
    <w:rsid w:val="000F77B8"/>
    <w:rsid w:val="000F7F02"/>
    <w:rsid w:val="0010040F"/>
    <w:rsid w:val="00100A88"/>
    <w:rsid w:val="001014AD"/>
    <w:rsid w:val="001015B9"/>
    <w:rsid w:val="0010162A"/>
    <w:rsid w:val="0010162B"/>
    <w:rsid w:val="00101C7A"/>
    <w:rsid w:val="00101F94"/>
    <w:rsid w:val="00102779"/>
    <w:rsid w:val="00102AA9"/>
    <w:rsid w:val="00102CF9"/>
    <w:rsid w:val="001031A7"/>
    <w:rsid w:val="001038CC"/>
    <w:rsid w:val="001039A1"/>
    <w:rsid w:val="00103A1E"/>
    <w:rsid w:val="00103F16"/>
    <w:rsid w:val="001049EE"/>
    <w:rsid w:val="00104A56"/>
    <w:rsid w:val="00104FD4"/>
    <w:rsid w:val="0010543C"/>
    <w:rsid w:val="00105849"/>
    <w:rsid w:val="00105C05"/>
    <w:rsid w:val="00105D83"/>
    <w:rsid w:val="0010624B"/>
    <w:rsid w:val="00106BF7"/>
    <w:rsid w:val="00106DFC"/>
    <w:rsid w:val="00107064"/>
    <w:rsid w:val="00107322"/>
    <w:rsid w:val="00107425"/>
    <w:rsid w:val="0010765C"/>
    <w:rsid w:val="001076F3"/>
    <w:rsid w:val="00107C4E"/>
    <w:rsid w:val="00110ABA"/>
    <w:rsid w:val="00110C23"/>
    <w:rsid w:val="00110ED4"/>
    <w:rsid w:val="00111755"/>
    <w:rsid w:val="0011181A"/>
    <w:rsid w:val="00111853"/>
    <w:rsid w:val="00111B50"/>
    <w:rsid w:val="00111C4F"/>
    <w:rsid w:val="00111CDD"/>
    <w:rsid w:val="00112801"/>
    <w:rsid w:val="00113025"/>
    <w:rsid w:val="001134DC"/>
    <w:rsid w:val="001135F1"/>
    <w:rsid w:val="00113656"/>
    <w:rsid w:val="001137FF"/>
    <w:rsid w:val="001139A7"/>
    <w:rsid w:val="00113E83"/>
    <w:rsid w:val="00113E91"/>
    <w:rsid w:val="001143CC"/>
    <w:rsid w:val="00114446"/>
    <w:rsid w:val="00114744"/>
    <w:rsid w:val="001147F4"/>
    <w:rsid w:val="00114AB2"/>
    <w:rsid w:val="00114C47"/>
    <w:rsid w:val="0011564D"/>
    <w:rsid w:val="001159A3"/>
    <w:rsid w:val="00115A2F"/>
    <w:rsid w:val="00115B50"/>
    <w:rsid w:val="00115C08"/>
    <w:rsid w:val="00115E50"/>
    <w:rsid w:val="00115EAD"/>
    <w:rsid w:val="001162C2"/>
    <w:rsid w:val="00116F1D"/>
    <w:rsid w:val="0011738A"/>
    <w:rsid w:val="001174E9"/>
    <w:rsid w:val="0011764D"/>
    <w:rsid w:val="001179F9"/>
    <w:rsid w:val="00117A7F"/>
    <w:rsid w:val="0012003A"/>
    <w:rsid w:val="00120183"/>
    <w:rsid w:val="0012048A"/>
    <w:rsid w:val="00120588"/>
    <w:rsid w:val="00120918"/>
    <w:rsid w:val="001209A9"/>
    <w:rsid w:val="00120BBF"/>
    <w:rsid w:val="00121153"/>
    <w:rsid w:val="0012137E"/>
    <w:rsid w:val="0012190B"/>
    <w:rsid w:val="0012200C"/>
    <w:rsid w:val="00122AF7"/>
    <w:rsid w:val="00122C6D"/>
    <w:rsid w:val="00122C8F"/>
    <w:rsid w:val="00122D37"/>
    <w:rsid w:val="00122E57"/>
    <w:rsid w:val="00122F73"/>
    <w:rsid w:val="001234B6"/>
    <w:rsid w:val="0012361D"/>
    <w:rsid w:val="00123B92"/>
    <w:rsid w:val="001241FA"/>
    <w:rsid w:val="00124229"/>
    <w:rsid w:val="00124552"/>
    <w:rsid w:val="00124594"/>
    <w:rsid w:val="00124B37"/>
    <w:rsid w:val="00125570"/>
    <w:rsid w:val="001257D1"/>
    <w:rsid w:val="001266FC"/>
    <w:rsid w:val="00126860"/>
    <w:rsid w:val="0012744D"/>
    <w:rsid w:val="001276B1"/>
    <w:rsid w:val="001277A7"/>
    <w:rsid w:val="00127D54"/>
    <w:rsid w:val="00127D74"/>
    <w:rsid w:val="00127F86"/>
    <w:rsid w:val="00130EA4"/>
    <w:rsid w:val="001310CD"/>
    <w:rsid w:val="001310D3"/>
    <w:rsid w:val="00131827"/>
    <w:rsid w:val="0013192E"/>
    <w:rsid w:val="0013204A"/>
    <w:rsid w:val="001322C2"/>
    <w:rsid w:val="00132426"/>
    <w:rsid w:val="0013252A"/>
    <w:rsid w:val="001326E3"/>
    <w:rsid w:val="001328FB"/>
    <w:rsid w:val="00132C3B"/>
    <w:rsid w:val="001334AE"/>
    <w:rsid w:val="00133699"/>
    <w:rsid w:val="0013393C"/>
    <w:rsid w:val="0013405A"/>
    <w:rsid w:val="00134914"/>
    <w:rsid w:val="00134CAA"/>
    <w:rsid w:val="00134F7E"/>
    <w:rsid w:val="001353C8"/>
    <w:rsid w:val="00135A94"/>
    <w:rsid w:val="0013704B"/>
    <w:rsid w:val="001377A2"/>
    <w:rsid w:val="00137AD1"/>
    <w:rsid w:val="001402F9"/>
    <w:rsid w:val="001407E0"/>
    <w:rsid w:val="0014082C"/>
    <w:rsid w:val="00140878"/>
    <w:rsid w:val="00140CFC"/>
    <w:rsid w:val="00140EDF"/>
    <w:rsid w:val="00141223"/>
    <w:rsid w:val="00141283"/>
    <w:rsid w:val="001413B5"/>
    <w:rsid w:val="00141835"/>
    <w:rsid w:val="001419DA"/>
    <w:rsid w:val="00141A4D"/>
    <w:rsid w:val="00142702"/>
    <w:rsid w:val="00142969"/>
    <w:rsid w:val="001429CD"/>
    <w:rsid w:val="00142BA0"/>
    <w:rsid w:val="00142C23"/>
    <w:rsid w:val="00142FCD"/>
    <w:rsid w:val="001430CB"/>
    <w:rsid w:val="0014330A"/>
    <w:rsid w:val="00143552"/>
    <w:rsid w:val="001435AC"/>
    <w:rsid w:val="00143A4B"/>
    <w:rsid w:val="00143A88"/>
    <w:rsid w:val="00143E2A"/>
    <w:rsid w:val="00143EAC"/>
    <w:rsid w:val="00144014"/>
    <w:rsid w:val="001440CA"/>
    <w:rsid w:val="001450AD"/>
    <w:rsid w:val="00145A62"/>
    <w:rsid w:val="00145B3E"/>
    <w:rsid w:val="00145E8F"/>
    <w:rsid w:val="0014617A"/>
    <w:rsid w:val="0014624E"/>
    <w:rsid w:val="00146700"/>
    <w:rsid w:val="00146A53"/>
    <w:rsid w:val="00146C6E"/>
    <w:rsid w:val="00146D97"/>
    <w:rsid w:val="00146F72"/>
    <w:rsid w:val="0014795A"/>
    <w:rsid w:val="0014799E"/>
    <w:rsid w:val="00147A6F"/>
    <w:rsid w:val="00147D36"/>
    <w:rsid w:val="0015024D"/>
    <w:rsid w:val="001502AA"/>
    <w:rsid w:val="001505CB"/>
    <w:rsid w:val="00150CC6"/>
    <w:rsid w:val="00151153"/>
    <w:rsid w:val="001512AC"/>
    <w:rsid w:val="0015146A"/>
    <w:rsid w:val="001516A7"/>
    <w:rsid w:val="001516BE"/>
    <w:rsid w:val="00151838"/>
    <w:rsid w:val="00151DF4"/>
    <w:rsid w:val="00151E7F"/>
    <w:rsid w:val="001521E1"/>
    <w:rsid w:val="00152D14"/>
    <w:rsid w:val="00152FCA"/>
    <w:rsid w:val="00153163"/>
    <w:rsid w:val="0015329E"/>
    <w:rsid w:val="00153818"/>
    <w:rsid w:val="00153B37"/>
    <w:rsid w:val="001540E6"/>
    <w:rsid w:val="0015479A"/>
    <w:rsid w:val="00155376"/>
    <w:rsid w:val="001554F4"/>
    <w:rsid w:val="00155508"/>
    <w:rsid w:val="0015558B"/>
    <w:rsid w:val="00155D71"/>
    <w:rsid w:val="00155D97"/>
    <w:rsid w:val="00156104"/>
    <w:rsid w:val="001567B6"/>
    <w:rsid w:val="00156B22"/>
    <w:rsid w:val="00156D75"/>
    <w:rsid w:val="00156E92"/>
    <w:rsid w:val="00157347"/>
    <w:rsid w:val="00157502"/>
    <w:rsid w:val="0015778E"/>
    <w:rsid w:val="00157B13"/>
    <w:rsid w:val="001602BE"/>
    <w:rsid w:val="001605EC"/>
    <w:rsid w:val="00160749"/>
    <w:rsid w:val="001609FC"/>
    <w:rsid w:val="00160B2B"/>
    <w:rsid w:val="00160EB7"/>
    <w:rsid w:val="00160F5F"/>
    <w:rsid w:val="001616E4"/>
    <w:rsid w:val="001617CE"/>
    <w:rsid w:val="00161801"/>
    <w:rsid w:val="00161AEE"/>
    <w:rsid w:val="001620B9"/>
    <w:rsid w:val="001620E4"/>
    <w:rsid w:val="001624AB"/>
    <w:rsid w:val="00162924"/>
    <w:rsid w:val="00162AD0"/>
    <w:rsid w:val="0016395D"/>
    <w:rsid w:val="00163A3C"/>
    <w:rsid w:val="0016487B"/>
    <w:rsid w:val="001649D0"/>
    <w:rsid w:val="00164B77"/>
    <w:rsid w:val="00165310"/>
    <w:rsid w:val="001654A8"/>
    <w:rsid w:val="00165632"/>
    <w:rsid w:val="00165FCB"/>
    <w:rsid w:val="001660D6"/>
    <w:rsid w:val="001665A5"/>
    <w:rsid w:val="0016680F"/>
    <w:rsid w:val="001669EB"/>
    <w:rsid w:val="00166ACC"/>
    <w:rsid w:val="00167269"/>
    <w:rsid w:val="00167830"/>
    <w:rsid w:val="00167E7D"/>
    <w:rsid w:val="0017063A"/>
    <w:rsid w:val="001706D4"/>
    <w:rsid w:val="0017082A"/>
    <w:rsid w:val="00170E4C"/>
    <w:rsid w:val="001716C4"/>
    <w:rsid w:val="00171A89"/>
    <w:rsid w:val="00171B20"/>
    <w:rsid w:val="00171BF5"/>
    <w:rsid w:val="00171FF9"/>
    <w:rsid w:val="00172016"/>
    <w:rsid w:val="00172560"/>
    <w:rsid w:val="00172C94"/>
    <w:rsid w:val="00172CC5"/>
    <w:rsid w:val="00173296"/>
    <w:rsid w:val="001733E5"/>
    <w:rsid w:val="00173586"/>
    <w:rsid w:val="00173FEB"/>
    <w:rsid w:val="001743BD"/>
    <w:rsid w:val="00174A30"/>
    <w:rsid w:val="00174B20"/>
    <w:rsid w:val="00174DD9"/>
    <w:rsid w:val="0017547F"/>
    <w:rsid w:val="0017581E"/>
    <w:rsid w:val="00175ACD"/>
    <w:rsid w:val="00175C03"/>
    <w:rsid w:val="00175EA8"/>
    <w:rsid w:val="001760AB"/>
    <w:rsid w:val="001762DC"/>
    <w:rsid w:val="00176304"/>
    <w:rsid w:val="00176EE6"/>
    <w:rsid w:val="001776A8"/>
    <w:rsid w:val="00180A3A"/>
    <w:rsid w:val="00180DA0"/>
    <w:rsid w:val="00181042"/>
    <w:rsid w:val="00181208"/>
    <w:rsid w:val="0018147C"/>
    <w:rsid w:val="00182452"/>
    <w:rsid w:val="00182A3E"/>
    <w:rsid w:val="00182B09"/>
    <w:rsid w:val="00182E0D"/>
    <w:rsid w:val="00183659"/>
    <w:rsid w:val="00183AEA"/>
    <w:rsid w:val="00184036"/>
    <w:rsid w:val="00184299"/>
    <w:rsid w:val="00184521"/>
    <w:rsid w:val="001846EF"/>
    <w:rsid w:val="001848C0"/>
    <w:rsid w:val="001849C6"/>
    <w:rsid w:val="00184BC0"/>
    <w:rsid w:val="00184CBA"/>
    <w:rsid w:val="00184E89"/>
    <w:rsid w:val="00184F02"/>
    <w:rsid w:val="00184F10"/>
    <w:rsid w:val="0018507D"/>
    <w:rsid w:val="00185188"/>
    <w:rsid w:val="001851FE"/>
    <w:rsid w:val="00185752"/>
    <w:rsid w:val="00185FE1"/>
    <w:rsid w:val="00186049"/>
    <w:rsid w:val="00186BB6"/>
    <w:rsid w:val="00186BCC"/>
    <w:rsid w:val="00187206"/>
    <w:rsid w:val="00187492"/>
    <w:rsid w:val="0018761B"/>
    <w:rsid w:val="001877FE"/>
    <w:rsid w:val="0018789D"/>
    <w:rsid w:val="00187AA6"/>
    <w:rsid w:val="00190000"/>
    <w:rsid w:val="001902BB"/>
    <w:rsid w:val="00190B36"/>
    <w:rsid w:val="001911DA"/>
    <w:rsid w:val="001918A2"/>
    <w:rsid w:val="00192310"/>
    <w:rsid w:val="00192498"/>
    <w:rsid w:val="001926FE"/>
    <w:rsid w:val="00192843"/>
    <w:rsid w:val="00192AF5"/>
    <w:rsid w:val="00192B0B"/>
    <w:rsid w:val="00192FFE"/>
    <w:rsid w:val="00193417"/>
    <w:rsid w:val="001937BF"/>
    <w:rsid w:val="00193B7F"/>
    <w:rsid w:val="0019437A"/>
    <w:rsid w:val="001953C8"/>
    <w:rsid w:val="001953EF"/>
    <w:rsid w:val="00195ACC"/>
    <w:rsid w:val="00196700"/>
    <w:rsid w:val="00196739"/>
    <w:rsid w:val="00196826"/>
    <w:rsid w:val="001968E0"/>
    <w:rsid w:val="001969D3"/>
    <w:rsid w:val="0019725A"/>
    <w:rsid w:val="001972A8"/>
    <w:rsid w:val="001974D9"/>
    <w:rsid w:val="001975CE"/>
    <w:rsid w:val="001977DD"/>
    <w:rsid w:val="0019782E"/>
    <w:rsid w:val="0019788F"/>
    <w:rsid w:val="00197980"/>
    <w:rsid w:val="00197E64"/>
    <w:rsid w:val="001A0085"/>
    <w:rsid w:val="001A0093"/>
    <w:rsid w:val="001A0CD8"/>
    <w:rsid w:val="001A1369"/>
    <w:rsid w:val="001A1914"/>
    <w:rsid w:val="001A1B96"/>
    <w:rsid w:val="001A1FEC"/>
    <w:rsid w:val="001A263D"/>
    <w:rsid w:val="001A2B7B"/>
    <w:rsid w:val="001A2C62"/>
    <w:rsid w:val="001A2D4A"/>
    <w:rsid w:val="001A3444"/>
    <w:rsid w:val="001A37F1"/>
    <w:rsid w:val="001A3977"/>
    <w:rsid w:val="001A3AFF"/>
    <w:rsid w:val="001A3B7D"/>
    <w:rsid w:val="001A3E52"/>
    <w:rsid w:val="001A3FF3"/>
    <w:rsid w:val="001A41AA"/>
    <w:rsid w:val="001A441C"/>
    <w:rsid w:val="001A459D"/>
    <w:rsid w:val="001A4AC4"/>
    <w:rsid w:val="001A4C14"/>
    <w:rsid w:val="001A51B6"/>
    <w:rsid w:val="001A560E"/>
    <w:rsid w:val="001A59B7"/>
    <w:rsid w:val="001A6CBD"/>
    <w:rsid w:val="001A6DC5"/>
    <w:rsid w:val="001A744C"/>
    <w:rsid w:val="001A7525"/>
    <w:rsid w:val="001A7914"/>
    <w:rsid w:val="001B00E2"/>
    <w:rsid w:val="001B04BA"/>
    <w:rsid w:val="001B0518"/>
    <w:rsid w:val="001B0709"/>
    <w:rsid w:val="001B097C"/>
    <w:rsid w:val="001B0A43"/>
    <w:rsid w:val="001B0E4D"/>
    <w:rsid w:val="001B10F0"/>
    <w:rsid w:val="001B1109"/>
    <w:rsid w:val="001B1143"/>
    <w:rsid w:val="001B1486"/>
    <w:rsid w:val="001B1A9B"/>
    <w:rsid w:val="001B1C29"/>
    <w:rsid w:val="001B1F61"/>
    <w:rsid w:val="001B21D0"/>
    <w:rsid w:val="001B2312"/>
    <w:rsid w:val="001B2343"/>
    <w:rsid w:val="001B2434"/>
    <w:rsid w:val="001B2491"/>
    <w:rsid w:val="001B24EB"/>
    <w:rsid w:val="001B265C"/>
    <w:rsid w:val="001B26BF"/>
    <w:rsid w:val="001B2B31"/>
    <w:rsid w:val="001B2E8D"/>
    <w:rsid w:val="001B2ED8"/>
    <w:rsid w:val="001B3270"/>
    <w:rsid w:val="001B34FC"/>
    <w:rsid w:val="001B4143"/>
    <w:rsid w:val="001B41C6"/>
    <w:rsid w:val="001B4704"/>
    <w:rsid w:val="001B4B71"/>
    <w:rsid w:val="001B4E79"/>
    <w:rsid w:val="001B51AE"/>
    <w:rsid w:val="001B541F"/>
    <w:rsid w:val="001B57F3"/>
    <w:rsid w:val="001B5CF2"/>
    <w:rsid w:val="001B5E85"/>
    <w:rsid w:val="001B628F"/>
    <w:rsid w:val="001B65FF"/>
    <w:rsid w:val="001B6A6C"/>
    <w:rsid w:val="001B6E97"/>
    <w:rsid w:val="001B6EF3"/>
    <w:rsid w:val="001B7DC7"/>
    <w:rsid w:val="001C0435"/>
    <w:rsid w:val="001C0630"/>
    <w:rsid w:val="001C07F9"/>
    <w:rsid w:val="001C0804"/>
    <w:rsid w:val="001C08A3"/>
    <w:rsid w:val="001C0AA6"/>
    <w:rsid w:val="001C0CFC"/>
    <w:rsid w:val="001C0EC8"/>
    <w:rsid w:val="001C0F12"/>
    <w:rsid w:val="001C12CF"/>
    <w:rsid w:val="001C1ADE"/>
    <w:rsid w:val="001C1BB8"/>
    <w:rsid w:val="001C20F2"/>
    <w:rsid w:val="001C25F6"/>
    <w:rsid w:val="001C2743"/>
    <w:rsid w:val="001C27FF"/>
    <w:rsid w:val="001C3097"/>
    <w:rsid w:val="001C3206"/>
    <w:rsid w:val="001C3917"/>
    <w:rsid w:val="001C391F"/>
    <w:rsid w:val="001C3941"/>
    <w:rsid w:val="001C3C86"/>
    <w:rsid w:val="001C40E5"/>
    <w:rsid w:val="001C4147"/>
    <w:rsid w:val="001C4223"/>
    <w:rsid w:val="001C491F"/>
    <w:rsid w:val="001C4ABD"/>
    <w:rsid w:val="001C52AD"/>
    <w:rsid w:val="001C57FF"/>
    <w:rsid w:val="001C584E"/>
    <w:rsid w:val="001C5A29"/>
    <w:rsid w:val="001C5C0D"/>
    <w:rsid w:val="001C601A"/>
    <w:rsid w:val="001C602A"/>
    <w:rsid w:val="001C61F1"/>
    <w:rsid w:val="001C62F8"/>
    <w:rsid w:val="001C6561"/>
    <w:rsid w:val="001C6FA0"/>
    <w:rsid w:val="001C7DB1"/>
    <w:rsid w:val="001D0413"/>
    <w:rsid w:val="001D07E3"/>
    <w:rsid w:val="001D09CC"/>
    <w:rsid w:val="001D0D05"/>
    <w:rsid w:val="001D14AB"/>
    <w:rsid w:val="001D15A7"/>
    <w:rsid w:val="001D1A1E"/>
    <w:rsid w:val="001D1ED7"/>
    <w:rsid w:val="001D1EF3"/>
    <w:rsid w:val="001D2150"/>
    <w:rsid w:val="001D2CE1"/>
    <w:rsid w:val="001D2E19"/>
    <w:rsid w:val="001D2ED4"/>
    <w:rsid w:val="001D317E"/>
    <w:rsid w:val="001D3687"/>
    <w:rsid w:val="001D388A"/>
    <w:rsid w:val="001D38BE"/>
    <w:rsid w:val="001D3A8F"/>
    <w:rsid w:val="001D3B5C"/>
    <w:rsid w:val="001D424D"/>
    <w:rsid w:val="001D437C"/>
    <w:rsid w:val="001D454C"/>
    <w:rsid w:val="001D4C83"/>
    <w:rsid w:val="001D4CA1"/>
    <w:rsid w:val="001D5292"/>
    <w:rsid w:val="001D5966"/>
    <w:rsid w:val="001D5988"/>
    <w:rsid w:val="001D6296"/>
    <w:rsid w:val="001D679E"/>
    <w:rsid w:val="001D6ACE"/>
    <w:rsid w:val="001D6AD0"/>
    <w:rsid w:val="001D6E18"/>
    <w:rsid w:val="001D763C"/>
    <w:rsid w:val="001D7B4D"/>
    <w:rsid w:val="001D7B9E"/>
    <w:rsid w:val="001E0F39"/>
    <w:rsid w:val="001E1BBB"/>
    <w:rsid w:val="001E1D83"/>
    <w:rsid w:val="001E20AB"/>
    <w:rsid w:val="001E21C7"/>
    <w:rsid w:val="001E2C3B"/>
    <w:rsid w:val="001E3096"/>
    <w:rsid w:val="001E322D"/>
    <w:rsid w:val="001E33BC"/>
    <w:rsid w:val="001E3D85"/>
    <w:rsid w:val="001E3DF5"/>
    <w:rsid w:val="001E3EC3"/>
    <w:rsid w:val="001E44F0"/>
    <w:rsid w:val="001E4698"/>
    <w:rsid w:val="001E4858"/>
    <w:rsid w:val="001E4A63"/>
    <w:rsid w:val="001E512F"/>
    <w:rsid w:val="001E51C9"/>
    <w:rsid w:val="001E52AC"/>
    <w:rsid w:val="001E53A7"/>
    <w:rsid w:val="001E607A"/>
    <w:rsid w:val="001E61DC"/>
    <w:rsid w:val="001E6772"/>
    <w:rsid w:val="001E6ECF"/>
    <w:rsid w:val="001E7093"/>
    <w:rsid w:val="001E70AA"/>
    <w:rsid w:val="001E744B"/>
    <w:rsid w:val="001E79B8"/>
    <w:rsid w:val="001E7A72"/>
    <w:rsid w:val="001E7BC8"/>
    <w:rsid w:val="001E7C14"/>
    <w:rsid w:val="001E7EBB"/>
    <w:rsid w:val="001F0627"/>
    <w:rsid w:val="001F0817"/>
    <w:rsid w:val="001F0B51"/>
    <w:rsid w:val="001F11DC"/>
    <w:rsid w:val="001F1992"/>
    <w:rsid w:val="001F19F6"/>
    <w:rsid w:val="001F1E54"/>
    <w:rsid w:val="001F24A7"/>
    <w:rsid w:val="001F28C1"/>
    <w:rsid w:val="001F2AA6"/>
    <w:rsid w:val="001F2AB8"/>
    <w:rsid w:val="001F2D46"/>
    <w:rsid w:val="001F2FF8"/>
    <w:rsid w:val="001F321B"/>
    <w:rsid w:val="001F3BA2"/>
    <w:rsid w:val="001F3D8F"/>
    <w:rsid w:val="001F3EEC"/>
    <w:rsid w:val="001F4033"/>
    <w:rsid w:val="001F4521"/>
    <w:rsid w:val="001F4AAA"/>
    <w:rsid w:val="001F4B29"/>
    <w:rsid w:val="001F4D35"/>
    <w:rsid w:val="001F4E17"/>
    <w:rsid w:val="001F5304"/>
    <w:rsid w:val="001F5412"/>
    <w:rsid w:val="001F549A"/>
    <w:rsid w:val="001F5502"/>
    <w:rsid w:val="001F5CD8"/>
    <w:rsid w:val="001F640D"/>
    <w:rsid w:val="001F65C5"/>
    <w:rsid w:val="001F677D"/>
    <w:rsid w:val="001F6CF1"/>
    <w:rsid w:val="001F72EE"/>
    <w:rsid w:val="001F743C"/>
    <w:rsid w:val="001F7C07"/>
    <w:rsid w:val="00200056"/>
    <w:rsid w:val="002000D9"/>
    <w:rsid w:val="002001B3"/>
    <w:rsid w:val="002004F8"/>
    <w:rsid w:val="002005E3"/>
    <w:rsid w:val="00200648"/>
    <w:rsid w:val="002007A4"/>
    <w:rsid w:val="00200CB9"/>
    <w:rsid w:val="00200E09"/>
    <w:rsid w:val="00201348"/>
    <w:rsid w:val="00201868"/>
    <w:rsid w:val="00201DEA"/>
    <w:rsid w:val="00201F23"/>
    <w:rsid w:val="00201F72"/>
    <w:rsid w:val="00201FBC"/>
    <w:rsid w:val="00202405"/>
    <w:rsid w:val="0020267B"/>
    <w:rsid w:val="00202CE6"/>
    <w:rsid w:val="00202ED6"/>
    <w:rsid w:val="00203081"/>
    <w:rsid w:val="00203400"/>
    <w:rsid w:val="00203660"/>
    <w:rsid w:val="00203AC1"/>
    <w:rsid w:val="00203EBA"/>
    <w:rsid w:val="00204311"/>
    <w:rsid w:val="00204C41"/>
    <w:rsid w:val="00204E30"/>
    <w:rsid w:val="00204F44"/>
    <w:rsid w:val="00205F59"/>
    <w:rsid w:val="00206834"/>
    <w:rsid w:val="00206B26"/>
    <w:rsid w:val="00206C71"/>
    <w:rsid w:val="00206D91"/>
    <w:rsid w:val="00207043"/>
    <w:rsid w:val="00207157"/>
    <w:rsid w:val="002073D8"/>
    <w:rsid w:val="0020762E"/>
    <w:rsid w:val="002077A5"/>
    <w:rsid w:val="00207932"/>
    <w:rsid w:val="00207F4A"/>
    <w:rsid w:val="00210347"/>
    <w:rsid w:val="002103B9"/>
    <w:rsid w:val="0021078E"/>
    <w:rsid w:val="002107F6"/>
    <w:rsid w:val="00210CE3"/>
    <w:rsid w:val="002112B1"/>
    <w:rsid w:val="0021135B"/>
    <w:rsid w:val="00211872"/>
    <w:rsid w:val="002122CA"/>
    <w:rsid w:val="002128D4"/>
    <w:rsid w:val="00213300"/>
    <w:rsid w:val="00213402"/>
    <w:rsid w:val="0021342D"/>
    <w:rsid w:val="00213A83"/>
    <w:rsid w:val="00213C8E"/>
    <w:rsid w:val="00213F53"/>
    <w:rsid w:val="00213FE6"/>
    <w:rsid w:val="002145A1"/>
    <w:rsid w:val="002147E0"/>
    <w:rsid w:val="0021570E"/>
    <w:rsid w:val="00215754"/>
    <w:rsid w:val="002159DB"/>
    <w:rsid w:val="00215B39"/>
    <w:rsid w:val="002165F9"/>
    <w:rsid w:val="002166B7"/>
    <w:rsid w:val="00216A81"/>
    <w:rsid w:val="00216B36"/>
    <w:rsid w:val="00216EFC"/>
    <w:rsid w:val="00216FA8"/>
    <w:rsid w:val="00217137"/>
    <w:rsid w:val="0021756F"/>
    <w:rsid w:val="00217700"/>
    <w:rsid w:val="002179E8"/>
    <w:rsid w:val="00217F9D"/>
    <w:rsid w:val="0022015E"/>
    <w:rsid w:val="0022027D"/>
    <w:rsid w:val="00220358"/>
    <w:rsid w:val="002208A9"/>
    <w:rsid w:val="00220D0D"/>
    <w:rsid w:val="0022134B"/>
    <w:rsid w:val="002214C0"/>
    <w:rsid w:val="002219C5"/>
    <w:rsid w:val="00221D56"/>
    <w:rsid w:val="00221DB4"/>
    <w:rsid w:val="00221ECC"/>
    <w:rsid w:val="002220BE"/>
    <w:rsid w:val="00222155"/>
    <w:rsid w:val="002221D8"/>
    <w:rsid w:val="0022260F"/>
    <w:rsid w:val="00222A16"/>
    <w:rsid w:val="002230A4"/>
    <w:rsid w:val="002235EF"/>
    <w:rsid w:val="00223DC9"/>
    <w:rsid w:val="00224117"/>
    <w:rsid w:val="002244AB"/>
    <w:rsid w:val="00225357"/>
    <w:rsid w:val="002255B3"/>
    <w:rsid w:val="0022581D"/>
    <w:rsid w:val="002259B0"/>
    <w:rsid w:val="00225D51"/>
    <w:rsid w:val="00226006"/>
    <w:rsid w:val="00226082"/>
    <w:rsid w:val="002261D2"/>
    <w:rsid w:val="00226330"/>
    <w:rsid w:val="00226593"/>
    <w:rsid w:val="00226605"/>
    <w:rsid w:val="0022687C"/>
    <w:rsid w:val="0022706B"/>
    <w:rsid w:val="00227258"/>
    <w:rsid w:val="00227588"/>
    <w:rsid w:val="002276CB"/>
    <w:rsid w:val="002278A3"/>
    <w:rsid w:val="00227A35"/>
    <w:rsid w:val="00230DFA"/>
    <w:rsid w:val="00230E20"/>
    <w:rsid w:val="00230FF8"/>
    <w:rsid w:val="00231073"/>
    <w:rsid w:val="00231539"/>
    <w:rsid w:val="00231696"/>
    <w:rsid w:val="002316B2"/>
    <w:rsid w:val="0023224F"/>
    <w:rsid w:val="0023226D"/>
    <w:rsid w:val="00232B0B"/>
    <w:rsid w:val="00233DC5"/>
    <w:rsid w:val="00233FFB"/>
    <w:rsid w:val="00234078"/>
    <w:rsid w:val="002344BE"/>
    <w:rsid w:val="00234514"/>
    <w:rsid w:val="00234633"/>
    <w:rsid w:val="00234D6A"/>
    <w:rsid w:val="00235158"/>
    <w:rsid w:val="0023677A"/>
    <w:rsid w:val="00237123"/>
    <w:rsid w:val="0023727D"/>
    <w:rsid w:val="00237364"/>
    <w:rsid w:val="00237DDF"/>
    <w:rsid w:val="00237EB0"/>
    <w:rsid w:val="00240E46"/>
    <w:rsid w:val="0024111E"/>
    <w:rsid w:val="00241465"/>
    <w:rsid w:val="00241974"/>
    <w:rsid w:val="002420C8"/>
    <w:rsid w:val="00242273"/>
    <w:rsid w:val="00242464"/>
    <w:rsid w:val="002425F3"/>
    <w:rsid w:val="00242607"/>
    <w:rsid w:val="0024292C"/>
    <w:rsid w:val="00242DA0"/>
    <w:rsid w:val="002431EA"/>
    <w:rsid w:val="00243768"/>
    <w:rsid w:val="00243B34"/>
    <w:rsid w:val="002448A5"/>
    <w:rsid w:val="00245125"/>
    <w:rsid w:val="002456DF"/>
    <w:rsid w:val="00245753"/>
    <w:rsid w:val="00245D43"/>
    <w:rsid w:val="00246188"/>
    <w:rsid w:val="00246196"/>
    <w:rsid w:val="002461C5"/>
    <w:rsid w:val="002464BB"/>
    <w:rsid w:val="0024667B"/>
    <w:rsid w:val="00246704"/>
    <w:rsid w:val="00246983"/>
    <w:rsid w:val="00246BB6"/>
    <w:rsid w:val="0024766C"/>
    <w:rsid w:val="002479B8"/>
    <w:rsid w:val="002479BF"/>
    <w:rsid w:val="00247B9E"/>
    <w:rsid w:val="00247D80"/>
    <w:rsid w:val="00247ED6"/>
    <w:rsid w:val="00251139"/>
    <w:rsid w:val="002514AD"/>
    <w:rsid w:val="00251668"/>
    <w:rsid w:val="00251C6E"/>
    <w:rsid w:val="002520B3"/>
    <w:rsid w:val="00252566"/>
    <w:rsid w:val="002528D7"/>
    <w:rsid w:val="00252DE3"/>
    <w:rsid w:val="00253133"/>
    <w:rsid w:val="0025408A"/>
    <w:rsid w:val="00254150"/>
    <w:rsid w:val="00254712"/>
    <w:rsid w:val="00254B09"/>
    <w:rsid w:val="00254CBA"/>
    <w:rsid w:val="00254F1C"/>
    <w:rsid w:val="0025531B"/>
    <w:rsid w:val="00255990"/>
    <w:rsid w:val="00255E9A"/>
    <w:rsid w:val="002562AB"/>
    <w:rsid w:val="002565D5"/>
    <w:rsid w:val="00256654"/>
    <w:rsid w:val="00256D0D"/>
    <w:rsid w:val="00256F6E"/>
    <w:rsid w:val="00257655"/>
    <w:rsid w:val="00257ABE"/>
    <w:rsid w:val="00257BCE"/>
    <w:rsid w:val="00257E12"/>
    <w:rsid w:val="00257ED7"/>
    <w:rsid w:val="002606C7"/>
    <w:rsid w:val="002606F5"/>
    <w:rsid w:val="00260BB3"/>
    <w:rsid w:val="002611A6"/>
    <w:rsid w:val="00261229"/>
    <w:rsid w:val="00261288"/>
    <w:rsid w:val="002619C3"/>
    <w:rsid w:val="002620E2"/>
    <w:rsid w:val="00262169"/>
    <w:rsid w:val="00262425"/>
    <w:rsid w:val="002624EC"/>
    <w:rsid w:val="0026292E"/>
    <w:rsid w:val="00262FF8"/>
    <w:rsid w:val="00263928"/>
    <w:rsid w:val="002645D9"/>
    <w:rsid w:val="002647A0"/>
    <w:rsid w:val="00264BF4"/>
    <w:rsid w:val="0026520C"/>
    <w:rsid w:val="0026557C"/>
    <w:rsid w:val="002655F0"/>
    <w:rsid w:val="002659D0"/>
    <w:rsid w:val="00265BAB"/>
    <w:rsid w:val="00265CED"/>
    <w:rsid w:val="00265E16"/>
    <w:rsid w:val="00265F9B"/>
    <w:rsid w:val="0026641C"/>
    <w:rsid w:val="0026693E"/>
    <w:rsid w:val="00266B75"/>
    <w:rsid w:val="002670FA"/>
    <w:rsid w:val="00267363"/>
    <w:rsid w:val="002678B8"/>
    <w:rsid w:val="00267BE4"/>
    <w:rsid w:val="00267FB9"/>
    <w:rsid w:val="0027114B"/>
    <w:rsid w:val="00271549"/>
    <w:rsid w:val="00271BEC"/>
    <w:rsid w:val="0027207A"/>
    <w:rsid w:val="00272290"/>
    <w:rsid w:val="00272EF5"/>
    <w:rsid w:val="00272FC3"/>
    <w:rsid w:val="00273C94"/>
    <w:rsid w:val="002742AA"/>
    <w:rsid w:val="00274C59"/>
    <w:rsid w:val="00274D75"/>
    <w:rsid w:val="00275036"/>
    <w:rsid w:val="002756F8"/>
    <w:rsid w:val="00275A27"/>
    <w:rsid w:val="00276002"/>
    <w:rsid w:val="00276122"/>
    <w:rsid w:val="00276BBA"/>
    <w:rsid w:val="00276EA4"/>
    <w:rsid w:val="002778DE"/>
    <w:rsid w:val="002779CC"/>
    <w:rsid w:val="00280A02"/>
    <w:rsid w:val="00281277"/>
    <w:rsid w:val="00281431"/>
    <w:rsid w:val="00281826"/>
    <w:rsid w:val="00281999"/>
    <w:rsid w:val="00281EB0"/>
    <w:rsid w:val="00282029"/>
    <w:rsid w:val="00282BD7"/>
    <w:rsid w:val="00282C56"/>
    <w:rsid w:val="00282C62"/>
    <w:rsid w:val="002830FF"/>
    <w:rsid w:val="00283E13"/>
    <w:rsid w:val="00283F84"/>
    <w:rsid w:val="002840DD"/>
    <w:rsid w:val="002843E3"/>
    <w:rsid w:val="0028460B"/>
    <w:rsid w:val="0028470F"/>
    <w:rsid w:val="002847CB"/>
    <w:rsid w:val="00284996"/>
    <w:rsid w:val="0028499F"/>
    <w:rsid w:val="00285429"/>
    <w:rsid w:val="00286390"/>
    <w:rsid w:val="002864F1"/>
    <w:rsid w:val="00286678"/>
    <w:rsid w:val="00286876"/>
    <w:rsid w:val="00286AF0"/>
    <w:rsid w:val="0028728D"/>
    <w:rsid w:val="00287402"/>
    <w:rsid w:val="002902A0"/>
    <w:rsid w:val="002905E1"/>
    <w:rsid w:val="00290B1B"/>
    <w:rsid w:val="00290EAB"/>
    <w:rsid w:val="00290ED7"/>
    <w:rsid w:val="00291042"/>
    <w:rsid w:val="002911BC"/>
    <w:rsid w:val="002911F1"/>
    <w:rsid w:val="002917FD"/>
    <w:rsid w:val="00291F2C"/>
    <w:rsid w:val="00292077"/>
    <w:rsid w:val="002920E8"/>
    <w:rsid w:val="00292227"/>
    <w:rsid w:val="0029274A"/>
    <w:rsid w:val="00292802"/>
    <w:rsid w:val="00292830"/>
    <w:rsid w:val="00292896"/>
    <w:rsid w:val="002929F9"/>
    <w:rsid w:val="00292AC7"/>
    <w:rsid w:val="00292CF1"/>
    <w:rsid w:val="002930FB"/>
    <w:rsid w:val="002936E7"/>
    <w:rsid w:val="00293769"/>
    <w:rsid w:val="0029382F"/>
    <w:rsid w:val="00293C61"/>
    <w:rsid w:val="00294289"/>
    <w:rsid w:val="00294798"/>
    <w:rsid w:val="00296581"/>
    <w:rsid w:val="0029690D"/>
    <w:rsid w:val="00297487"/>
    <w:rsid w:val="00297C90"/>
    <w:rsid w:val="002A0244"/>
    <w:rsid w:val="002A04BF"/>
    <w:rsid w:val="002A0A8B"/>
    <w:rsid w:val="002A0D89"/>
    <w:rsid w:val="002A17CE"/>
    <w:rsid w:val="002A209C"/>
    <w:rsid w:val="002A2609"/>
    <w:rsid w:val="002A28EA"/>
    <w:rsid w:val="002A2E9C"/>
    <w:rsid w:val="002A3A3D"/>
    <w:rsid w:val="002A3A57"/>
    <w:rsid w:val="002A3C21"/>
    <w:rsid w:val="002A3EDA"/>
    <w:rsid w:val="002A3FFB"/>
    <w:rsid w:val="002A4075"/>
    <w:rsid w:val="002A445E"/>
    <w:rsid w:val="002A4886"/>
    <w:rsid w:val="002A4D1F"/>
    <w:rsid w:val="002A4F6A"/>
    <w:rsid w:val="002A504D"/>
    <w:rsid w:val="002A51B1"/>
    <w:rsid w:val="002A5329"/>
    <w:rsid w:val="002A5DFD"/>
    <w:rsid w:val="002A6746"/>
    <w:rsid w:val="002A693C"/>
    <w:rsid w:val="002A696C"/>
    <w:rsid w:val="002A6B99"/>
    <w:rsid w:val="002A7072"/>
    <w:rsid w:val="002A766B"/>
    <w:rsid w:val="002A7CF1"/>
    <w:rsid w:val="002A7FAE"/>
    <w:rsid w:val="002B005F"/>
    <w:rsid w:val="002B03FD"/>
    <w:rsid w:val="002B0B4A"/>
    <w:rsid w:val="002B0D77"/>
    <w:rsid w:val="002B0E16"/>
    <w:rsid w:val="002B0F12"/>
    <w:rsid w:val="002B1326"/>
    <w:rsid w:val="002B1566"/>
    <w:rsid w:val="002B17BA"/>
    <w:rsid w:val="002B1933"/>
    <w:rsid w:val="002B19C5"/>
    <w:rsid w:val="002B1A16"/>
    <w:rsid w:val="002B1E1B"/>
    <w:rsid w:val="002B1EBA"/>
    <w:rsid w:val="002B1FE2"/>
    <w:rsid w:val="002B20D8"/>
    <w:rsid w:val="002B2211"/>
    <w:rsid w:val="002B224A"/>
    <w:rsid w:val="002B2EA4"/>
    <w:rsid w:val="002B30CA"/>
    <w:rsid w:val="002B346E"/>
    <w:rsid w:val="002B3666"/>
    <w:rsid w:val="002B463E"/>
    <w:rsid w:val="002B555E"/>
    <w:rsid w:val="002B5A4F"/>
    <w:rsid w:val="002B63A3"/>
    <w:rsid w:val="002B6A33"/>
    <w:rsid w:val="002B7E24"/>
    <w:rsid w:val="002B7FAE"/>
    <w:rsid w:val="002C0098"/>
    <w:rsid w:val="002C10D5"/>
    <w:rsid w:val="002C12E1"/>
    <w:rsid w:val="002C2546"/>
    <w:rsid w:val="002C2BE4"/>
    <w:rsid w:val="002C2FF5"/>
    <w:rsid w:val="002C3076"/>
    <w:rsid w:val="002C30A4"/>
    <w:rsid w:val="002C32CD"/>
    <w:rsid w:val="002C3C62"/>
    <w:rsid w:val="002C3C73"/>
    <w:rsid w:val="002C410A"/>
    <w:rsid w:val="002C435E"/>
    <w:rsid w:val="002C46EC"/>
    <w:rsid w:val="002C4AEC"/>
    <w:rsid w:val="002C4CEB"/>
    <w:rsid w:val="002C4CEE"/>
    <w:rsid w:val="002C4E70"/>
    <w:rsid w:val="002C527F"/>
    <w:rsid w:val="002C5387"/>
    <w:rsid w:val="002C54A9"/>
    <w:rsid w:val="002C54E4"/>
    <w:rsid w:val="002C5D5D"/>
    <w:rsid w:val="002C5DCC"/>
    <w:rsid w:val="002C5E92"/>
    <w:rsid w:val="002C5EE6"/>
    <w:rsid w:val="002C61DD"/>
    <w:rsid w:val="002C62E4"/>
    <w:rsid w:val="002C6318"/>
    <w:rsid w:val="002C6710"/>
    <w:rsid w:val="002C6CAE"/>
    <w:rsid w:val="002C734A"/>
    <w:rsid w:val="002C74DB"/>
    <w:rsid w:val="002C771B"/>
    <w:rsid w:val="002C7D1C"/>
    <w:rsid w:val="002C7EE3"/>
    <w:rsid w:val="002D0386"/>
    <w:rsid w:val="002D03AA"/>
    <w:rsid w:val="002D057C"/>
    <w:rsid w:val="002D058A"/>
    <w:rsid w:val="002D0678"/>
    <w:rsid w:val="002D083D"/>
    <w:rsid w:val="002D0FDA"/>
    <w:rsid w:val="002D101A"/>
    <w:rsid w:val="002D13CA"/>
    <w:rsid w:val="002D1E67"/>
    <w:rsid w:val="002D2C99"/>
    <w:rsid w:val="002D2ED7"/>
    <w:rsid w:val="002D3568"/>
    <w:rsid w:val="002D38B6"/>
    <w:rsid w:val="002D4254"/>
    <w:rsid w:val="002D42A2"/>
    <w:rsid w:val="002D433D"/>
    <w:rsid w:val="002D44D4"/>
    <w:rsid w:val="002D478B"/>
    <w:rsid w:val="002D47CA"/>
    <w:rsid w:val="002D48E7"/>
    <w:rsid w:val="002D4979"/>
    <w:rsid w:val="002D5DC0"/>
    <w:rsid w:val="002D5EA9"/>
    <w:rsid w:val="002D6432"/>
    <w:rsid w:val="002D651B"/>
    <w:rsid w:val="002D6A0A"/>
    <w:rsid w:val="002D6B7E"/>
    <w:rsid w:val="002D6C5B"/>
    <w:rsid w:val="002D70E4"/>
    <w:rsid w:val="002E0135"/>
    <w:rsid w:val="002E07A2"/>
    <w:rsid w:val="002E096D"/>
    <w:rsid w:val="002E0ECD"/>
    <w:rsid w:val="002E1979"/>
    <w:rsid w:val="002E1E6A"/>
    <w:rsid w:val="002E1E83"/>
    <w:rsid w:val="002E2141"/>
    <w:rsid w:val="002E28CF"/>
    <w:rsid w:val="002E33FE"/>
    <w:rsid w:val="002E3493"/>
    <w:rsid w:val="002E3937"/>
    <w:rsid w:val="002E3C89"/>
    <w:rsid w:val="002E3EA0"/>
    <w:rsid w:val="002E3EE2"/>
    <w:rsid w:val="002E3F50"/>
    <w:rsid w:val="002E41A0"/>
    <w:rsid w:val="002E4283"/>
    <w:rsid w:val="002E42BA"/>
    <w:rsid w:val="002E4468"/>
    <w:rsid w:val="002E4517"/>
    <w:rsid w:val="002E4632"/>
    <w:rsid w:val="002E4681"/>
    <w:rsid w:val="002E51B2"/>
    <w:rsid w:val="002E544E"/>
    <w:rsid w:val="002E5B73"/>
    <w:rsid w:val="002E6078"/>
    <w:rsid w:val="002E6217"/>
    <w:rsid w:val="002E697D"/>
    <w:rsid w:val="002E6C5C"/>
    <w:rsid w:val="002E6FB8"/>
    <w:rsid w:val="002E7051"/>
    <w:rsid w:val="002E7C06"/>
    <w:rsid w:val="002E7DDA"/>
    <w:rsid w:val="002E7F9E"/>
    <w:rsid w:val="002E7FB5"/>
    <w:rsid w:val="002F04FF"/>
    <w:rsid w:val="002F0901"/>
    <w:rsid w:val="002F14BC"/>
    <w:rsid w:val="002F1722"/>
    <w:rsid w:val="002F198C"/>
    <w:rsid w:val="002F199B"/>
    <w:rsid w:val="002F1DEF"/>
    <w:rsid w:val="002F2053"/>
    <w:rsid w:val="002F21F7"/>
    <w:rsid w:val="002F28FF"/>
    <w:rsid w:val="002F2980"/>
    <w:rsid w:val="002F2C37"/>
    <w:rsid w:val="002F314A"/>
    <w:rsid w:val="002F3158"/>
    <w:rsid w:val="002F333E"/>
    <w:rsid w:val="002F3594"/>
    <w:rsid w:val="002F3606"/>
    <w:rsid w:val="002F36B8"/>
    <w:rsid w:val="002F384F"/>
    <w:rsid w:val="002F3E89"/>
    <w:rsid w:val="002F446D"/>
    <w:rsid w:val="002F4879"/>
    <w:rsid w:val="002F4B7A"/>
    <w:rsid w:val="002F4CC8"/>
    <w:rsid w:val="002F507B"/>
    <w:rsid w:val="002F5432"/>
    <w:rsid w:val="002F5D73"/>
    <w:rsid w:val="002F6336"/>
    <w:rsid w:val="002F7980"/>
    <w:rsid w:val="00300383"/>
    <w:rsid w:val="00300B3A"/>
    <w:rsid w:val="00300D4B"/>
    <w:rsid w:val="00300DFD"/>
    <w:rsid w:val="00300E5A"/>
    <w:rsid w:val="00301443"/>
    <w:rsid w:val="003015D7"/>
    <w:rsid w:val="00301716"/>
    <w:rsid w:val="00301878"/>
    <w:rsid w:val="00301D61"/>
    <w:rsid w:val="00301E90"/>
    <w:rsid w:val="00302CDF"/>
    <w:rsid w:val="00302D0C"/>
    <w:rsid w:val="00302D0E"/>
    <w:rsid w:val="00302EBC"/>
    <w:rsid w:val="00303169"/>
    <w:rsid w:val="00303922"/>
    <w:rsid w:val="00303F06"/>
    <w:rsid w:val="003041BC"/>
    <w:rsid w:val="003045E0"/>
    <w:rsid w:val="00304BDC"/>
    <w:rsid w:val="00305148"/>
    <w:rsid w:val="0030545B"/>
    <w:rsid w:val="00305BB2"/>
    <w:rsid w:val="00305DEE"/>
    <w:rsid w:val="00306375"/>
    <w:rsid w:val="003063A6"/>
    <w:rsid w:val="00306617"/>
    <w:rsid w:val="003067AF"/>
    <w:rsid w:val="00306E99"/>
    <w:rsid w:val="00306EF2"/>
    <w:rsid w:val="00307D30"/>
    <w:rsid w:val="0031090F"/>
    <w:rsid w:val="003109A2"/>
    <w:rsid w:val="00310DA0"/>
    <w:rsid w:val="003111B3"/>
    <w:rsid w:val="00311A69"/>
    <w:rsid w:val="00311C40"/>
    <w:rsid w:val="00311D12"/>
    <w:rsid w:val="00312648"/>
    <w:rsid w:val="00312953"/>
    <w:rsid w:val="0031346C"/>
    <w:rsid w:val="00313C48"/>
    <w:rsid w:val="003149E0"/>
    <w:rsid w:val="00314BFA"/>
    <w:rsid w:val="00314D85"/>
    <w:rsid w:val="0031508A"/>
    <w:rsid w:val="00316498"/>
    <w:rsid w:val="00316801"/>
    <w:rsid w:val="00316B7D"/>
    <w:rsid w:val="003173B8"/>
    <w:rsid w:val="00317BE2"/>
    <w:rsid w:val="00317C5F"/>
    <w:rsid w:val="00317E60"/>
    <w:rsid w:val="00317FC3"/>
    <w:rsid w:val="003202E6"/>
    <w:rsid w:val="00320628"/>
    <w:rsid w:val="0032117D"/>
    <w:rsid w:val="003217BB"/>
    <w:rsid w:val="00321DD0"/>
    <w:rsid w:val="00321EE1"/>
    <w:rsid w:val="00322457"/>
    <w:rsid w:val="00322473"/>
    <w:rsid w:val="00322B5A"/>
    <w:rsid w:val="00322F58"/>
    <w:rsid w:val="00323005"/>
    <w:rsid w:val="00323193"/>
    <w:rsid w:val="003234F5"/>
    <w:rsid w:val="003236AB"/>
    <w:rsid w:val="00323912"/>
    <w:rsid w:val="00323979"/>
    <w:rsid w:val="00323A11"/>
    <w:rsid w:val="00323A3E"/>
    <w:rsid w:val="003241E1"/>
    <w:rsid w:val="00324215"/>
    <w:rsid w:val="00325362"/>
    <w:rsid w:val="00326B88"/>
    <w:rsid w:val="00326F57"/>
    <w:rsid w:val="0032710C"/>
    <w:rsid w:val="00327D12"/>
    <w:rsid w:val="00330645"/>
    <w:rsid w:val="00330901"/>
    <w:rsid w:val="003313E9"/>
    <w:rsid w:val="0033140E"/>
    <w:rsid w:val="003314EB"/>
    <w:rsid w:val="0033173F"/>
    <w:rsid w:val="00331BC5"/>
    <w:rsid w:val="00331F6E"/>
    <w:rsid w:val="00332120"/>
    <w:rsid w:val="003322CA"/>
    <w:rsid w:val="00332689"/>
    <w:rsid w:val="00332DB9"/>
    <w:rsid w:val="00332F86"/>
    <w:rsid w:val="00333C04"/>
    <w:rsid w:val="003345D2"/>
    <w:rsid w:val="0033478D"/>
    <w:rsid w:val="00334CF8"/>
    <w:rsid w:val="00334D20"/>
    <w:rsid w:val="00334E5F"/>
    <w:rsid w:val="00334EFE"/>
    <w:rsid w:val="00335159"/>
    <w:rsid w:val="00335719"/>
    <w:rsid w:val="00335C4A"/>
    <w:rsid w:val="0033652C"/>
    <w:rsid w:val="0033666B"/>
    <w:rsid w:val="00336A4D"/>
    <w:rsid w:val="00337023"/>
    <w:rsid w:val="00337865"/>
    <w:rsid w:val="00340306"/>
    <w:rsid w:val="00340471"/>
    <w:rsid w:val="003408CF"/>
    <w:rsid w:val="00340CB9"/>
    <w:rsid w:val="00340F36"/>
    <w:rsid w:val="0034104C"/>
    <w:rsid w:val="00341185"/>
    <w:rsid w:val="00341B57"/>
    <w:rsid w:val="003420DA"/>
    <w:rsid w:val="0034243E"/>
    <w:rsid w:val="003425E3"/>
    <w:rsid w:val="003427CF"/>
    <w:rsid w:val="00343192"/>
    <w:rsid w:val="00343290"/>
    <w:rsid w:val="00343314"/>
    <w:rsid w:val="0034338E"/>
    <w:rsid w:val="003435E7"/>
    <w:rsid w:val="00343B2B"/>
    <w:rsid w:val="00343B6F"/>
    <w:rsid w:val="00343C12"/>
    <w:rsid w:val="00344540"/>
    <w:rsid w:val="00344F44"/>
    <w:rsid w:val="00344FB7"/>
    <w:rsid w:val="00345889"/>
    <w:rsid w:val="00345C9E"/>
    <w:rsid w:val="00345CA4"/>
    <w:rsid w:val="00346179"/>
    <w:rsid w:val="00346F95"/>
    <w:rsid w:val="00346FAF"/>
    <w:rsid w:val="0034727F"/>
    <w:rsid w:val="0035033F"/>
    <w:rsid w:val="003504D4"/>
    <w:rsid w:val="003505A5"/>
    <w:rsid w:val="00350908"/>
    <w:rsid w:val="0035094D"/>
    <w:rsid w:val="003509B7"/>
    <w:rsid w:val="00350C59"/>
    <w:rsid w:val="00350C69"/>
    <w:rsid w:val="00350D3A"/>
    <w:rsid w:val="00351B3F"/>
    <w:rsid w:val="00351C08"/>
    <w:rsid w:val="00351CA4"/>
    <w:rsid w:val="00351CBD"/>
    <w:rsid w:val="00352123"/>
    <w:rsid w:val="0035239C"/>
    <w:rsid w:val="003529C1"/>
    <w:rsid w:val="00352BDD"/>
    <w:rsid w:val="00352DC3"/>
    <w:rsid w:val="00352F08"/>
    <w:rsid w:val="0035397B"/>
    <w:rsid w:val="0035491A"/>
    <w:rsid w:val="00354AEC"/>
    <w:rsid w:val="00354BA6"/>
    <w:rsid w:val="00354D5B"/>
    <w:rsid w:val="003551AB"/>
    <w:rsid w:val="003555BF"/>
    <w:rsid w:val="003555F1"/>
    <w:rsid w:val="00355B18"/>
    <w:rsid w:val="003561C9"/>
    <w:rsid w:val="00356214"/>
    <w:rsid w:val="00356237"/>
    <w:rsid w:val="003562E3"/>
    <w:rsid w:val="003564FF"/>
    <w:rsid w:val="0035650B"/>
    <w:rsid w:val="00356611"/>
    <w:rsid w:val="00356EC5"/>
    <w:rsid w:val="00357088"/>
    <w:rsid w:val="00357627"/>
    <w:rsid w:val="0035792C"/>
    <w:rsid w:val="0035798D"/>
    <w:rsid w:val="003605CD"/>
    <w:rsid w:val="003606CE"/>
    <w:rsid w:val="003606E3"/>
    <w:rsid w:val="00361C14"/>
    <w:rsid w:val="00361DFA"/>
    <w:rsid w:val="00362131"/>
    <w:rsid w:val="00362316"/>
    <w:rsid w:val="003623D3"/>
    <w:rsid w:val="003626C1"/>
    <w:rsid w:val="003627B7"/>
    <w:rsid w:val="00362F2A"/>
    <w:rsid w:val="003634AA"/>
    <w:rsid w:val="0036357E"/>
    <w:rsid w:val="003638B2"/>
    <w:rsid w:val="00363E3A"/>
    <w:rsid w:val="00363E4C"/>
    <w:rsid w:val="003642AD"/>
    <w:rsid w:val="003646A9"/>
    <w:rsid w:val="003648AF"/>
    <w:rsid w:val="00364CCB"/>
    <w:rsid w:val="00365BAE"/>
    <w:rsid w:val="00365C1C"/>
    <w:rsid w:val="00365C51"/>
    <w:rsid w:val="00366049"/>
    <w:rsid w:val="003660A4"/>
    <w:rsid w:val="003660C1"/>
    <w:rsid w:val="003661C6"/>
    <w:rsid w:val="003662FB"/>
    <w:rsid w:val="003663CC"/>
    <w:rsid w:val="00366703"/>
    <w:rsid w:val="003668B7"/>
    <w:rsid w:val="00366923"/>
    <w:rsid w:val="00366E98"/>
    <w:rsid w:val="00367AC5"/>
    <w:rsid w:val="0037084E"/>
    <w:rsid w:val="00370941"/>
    <w:rsid w:val="00370B4B"/>
    <w:rsid w:val="00370D42"/>
    <w:rsid w:val="00370EBD"/>
    <w:rsid w:val="00370EFE"/>
    <w:rsid w:val="003714CE"/>
    <w:rsid w:val="0037186C"/>
    <w:rsid w:val="00371C18"/>
    <w:rsid w:val="0037254F"/>
    <w:rsid w:val="00372C15"/>
    <w:rsid w:val="00372CB0"/>
    <w:rsid w:val="00373C04"/>
    <w:rsid w:val="00373EED"/>
    <w:rsid w:val="003744A5"/>
    <w:rsid w:val="003746C6"/>
    <w:rsid w:val="0037481F"/>
    <w:rsid w:val="00374D1B"/>
    <w:rsid w:val="003752D1"/>
    <w:rsid w:val="00375842"/>
    <w:rsid w:val="003758BC"/>
    <w:rsid w:val="00375B50"/>
    <w:rsid w:val="00375FF5"/>
    <w:rsid w:val="00376D1C"/>
    <w:rsid w:val="00377356"/>
    <w:rsid w:val="00380750"/>
    <w:rsid w:val="00380917"/>
    <w:rsid w:val="00380974"/>
    <w:rsid w:val="00380B81"/>
    <w:rsid w:val="00380CE4"/>
    <w:rsid w:val="00380D41"/>
    <w:rsid w:val="00380EB6"/>
    <w:rsid w:val="00381518"/>
    <w:rsid w:val="00381918"/>
    <w:rsid w:val="00381A3E"/>
    <w:rsid w:val="00381C5E"/>
    <w:rsid w:val="00381D44"/>
    <w:rsid w:val="00381E13"/>
    <w:rsid w:val="00381F72"/>
    <w:rsid w:val="00382CF0"/>
    <w:rsid w:val="00383124"/>
    <w:rsid w:val="00383300"/>
    <w:rsid w:val="00383377"/>
    <w:rsid w:val="00383968"/>
    <w:rsid w:val="003842F0"/>
    <w:rsid w:val="00384867"/>
    <w:rsid w:val="003852C5"/>
    <w:rsid w:val="003853C0"/>
    <w:rsid w:val="003858CC"/>
    <w:rsid w:val="00385AAA"/>
    <w:rsid w:val="00385BFD"/>
    <w:rsid w:val="00385DAC"/>
    <w:rsid w:val="003866FA"/>
    <w:rsid w:val="00386C44"/>
    <w:rsid w:val="003870C4"/>
    <w:rsid w:val="003870FD"/>
    <w:rsid w:val="00387529"/>
    <w:rsid w:val="00387576"/>
    <w:rsid w:val="003879BD"/>
    <w:rsid w:val="00387BA2"/>
    <w:rsid w:val="00387D17"/>
    <w:rsid w:val="00387FDE"/>
    <w:rsid w:val="0039013E"/>
    <w:rsid w:val="00390E25"/>
    <w:rsid w:val="00391160"/>
    <w:rsid w:val="003913BD"/>
    <w:rsid w:val="003915B9"/>
    <w:rsid w:val="00391BD7"/>
    <w:rsid w:val="00391CF5"/>
    <w:rsid w:val="00391D73"/>
    <w:rsid w:val="00392705"/>
    <w:rsid w:val="00392C98"/>
    <w:rsid w:val="00392F81"/>
    <w:rsid w:val="003939BE"/>
    <w:rsid w:val="00393A40"/>
    <w:rsid w:val="00393D0F"/>
    <w:rsid w:val="00394133"/>
    <w:rsid w:val="00394249"/>
    <w:rsid w:val="00394F50"/>
    <w:rsid w:val="00395271"/>
    <w:rsid w:val="00395492"/>
    <w:rsid w:val="003954FA"/>
    <w:rsid w:val="00395541"/>
    <w:rsid w:val="003956FC"/>
    <w:rsid w:val="00395D43"/>
    <w:rsid w:val="00395DC8"/>
    <w:rsid w:val="003961CE"/>
    <w:rsid w:val="00396B97"/>
    <w:rsid w:val="0039701E"/>
    <w:rsid w:val="00397469"/>
    <w:rsid w:val="00397A9C"/>
    <w:rsid w:val="00397C1F"/>
    <w:rsid w:val="003A0137"/>
    <w:rsid w:val="003A01FB"/>
    <w:rsid w:val="003A0272"/>
    <w:rsid w:val="003A0944"/>
    <w:rsid w:val="003A09F3"/>
    <w:rsid w:val="003A0BBB"/>
    <w:rsid w:val="003A10DA"/>
    <w:rsid w:val="003A10ED"/>
    <w:rsid w:val="003A10EF"/>
    <w:rsid w:val="003A1D9F"/>
    <w:rsid w:val="003A22EE"/>
    <w:rsid w:val="003A2392"/>
    <w:rsid w:val="003A2609"/>
    <w:rsid w:val="003A287B"/>
    <w:rsid w:val="003A2A1C"/>
    <w:rsid w:val="003A2C49"/>
    <w:rsid w:val="003A359C"/>
    <w:rsid w:val="003A3641"/>
    <w:rsid w:val="003A3699"/>
    <w:rsid w:val="003A3970"/>
    <w:rsid w:val="003A3BF5"/>
    <w:rsid w:val="003A3F1F"/>
    <w:rsid w:val="003A40FF"/>
    <w:rsid w:val="003A425C"/>
    <w:rsid w:val="003A42B3"/>
    <w:rsid w:val="003A43C8"/>
    <w:rsid w:val="003A47C1"/>
    <w:rsid w:val="003A4B29"/>
    <w:rsid w:val="003A4BB7"/>
    <w:rsid w:val="003A4C51"/>
    <w:rsid w:val="003A4D88"/>
    <w:rsid w:val="003A4E20"/>
    <w:rsid w:val="003A4FF6"/>
    <w:rsid w:val="003A56E3"/>
    <w:rsid w:val="003A6E77"/>
    <w:rsid w:val="003A6FEF"/>
    <w:rsid w:val="003A7086"/>
    <w:rsid w:val="003A7241"/>
    <w:rsid w:val="003A739C"/>
    <w:rsid w:val="003A75A8"/>
    <w:rsid w:val="003A7950"/>
    <w:rsid w:val="003B03DD"/>
    <w:rsid w:val="003B0474"/>
    <w:rsid w:val="003B0565"/>
    <w:rsid w:val="003B05BD"/>
    <w:rsid w:val="003B06C1"/>
    <w:rsid w:val="003B07E6"/>
    <w:rsid w:val="003B0900"/>
    <w:rsid w:val="003B09B0"/>
    <w:rsid w:val="003B0B2E"/>
    <w:rsid w:val="003B1501"/>
    <w:rsid w:val="003B16E0"/>
    <w:rsid w:val="003B1819"/>
    <w:rsid w:val="003B1DE8"/>
    <w:rsid w:val="003B1F5F"/>
    <w:rsid w:val="003B269A"/>
    <w:rsid w:val="003B331F"/>
    <w:rsid w:val="003B3657"/>
    <w:rsid w:val="003B3F1B"/>
    <w:rsid w:val="003B409D"/>
    <w:rsid w:val="003B4113"/>
    <w:rsid w:val="003B441E"/>
    <w:rsid w:val="003B4501"/>
    <w:rsid w:val="003B497A"/>
    <w:rsid w:val="003B4CD4"/>
    <w:rsid w:val="003B5032"/>
    <w:rsid w:val="003B5523"/>
    <w:rsid w:val="003B57EA"/>
    <w:rsid w:val="003B5B28"/>
    <w:rsid w:val="003B6474"/>
    <w:rsid w:val="003B65C0"/>
    <w:rsid w:val="003B6770"/>
    <w:rsid w:val="003B722F"/>
    <w:rsid w:val="003B743F"/>
    <w:rsid w:val="003B78FE"/>
    <w:rsid w:val="003B79FF"/>
    <w:rsid w:val="003B7D24"/>
    <w:rsid w:val="003B7F58"/>
    <w:rsid w:val="003B7FDE"/>
    <w:rsid w:val="003C064B"/>
    <w:rsid w:val="003C119F"/>
    <w:rsid w:val="003C1BB8"/>
    <w:rsid w:val="003C1E86"/>
    <w:rsid w:val="003C1EA9"/>
    <w:rsid w:val="003C1F6F"/>
    <w:rsid w:val="003C241B"/>
    <w:rsid w:val="003C2A0F"/>
    <w:rsid w:val="003C2B64"/>
    <w:rsid w:val="003C2CFF"/>
    <w:rsid w:val="003C2D90"/>
    <w:rsid w:val="003C2DE3"/>
    <w:rsid w:val="003C384C"/>
    <w:rsid w:val="003C38A8"/>
    <w:rsid w:val="003C3B8F"/>
    <w:rsid w:val="003C3CB5"/>
    <w:rsid w:val="003C4585"/>
    <w:rsid w:val="003C4692"/>
    <w:rsid w:val="003C4AE8"/>
    <w:rsid w:val="003C4D48"/>
    <w:rsid w:val="003C4F35"/>
    <w:rsid w:val="003C58EA"/>
    <w:rsid w:val="003C5B23"/>
    <w:rsid w:val="003C5E9C"/>
    <w:rsid w:val="003C664D"/>
    <w:rsid w:val="003C6AB2"/>
    <w:rsid w:val="003C6E3B"/>
    <w:rsid w:val="003C6F77"/>
    <w:rsid w:val="003C716D"/>
    <w:rsid w:val="003C7556"/>
    <w:rsid w:val="003D000D"/>
    <w:rsid w:val="003D0199"/>
    <w:rsid w:val="003D0352"/>
    <w:rsid w:val="003D03A1"/>
    <w:rsid w:val="003D1051"/>
    <w:rsid w:val="003D10D2"/>
    <w:rsid w:val="003D118C"/>
    <w:rsid w:val="003D16F5"/>
    <w:rsid w:val="003D178B"/>
    <w:rsid w:val="003D2015"/>
    <w:rsid w:val="003D20C0"/>
    <w:rsid w:val="003D20CD"/>
    <w:rsid w:val="003D2AC7"/>
    <w:rsid w:val="003D2D87"/>
    <w:rsid w:val="003D2E86"/>
    <w:rsid w:val="003D350E"/>
    <w:rsid w:val="003D35CC"/>
    <w:rsid w:val="003D37BF"/>
    <w:rsid w:val="003D3BC2"/>
    <w:rsid w:val="003D3E07"/>
    <w:rsid w:val="003D408A"/>
    <w:rsid w:val="003D497A"/>
    <w:rsid w:val="003D4BA6"/>
    <w:rsid w:val="003D5AEB"/>
    <w:rsid w:val="003D5B92"/>
    <w:rsid w:val="003D6A1A"/>
    <w:rsid w:val="003D6B45"/>
    <w:rsid w:val="003D6B5F"/>
    <w:rsid w:val="003D70C7"/>
    <w:rsid w:val="003D70ED"/>
    <w:rsid w:val="003D748B"/>
    <w:rsid w:val="003D754A"/>
    <w:rsid w:val="003D790C"/>
    <w:rsid w:val="003D7C2B"/>
    <w:rsid w:val="003D7F61"/>
    <w:rsid w:val="003E067C"/>
    <w:rsid w:val="003E0BBB"/>
    <w:rsid w:val="003E11FF"/>
    <w:rsid w:val="003E158C"/>
    <w:rsid w:val="003E199E"/>
    <w:rsid w:val="003E1A71"/>
    <w:rsid w:val="003E1B35"/>
    <w:rsid w:val="003E1D8A"/>
    <w:rsid w:val="003E1F18"/>
    <w:rsid w:val="003E220E"/>
    <w:rsid w:val="003E266C"/>
    <w:rsid w:val="003E27C2"/>
    <w:rsid w:val="003E2B29"/>
    <w:rsid w:val="003E2B49"/>
    <w:rsid w:val="003E2EF0"/>
    <w:rsid w:val="003E3623"/>
    <w:rsid w:val="003E38E4"/>
    <w:rsid w:val="003E3CD3"/>
    <w:rsid w:val="003E3DD8"/>
    <w:rsid w:val="003E41B2"/>
    <w:rsid w:val="003E433E"/>
    <w:rsid w:val="003E4726"/>
    <w:rsid w:val="003E4B30"/>
    <w:rsid w:val="003E4EB4"/>
    <w:rsid w:val="003E5DC1"/>
    <w:rsid w:val="003E5F3D"/>
    <w:rsid w:val="003E6188"/>
    <w:rsid w:val="003E63D8"/>
    <w:rsid w:val="003E66EE"/>
    <w:rsid w:val="003E6C81"/>
    <w:rsid w:val="003E7391"/>
    <w:rsid w:val="003E7550"/>
    <w:rsid w:val="003E7647"/>
    <w:rsid w:val="003E7AA7"/>
    <w:rsid w:val="003F09B1"/>
    <w:rsid w:val="003F0A5A"/>
    <w:rsid w:val="003F0B5A"/>
    <w:rsid w:val="003F0E2F"/>
    <w:rsid w:val="003F0E67"/>
    <w:rsid w:val="003F17BC"/>
    <w:rsid w:val="003F2080"/>
    <w:rsid w:val="003F2134"/>
    <w:rsid w:val="003F2298"/>
    <w:rsid w:val="003F2797"/>
    <w:rsid w:val="003F2B04"/>
    <w:rsid w:val="003F2E3B"/>
    <w:rsid w:val="003F2F20"/>
    <w:rsid w:val="003F2F51"/>
    <w:rsid w:val="003F325C"/>
    <w:rsid w:val="003F376C"/>
    <w:rsid w:val="003F39B5"/>
    <w:rsid w:val="003F3F19"/>
    <w:rsid w:val="003F46CD"/>
    <w:rsid w:val="003F48D5"/>
    <w:rsid w:val="003F4AB7"/>
    <w:rsid w:val="003F4E1D"/>
    <w:rsid w:val="003F4F55"/>
    <w:rsid w:val="003F50B2"/>
    <w:rsid w:val="003F57CB"/>
    <w:rsid w:val="003F5886"/>
    <w:rsid w:val="003F5A19"/>
    <w:rsid w:val="003F5BDE"/>
    <w:rsid w:val="003F5C7C"/>
    <w:rsid w:val="003F6225"/>
    <w:rsid w:val="003F6568"/>
    <w:rsid w:val="003F69E5"/>
    <w:rsid w:val="003F6A07"/>
    <w:rsid w:val="003F6C7E"/>
    <w:rsid w:val="003F7235"/>
    <w:rsid w:val="003F7546"/>
    <w:rsid w:val="003F7608"/>
    <w:rsid w:val="003F7CC7"/>
    <w:rsid w:val="003F7EAB"/>
    <w:rsid w:val="004002C9"/>
    <w:rsid w:val="004003EB"/>
    <w:rsid w:val="0040090F"/>
    <w:rsid w:val="00400A99"/>
    <w:rsid w:val="00400BC0"/>
    <w:rsid w:val="00402971"/>
    <w:rsid w:val="00402D4B"/>
    <w:rsid w:val="00402D9E"/>
    <w:rsid w:val="00402DA2"/>
    <w:rsid w:val="00403424"/>
    <w:rsid w:val="00403C0B"/>
    <w:rsid w:val="0040413B"/>
    <w:rsid w:val="00404331"/>
    <w:rsid w:val="00405232"/>
    <w:rsid w:val="004056C4"/>
    <w:rsid w:val="004058B6"/>
    <w:rsid w:val="004062B3"/>
    <w:rsid w:val="004063D3"/>
    <w:rsid w:val="00406640"/>
    <w:rsid w:val="00406CBF"/>
    <w:rsid w:val="00406FD9"/>
    <w:rsid w:val="00406FF3"/>
    <w:rsid w:val="00407298"/>
    <w:rsid w:val="00407763"/>
    <w:rsid w:val="00407932"/>
    <w:rsid w:val="00407E0B"/>
    <w:rsid w:val="00410120"/>
    <w:rsid w:val="00410347"/>
    <w:rsid w:val="00410BA8"/>
    <w:rsid w:val="00410BF8"/>
    <w:rsid w:val="00410CF1"/>
    <w:rsid w:val="00410E1C"/>
    <w:rsid w:val="00410FD0"/>
    <w:rsid w:val="00411220"/>
    <w:rsid w:val="00411509"/>
    <w:rsid w:val="004118D9"/>
    <w:rsid w:val="004118F7"/>
    <w:rsid w:val="0041190F"/>
    <w:rsid w:val="004121F2"/>
    <w:rsid w:val="004126B2"/>
    <w:rsid w:val="004127CB"/>
    <w:rsid w:val="004129F4"/>
    <w:rsid w:val="00412FEC"/>
    <w:rsid w:val="004139D0"/>
    <w:rsid w:val="004139FF"/>
    <w:rsid w:val="00413A65"/>
    <w:rsid w:val="00413E2B"/>
    <w:rsid w:val="00414434"/>
    <w:rsid w:val="00414E4B"/>
    <w:rsid w:val="00414FCE"/>
    <w:rsid w:val="00415499"/>
    <w:rsid w:val="004154D0"/>
    <w:rsid w:val="0041582B"/>
    <w:rsid w:val="00415B90"/>
    <w:rsid w:val="00415C9A"/>
    <w:rsid w:val="00416473"/>
    <w:rsid w:val="00416533"/>
    <w:rsid w:val="0041684D"/>
    <w:rsid w:val="00417329"/>
    <w:rsid w:val="00417525"/>
    <w:rsid w:val="00420801"/>
    <w:rsid w:val="0042084F"/>
    <w:rsid w:val="00420A05"/>
    <w:rsid w:val="004213FE"/>
    <w:rsid w:val="004217B1"/>
    <w:rsid w:val="00421AD4"/>
    <w:rsid w:val="00421E26"/>
    <w:rsid w:val="00422987"/>
    <w:rsid w:val="00422E77"/>
    <w:rsid w:val="00423504"/>
    <w:rsid w:val="00423E52"/>
    <w:rsid w:val="00423F99"/>
    <w:rsid w:val="004240FE"/>
    <w:rsid w:val="004242AA"/>
    <w:rsid w:val="004246ED"/>
    <w:rsid w:val="0042491B"/>
    <w:rsid w:val="00424DA3"/>
    <w:rsid w:val="00424E13"/>
    <w:rsid w:val="00424F33"/>
    <w:rsid w:val="004253B8"/>
    <w:rsid w:val="004254F5"/>
    <w:rsid w:val="004254F6"/>
    <w:rsid w:val="0042567B"/>
    <w:rsid w:val="00425D1C"/>
    <w:rsid w:val="00425E56"/>
    <w:rsid w:val="00426028"/>
    <w:rsid w:val="004262EF"/>
    <w:rsid w:val="00427575"/>
    <w:rsid w:val="00427DBB"/>
    <w:rsid w:val="0043002B"/>
    <w:rsid w:val="00430040"/>
    <w:rsid w:val="004300D5"/>
    <w:rsid w:val="004307CC"/>
    <w:rsid w:val="00430B69"/>
    <w:rsid w:val="00431FE9"/>
    <w:rsid w:val="004321E6"/>
    <w:rsid w:val="00432F5E"/>
    <w:rsid w:val="004333C0"/>
    <w:rsid w:val="0043362B"/>
    <w:rsid w:val="004336B6"/>
    <w:rsid w:val="00433AA8"/>
    <w:rsid w:val="00433B9C"/>
    <w:rsid w:val="00433F56"/>
    <w:rsid w:val="00434461"/>
    <w:rsid w:val="004345F6"/>
    <w:rsid w:val="00434BD3"/>
    <w:rsid w:val="004357C7"/>
    <w:rsid w:val="004358C3"/>
    <w:rsid w:val="00435AE6"/>
    <w:rsid w:val="00435D28"/>
    <w:rsid w:val="00435E02"/>
    <w:rsid w:val="0043601A"/>
    <w:rsid w:val="00436664"/>
    <w:rsid w:val="00436996"/>
    <w:rsid w:val="00437AAC"/>
    <w:rsid w:val="00437C12"/>
    <w:rsid w:val="00437D7B"/>
    <w:rsid w:val="0044051E"/>
    <w:rsid w:val="00440E29"/>
    <w:rsid w:val="00440E57"/>
    <w:rsid w:val="00440F81"/>
    <w:rsid w:val="00441224"/>
    <w:rsid w:val="004413AA"/>
    <w:rsid w:val="00441D7B"/>
    <w:rsid w:val="004421B9"/>
    <w:rsid w:val="00442502"/>
    <w:rsid w:val="0044250F"/>
    <w:rsid w:val="004427EB"/>
    <w:rsid w:val="00442C86"/>
    <w:rsid w:val="00442E59"/>
    <w:rsid w:val="0044360C"/>
    <w:rsid w:val="0044392F"/>
    <w:rsid w:val="00443E36"/>
    <w:rsid w:val="0044415D"/>
    <w:rsid w:val="004442B5"/>
    <w:rsid w:val="00444FFF"/>
    <w:rsid w:val="00445268"/>
    <w:rsid w:val="0044549C"/>
    <w:rsid w:val="00445603"/>
    <w:rsid w:val="00445BC2"/>
    <w:rsid w:val="00445C29"/>
    <w:rsid w:val="00445C8E"/>
    <w:rsid w:val="004462F3"/>
    <w:rsid w:val="00446880"/>
    <w:rsid w:val="00446F75"/>
    <w:rsid w:val="00447419"/>
    <w:rsid w:val="0044742E"/>
    <w:rsid w:val="004478AD"/>
    <w:rsid w:val="00447C87"/>
    <w:rsid w:val="004506E3"/>
    <w:rsid w:val="00450B2A"/>
    <w:rsid w:val="00450DD1"/>
    <w:rsid w:val="00450F26"/>
    <w:rsid w:val="00450FE2"/>
    <w:rsid w:val="00451043"/>
    <w:rsid w:val="00451365"/>
    <w:rsid w:val="004515DC"/>
    <w:rsid w:val="00451A2F"/>
    <w:rsid w:val="00452164"/>
    <w:rsid w:val="004529B3"/>
    <w:rsid w:val="004529F6"/>
    <w:rsid w:val="00452C00"/>
    <w:rsid w:val="00452F6B"/>
    <w:rsid w:val="00453131"/>
    <w:rsid w:val="0045375F"/>
    <w:rsid w:val="00453E63"/>
    <w:rsid w:val="0045410F"/>
    <w:rsid w:val="00454203"/>
    <w:rsid w:val="004545BF"/>
    <w:rsid w:val="00454767"/>
    <w:rsid w:val="004548C3"/>
    <w:rsid w:val="0045493E"/>
    <w:rsid w:val="00454CF9"/>
    <w:rsid w:val="00454E64"/>
    <w:rsid w:val="004556BF"/>
    <w:rsid w:val="004556FD"/>
    <w:rsid w:val="004558A6"/>
    <w:rsid w:val="00455B6D"/>
    <w:rsid w:val="00455E62"/>
    <w:rsid w:val="0045615A"/>
    <w:rsid w:val="004561BC"/>
    <w:rsid w:val="0045668E"/>
    <w:rsid w:val="004569A6"/>
    <w:rsid w:val="00456AE2"/>
    <w:rsid w:val="0045703F"/>
    <w:rsid w:val="004577B5"/>
    <w:rsid w:val="004579E5"/>
    <w:rsid w:val="00457C1A"/>
    <w:rsid w:val="00457CDE"/>
    <w:rsid w:val="00457D03"/>
    <w:rsid w:val="0046030D"/>
    <w:rsid w:val="0046055C"/>
    <w:rsid w:val="004605E8"/>
    <w:rsid w:val="00460A54"/>
    <w:rsid w:val="00461512"/>
    <w:rsid w:val="00461675"/>
    <w:rsid w:val="00461F51"/>
    <w:rsid w:val="004622A1"/>
    <w:rsid w:val="0046288F"/>
    <w:rsid w:val="00462F0F"/>
    <w:rsid w:val="004631D3"/>
    <w:rsid w:val="0046387D"/>
    <w:rsid w:val="004641B7"/>
    <w:rsid w:val="00464DC0"/>
    <w:rsid w:val="00465232"/>
    <w:rsid w:val="004655E4"/>
    <w:rsid w:val="00465934"/>
    <w:rsid w:val="004659BC"/>
    <w:rsid w:val="00465EF7"/>
    <w:rsid w:val="004664A3"/>
    <w:rsid w:val="004667BF"/>
    <w:rsid w:val="00466D35"/>
    <w:rsid w:val="0046719D"/>
    <w:rsid w:val="0046789F"/>
    <w:rsid w:val="00467954"/>
    <w:rsid w:val="00467EB5"/>
    <w:rsid w:val="004701B6"/>
    <w:rsid w:val="004702BC"/>
    <w:rsid w:val="00470612"/>
    <w:rsid w:val="00470A1F"/>
    <w:rsid w:val="0047109D"/>
    <w:rsid w:val="0047115F"/>
    <w:rsid w:val="00471777"/>
    <w:rsid w:val="00471F39"/>
    <w:rsid w:val="00472365"/>
    <w:rsid w:val="0047239E"/>
    <w:rsid w:val="004723FF"/>
    <w:rsid w:val="00472498"/>
    <w:rsid w:val="00472B31"/>
    <w:rsid w:val="00472D78"/>
    <w:rsid w:val="00473D9C"/>
    <w:rsid w:val="00474A81"/>
    <w:rsid w:val="00474AB6"/>
    <w:rsid w:val="00474C95"/>
    <w:rsid w:val="00474F17"/>
    <w:rsid w:val="00475293"/>
    <w:rsid w:val="004754F7"/>
    <w:rsid w:val="00475AC1"/>
    <w:rsid w:val="00475D3E"/>
    <w:rsid w:val="00475DCA"/>
    <w:rsid w:val="00476B56"/>
    <w:rsid w:val="00476E8F"/>
    <w:rsid w:val="00477072"/>
    <w:rsid w:val="00477428"/>
    <w:rsid w:val="00477CBD"/>
    <w:rsid w:val="00477EB0"/>
    <w:rsid w:val="00477FE7"/>
    <w:rsid w:val="00480CA4"/>
    <w:rsid w:val="00480E9E"/>
    <w:rsid w:val="00481852"/>
    <w:rsid w:val="00481A77"/>
    <w:rsid w:val="00481A85"/>
    <w:rsid w:val="00481CAA"/>
    <w:rsid w:val="00482208"/>
    <w:rsid w:val="0048248D"/>
    <w:rsid w:val="00482B94"/>
    <w:rsid w:val="00482EF0"/>
    <w:rsid w:val="00483005"/>
    <w:rsid w:val="004836A0"/>
    <w:rsid w:val="00483B7C"/>
    <w:rsid w:val="00483C46"/>
    <w:rsid w:val="004846AE"/>
    <w:rsid w:val="0048487D"/>
    <w:rsid w:val="00485005"/>
    <w:rsid w:val="0048533F"/>
    <w:rsid w:val="00485351"/>
    <w:rsid w:val="004853EA"/>
    <w:rsid w:val="004859B8"/>
    <w:rsid w:val="00485BB5"/>
    <w:rsid w:val="00485ECE"/>
    <w:rsid w:val="00485FD0"/>
    <w:rsid w:val="00486146"/>
    <w:rsid w:val="00486148"/>
    <w:rsid w:val="00486595"/>
    <w:rsid w:val="00486FEF"/>
    <w:rsid w:val="00487276"/>
    <w:rsid w:val="0048729A"/>
    <w:rsid w:val="004872AA"/>
    <w:rsid w:val="004872CA"/>
    <w:rsid w:val="004872D9"/>
    <w:rsid w:val="00487360"/>
    <w:rsid w:val="004873B5"/>
    <w:rsid w:val="00487474"/>
    <w:rsid w:val="004879B6"/>
    <w:rsid w:val="00487B70"/>
    <w:rsid w:val="00487F1A"/>
    <w:rsid w:val="00490168"/>
    <w:rsid w:val="00490244"/>
    <w:rsid w:val="004902A8"/>
    <w:rsid w:val="004907C8"/>
    <w:rsid w:val="00490876"/>
    <w:rsid w:val="00490BFB"/>
    <w:rsid w:val="00490CFE"/>
    <w:rsid w:val="00490D5F"/>
    <w:rsid w:val="00490E23"/>
    <w:rsid w:val="00491368"/>
    <w:rsid w:val="00491649"/>
    <w:rsid w:val="00491736"/>
    <w:rsid w:val="00491A96"/>
    <w:rsid w:val="00492627"/>
    <w:rsid w:val="004929E8"/>
    <w:rsid w:val="0049334C"/>
    <w:rsid w:val="00493401"/>
    <w:rsid w:val="00493E5E"/>
    <w:rsid w:val="0049416D"/>
    <w:rsid w:val="00494311"/>
    <w:rsid w:val="004943F3"/>
    <w:rsid w:val="00494654"/>
    <w:rsid w:val="00494703"/>
    <w:rsid w:val="0049492E"/>
    <w:rsid w:val="004950DA"/>
    <w:rsid w:val="00495263"/>
    <w:rsid w:val="00495B50"/>
    <w:rsid w:val="00495D28"/>
    <w:rsid w:val="00495D77"/>
    <w:rsid w:val="00495F52"/>
    <w:rsid w:val="00496339"/>
    <w:rsid w:val="00496C04"/>
    <w:rsid w:val="00496E5C"/>
    <w:rsid w:val="00496ED0"/>
    <w:rsid w:val="00497625"/>
    <w:rsid w:val="0049769F"/>
    <w:rsid w:val="0049778D"/>
    <w:rsid w:val="00497ACC"/>
    <w:rsid w:val="00497BD7"/>
    <w:rsid w:val="004A07A0"/>
    <w:rsid w:val="004A0F5C"/>
    <w:rsid w:val="004A126B"/>
    <w:rsid w:val="004A17DC"/>
    <w:rsid w:val="004A19C3"/>
    <w:rsid w:val="004A1F22"/>
    <w:rsid w:val="004A2051"/>
    <w:rsid w:val="004A290C"/>
    <w:rsid w:val="004A2C69"/>
    <w:rsid w:val="004A31E3"/>
    <w:rsid w:val="004A340E"/>
    <w:rsid w:val="004A3518"/>
    <w:rsid w:val="004A3725"/>
    <w:rsid w:val="004A3D2B"/>
    <w:rsid w:val="004A4108"/>
    <w:rsid w:val="004A4168"/>
    <w:rsid w:val="004A4C00"/>
    <w:rsid w:val="004A4D9D"/>
    <w:rsid w:val="004A4DDC"/>
    <w:rsid w:val="004A51BD"/>
    <w:rsid w:val="004A5821"/>
    <w:rsid w:val="004A6134"/>
    <w:rsid w:val="004A63DA"/>
    <w:rsid w:val="004A65FD"/>
    <w:rsid w:val="004A664C"/>
    <w:rsid w:val="004A6874"/>
    <w:rsid w:val="004A687B"/>
    <w:rsid w:val="004A6E4A"/>
    <w:rsid w:val="004A6F39"/>
    <w:rsid w:val="004A76A4"/>
    <w:rsid w:val="004A76FF"/>
    <w:rsid w:val="004A7A98"/>
    <w:rsid w:val="004A7B38"/>
    <w:rsid w:val="004A7D84"/>
    <w:rsid w:val="004A7EEE"/>
    <w:rsid w:val="004B00B5"/>
    <w:rsid w:val="004B02DC"/>
    <w:rsid w:val="004B10D5"/>
    <w:rsid w:val="004B13C4"/>
    <w:rsid w:val="004B1AF4"/>
    <w:rsid w:val="004B2023"/>
    <w:rsid w:val="004B2080"/>
    <w:rsid w:val="004B2294"/>
    <w:rsid w:val="004B26E8"/>
    <w:rsid w:val="004B29A9"/>
    <w:rsid w:val="004B2B98"/>
    <w:rsid w:val="004B3018"/>
    <w:rsid w:val="004B3086"/>
    <w:rsid w:val="004B3193"/>
    <w:rsid w:val="004B332A"/>
    <w:rsid w:val="004B3764"/>
    <w:rsid w:val="004B3DC1"/>
    <w:rsid w:val="004B40B6"/>
    <w:rsid w:val="004B4191"/>
    <w:rsid w:val="004B42F0"/>
    <w:rsid w:val="004B4DE3"/>
    <w:rsid w:val="004B52CF"/>
    <w:rsid w:val="004B5A91"/>
    <w:rsid w:val="004B5FF5"/>
    <w:rsid w:val="004B61FB"/>
    <w:rsid w:val="004B6657"/>
    <w:rsid w:val="004B6B0F"/>
    <w:rsid w:val="004B71A1"/>
    <w:rsid w:val="004B7414"/>
    <w:rsid w:val="004B7EB5"/>
    <w:rsid w:val="004C02ED"/>
    <w:rsid w:val="004C11D1"/>
    <w:rsid w:val="004C12B4"/>
    <w:rsid w:val="004C1A10"/>
    <w:rsid w:val="004C3212"/>
    <w:rsid w:val="004C35FB"/>
    <w:rsid w:val="004C38CD"/>
    <w:rsid w:val="004C392F"/>
    <w:rsid w:val="004C3CDB"/>
    <w:rsid w:val="004C4266"/>
    <w:rsid w:val="004C4662"/>
    <w:rsid w:val="004C4890"/>
    <w:rsid w:val="004C4C27"/>
    <w:rsid w:val="004C4D8B"/>
    <w:rsid w:val="004C51F6"/>
    <w:rsid w:val="004C5397"/>
    <w:rsid w:val="004C5D42"/>
    <w:rsid w:val="004C5E39"/>
    <w:rsid w:val="004C6552"/>
    <w:rsid w:val="004C667A"/>
    <w:rsid w:val="004C6E53"/>
    <w:rsid w:val="004C719C"/>
    <w:rsid w:val="004C7893"/>
    <w:rsid w:val="004C7DA2"/>
    <w:rsid w:val="004D110F"/>
    <w:rsid w:val="004D11CA"/>
    <w:rsid w:val="004D1300"/>
    <w:rsid w:val="004D158C"/>
    <w:rsid w:val="004D1B07"/>
    <w:rsid w:val="004D29FF"/>
    <w:rsid w:val="004D2AB5"/>
    <w:rsid w:val="004D2AE9"/>
    <w:rsid w:val="004D2DA8"/>
    <w:rsid w:val="004D2E88"/>
    <w:rsid w:val="004D30A8"/>
    <w:rsid w:val="004D3777"/>
    <w:rsid w:val="004D3BE6"/>
    <w:rsid w:val="004D43A1"/>
    <w:rsid w:val="004D50AB"/>
    <w:rsid w:val="004D55A0"/>
    <w:rsid w:val="004D58E3"/>
    <w:rsid w:val="004D5DCE"/>
    <w:rsid w:val="004D5EDF"/>
    <w:rsid w:val="004D62FE"/>
    <w:rsid w:val="004D6551"/>
    <w:rsid w:val="004D7084"/>
    <w:rsid w:val="004D7256"/>
    <w:rsid w:val="004D73E4"/>
    <w:rsid w:val="004D78E6"/>
    <w:rsid w:val="004E0042"/>
    <w:rsid w:val="004E0A71"/>
    <w:rsid w:val="004E0C8F"/>
    <w:rsid w:val="004E0D45"/>
    <w:rsid w:val="004E16C6"/>
    <w:rsid w:val="004E174F"/>
    <w:rsid w:val="004E1D39"/>
    <w:rsid w:val="004E1E1B"/>
    <w:rsid w:val="004E277D"/>
    <w:rsid w:val="004E2F88"/>
    <w:rsid w:val="004E3004"/>
    <w:rsid w:val="004E325F"/>
    <w:rsid w:val="004E345E"/>
    <w:rsid w:val="004E3498"/>
    <w:rsid w:val="004E36B9"/>
    <w:rsid w:val="004E3AE6"/>
    <w:rsid w:val="004E3CFA"/>
    <w:rsid w:val="004E453B"/>
    <w:rsid w:val="004E4949"/>
    <w:rsid w:val="004E4BF7"/>
    <w:rsid w:val="004E4C94"/>
    <w:rsid w:val="004E53FF"/>
    <w:rsid w:val="004E5544"/>
    <w:rsid w:val="004E5864"/>
    <w:rsid w:val="004E5A78"/>
    <w:rsid w:val="004E5DCD"/>
    <w:rsid w:val="004E62A3"/>
    <w:rsid w:val="004E6DBB"/>
    <w:rsid w:val="004E70E4"/>
    <w:rsid w:val="004E79AE"/>
    <w:rsid w:val="004E7AB5"/>
    <w:rsid w:val="004E7FC3"/>
    <w:rsid w:val="004F02FD"/>
    <w:rsid w:val="004F046F"/>
    <w:rsid w:val="004F061F"/>
    <w:rsid w:val="004F07D6"/>
    <w:rsid w:val="004F0A98"/>
    <w:rsid w:val="004F0C6E"/>
    <w:rsid w:val="004F0CBD"/>
    <w:rsid w:val="004F0F66"/>
    <w:rsid w:val="004F1221"/>
    <w:rsid w:val="004F12BD"/>
    <w:rsid w:val="004F1465"/>
    <w:rsid w:val="004F166F"/>
    <w:rsid w:val="004F2081"/>
    <w:rsid w:val="004F2540"/>
    <w:rsid w:val="004F26F7"/>
    <w:rsid w:val="004F30CD"/>
    <w:rsid w:val="004F38B9"/>
    <w:rsid w:val="004F3ACA"/>
    <w:rsid w:val="004F3D5C"/>
    <w:rsid w:val="004F3E10"/>
    <w:rsid w:val="004F43EC"/>
    <w:rsid w:val="004F4491"/>
    <w:rsid w:val="004F46D9"/>
    <w:rsid w:val="004F5017"/>
    <w:rsid w:val="004F5144"/>
    <w:rsid w:val="004F6D7B"/>
    <w:rsid w:val="004F7042"/>
    <w:rsid w:val="004F765B"/>
    <w:rsid w:val="004F7680"/>
    <w:rsid w:val="004F78C4"/>
    <w:rsid w:val="004F7B58"/>
    <w:rsid w:val="00500446"/>
    <w:rsid w:val="0050072F"/>
    <w:rsid w:val="005008F1"/>
    <w:rsid w:val="00500DE2"/>
    <w:rsid w:val="00500F16"/>
    <w:rsid w:val="005010BC"/>
    <w:rsid w:val="0050146F"/>
    <w:rsid w:val="005016D2"/>
    <w:rsid w:val="00501A4C"/>
    <w:rsid w:val="00501EFE"/>
    <w:rsid w:val="0050283B"/>
    <w:rsid w:val="00502D94"/>
    <w:rsid w:val="005030A0"/>
    <w:rsid w:val="00503429"/>
    <w:rsid w:val="00503693"/>
    <w:rsid w:val="00503895"/>
    <w:rsid w:val="00503D89"/>
    <w:rsid w:val="00503E85"/>
    <w:rsid w:val="00503FD1"/>
    <w:rsid w:val="00504159"/>
    <w:rsid w:val="00504278"/>
    <w:rsid w:val="00504866"/>
    <w:rsid w:val="00505410"/>
    <w:rsid w:val="00505665"/>
    <w:rsid w:val="005067B3"/>
    <w:rsid w:val="005068B4"/>
    <w:rsid w:val="0050694D"/>
    <w:rsid w:val="005069B1"/>
    <w:rsid w:val="00507003"/>
    <w:rsid w:val="00507072"/>
    <w:rsid w:val="005073FE"/>
    <w:rsid w:val="005078D7"/>
    <w:rsid w:val="00510288"/>
    <w:rsid w:val="00510CDC"/>
    <w:rsid w:val="00510CFD"/>
    <w:rsid w:val="005111BE"/>
    <w:rsid w:val="00511249"/>
    <w:rsid w:val="005112C7"/>
    <w:rsid w:val="00511567"/>
    <w:rsid w:val="00511B0F"/>
    <w:rsid w:val="00511C56"/>
    <w:rsid w:val="00511FD1"/>
    <w:rsid w:val="0051218C"/>
    <w:rsid w:val="00512431"/>
    <w:rsid w:val="005126BD"/>
    <w:rsid w:val="00512A52"/>
    <w:rsid w:val="00512EB7"/>
    <w:rsid w:val="0051327A"/>
    <w:rsid w:val="0051340C"/>
    <w:rsid w:val="00513C0D"/>
    <w:rsid w:val="00513C20"/>
    <w:rsid w:val="00513EAE"/>
    <w:rsid w:val="0051435F"/>
    <w:rsid w:val="0051503D"/>
    <w:rsid w:val="0051549C"/>
    <w:rsid w:val="00515CBF"/>
    <w:rsid w:val="00516179"/>
    <w:rsid w:val="0051653E"/>
    <w:rsid w:val="005166E2"/>
    <w:rsid w:val="005167F1"/>
    <w:rsid w:val="00516833"/>
    <w:rsid w:val="00516AF8"/>
    <w:rsid w:val="00516B9F"/>
    <w:rsid w:val="005179F1"/>
    <w:rsid w:val="00517A2F"/>
    <w:rsid w:val="00517B2E"/>
    <w:rsid w:val="00517BAD"/>
    <w:rsid w:val="00520401"/>
    <w:rsid w:val="005208D2"/>
    <w:rsid w:val="00520A67"/>
    <w:rsid w:val="00520F12"/>
    <w:rsid w:val="00521343"/>
    <w:rsid w:val="00521357"/>
    <w:rsid w:val="00521B37"/>
    <w:rsid w:val="0052209E"/>
    <w:rsid w:val="00522305"/>
    <w:rsid w:val="00522B9A"/>
    <w:rsid w:val="00522F76"/>
    <w:rsid w:val="005234EC"/>
    <w:rsid w:val="005239D8"/>
    <w:rsid w:val="00523A55"/>
    <w:rsid w:val="00523DC6"/>
    <w:rsid w:val="00524127"/>
    <w:rsid w:val="0052412F"/>
    <w:rsid w:val="00524FAB"/>
    <w:rsid w:val="0052503A"/>
    <w:rsid w:val="005254B4"/>
    <w:rsid w:val="00525CC6"/>
    <w:rsid w:val="00525E42"/>
    <w:rsid w:val="005261CC"/>
    <w:rsid w:val="0052629F"/>
    <w:rsid w:val="005264FE"/>
    <w:rsid w:val="00526538"/>
    <w:rsid w:val="00526551"/>
    <w:rsid w:val="005270AE"/>
    <w:rsid w:val="00527216"/>
    <w:rsid w:val="005272A1"/>
    <w:rsid w:val="005276B9"/>
    <w:rsid w:val="00527B23"/>
    <w:rsid w:val="00530347"/>
    <w:rsid w:val="005305FA"/>
    <w:rsid w:val="00530768"/>
    <w:rsid w:val="00530F4E"/>
    <w:rsid w:val="00531054"/>
    <w:rsid w:val="0053117C"/>
    <w:rsid w:val="00531303"/>
    <w:rsid w:val="00531AA0"/>
    <w:rsid w:val="00531EF0"/>
    <w:rsid w:val="00532273"/>
    <w:rsid w:val="005324BB"/>
    <w:rsid w:val="00532602"/>
    <w:rsid w:val="00532A3B"/>
    <w:rsid w:val="00532E8C"/>
    <w:rsid w:val="00533DE5"/>
    <w:rsid w:val="00533E1B"/>
    <w:rsid w:val="00534284"/>
    <w:rsid w:val="005346D0"/>
    <w:rsid w:val="00534952"/>
    <w:rsid w:val="005349BA"/>
    <w:rsid w:val="0053502B"/>
    <w:rsid w:val="005356DC"/>
    <w:rsid w:val="00536112"/>
    <w:rsid w:val="00536120"/>
    <w:rsid w:val="00536A51"/>
    <w:rsid w:val="00536C00"/>
    <w:rsid w:val="00536DD2"/>
    <w:rsid w:val="00536FBA"/>
    <w:rsid w:val="00537EF0"/>
    <w:rsid w:val="0054010F"/>
    <w:rsid w:val="00540258"/>
    <w:rsid w:val="0054090A"/>
    <w:rsid w:val="005410CA"/>
    <w:rsid w:val="00541575"/>
    <w:rsid w:val="005415AD"/>
    <w:rsid w:val="005415C7"/>
    <w:rsid w:val="005418EE"/>
    <w:rsid w:val="00541CB2"/>
    <w:rsid w:val="005420CF"/>
    <w:rsid w:val="0054213F"/>
    <w:rsid w:val="005425FA"/>
    <w:rsid w:val="00542B9C"/>
    <w:rsid w:val="00542D62"/>
    <w:rsid w:val="00542EAF"/>
    <w:rsid w:val="005430B1"/>
    <w:rsid w:val="0054354C"/>
    <w:rsid w:val="00544AF1"/>
    <w:rsid w:val="00544DB5"/>
    <w:rsid w:val="00545594"/>
    <w:rsid w:val="005461B7"/>
    <w:rsid w:val="00546379"/>
    <w:rsid w:val="00546EA2"/>
    <w:rsid w:val="00546F61"/>
    <w:rsid w:val="00547022"/>
    <w:rsid w:val="005471F2"/>
    <w:rsid w:val="00547551"/>
    <w:rsid w:val="00547678"/>
    <w:rsid w:val="005500EA"/>
    <w:rsid w:val="0055016E"/>
    <w:rsid w:val="00550816"/>
    <w:rsid w:val="005508BD"/>
    <w:rsid w:val="00550CE2"/>
    <w:rsid w:val="00550D32"/>
    <w:rsid w:val="00550E1E"/>
    <w:rsid w:val="005510F2"/>
    <w:rsid w:val="00551122"/>
    <w:rsid w:val="00551424"/>
    <w:rsid w:val="005514AA"/>
    <w:rsid w:val="00552369"/>
    <w:rsid w:val="0055295E"/>
    <w:rsid w:val="0055299B"/>
    <w:rsid w:val="005529F6"/>
    <w:rsid w:val="00552A94"/>
    <w:rsid w:val="00552B4D"/>
    <w:rsid w:val="00552DFE"/>
    <w:rsid w:val="00552EE7"/>
    <w:rsid w:val="00552F9F"/>
    <w:rsid w:val="005531A9"/>
    <w:rsid w:val="00553206"/>
    <w:rsid w:val="005533AC"/>
    <w:rsid w:val="0055419D"/>
    <w:rsid w:val="005546E3"/>
    <w:rsid w:val="00554D44"/>
    <w:rsid w:val="00554D89"/>
    <w:rsid w:val="00554E65"/>
    <w:rsid w:val="00555147"/>
    <w:rsid w:val="00555580"/>
    <w:rsid w:val="005557C2"/>
    <w:rsid w:val="005559F6"/>
    <w:rsid w:val="00555A7D"/>
    <w:rsid w:val="00555AB6"/>
    <w:rsid w:val="00555DB7"/>
    <w:rsid w:val="005560CA"/>
    <w:rsid w:val="005561FF"/>
    <w:rsid w:val="0055686B"/>
    <w:rsid w:val="0055691D"/>
    <w:rsid w:val="0055692C"/>
    <w:rsid w:val="00556A0B"/>
    <w:rsid w:val="00556A45"/>
    <w:rsid w:val="00556B84"/>
    <w:rsid w:val="00556D6C"/>
    <w:rsid w:val="00556F82"/>
    <w:rsid w:val="0055710C"/>
    <w:rsid w:val="005571E3"/>
    <w:rsid w:val="00557292"/>
    <w:rsid w:val="005572CD"/>
    <w:rsid w:val="00557906"/>
    <w:rsid w:val="005579D3"/>
    <w:rsid w:val="00557D95"/>
    <w:rsid w:val="0056044D"/>
    <w:rsid w:val="00560AD9"/>
    <w:rsid w:val="00560E10"/>
    <w:rsid w:val="00561989"/>
    <w:rsid w:val="00561B2C"/>
    <w:rsid w:val="00561E33"/>
    <w:rsid w:val="00562068"/>
    <w:rsid w:val="00562172"/>
    <w:rsid w:val="005624C1"/>
    <w:rsid w:val="00562CFA"/>
    <w:rsid w:val="00562D56"/>
    <w:rsid w:val="00562E72"/>
    <w:rsid w:val="005634B9"/>
    <w:rsid w:val="005634BD"/>
    <w:rsid w:val="0056377B"/>
    <w:rsid w:val="00563805"/>
    <w:rsid w:val="00563B54"/>
    <w:rsid w:val="00563D11"/>
    <w:rsid w:val="00563E43"/>
    <w:rsid w:val="0056507C"/>
    <w:rsid w:val="0056512A"/>
    <w:rsid w:val="0056557D"/>
    <w:rsid w:val="00565BC3"/>
    <w:rsid w:val="0056606F"/>
    <w:rsid w:val="005660E5"/>
    <w:rsid w:val="00566463"/>
    <w:rsid w:val="00566942"/>
    <w:rsid w:val="00566B64"/>
    <w:rsid w:val="00566B79"/>
    <w:rsid w:val="00566D6F"/>
    <w:rsid w:val="00566E5C"/>
    <w:rsid w:val="00567076"/>
    <w:rsid w:val="005670E4"/>
    <w:rsid w:val="00567A51"/>
    <w:rsid w:val="005711FE"/>
    <w:rsid w:val="00571894"/>
    <w:rsid w:val="00571D0B"/>
    <w:rsid w:val="00571FF3"/>
    <w:rsid w:val="00572242"/>
    <w:rsid w:val="005726F4"/>
    <w:rsid w:val="00572B38"/>
    <w:rsid w:val="00572BBA"/>
    <w:rsid w:val="00572D08"/>
    <w:rsid w:val="005737F4"/>
    <w:rsid w:val="00573B68"/>
    <w:rsid w:val="00573C1C"/>
    <w:rsid w:val="00573D0E"/>
    <w:rsid w:val="00573DD2"/>
    <w:rsid w:val="00574023"/>
    <w:rsid w:val="00574160"/>
    <w:rsid w:val="005750B1"/>
    <w:rsid w:val="00575744"/>
    <w:rsid w:val="00575C5C"/>
    <w:rsid w:val="005763B8"/>
    <w:rsid w:val="0057672E"/>
    <w:rsid w:val="005769B0"/>
    <w:rsid w:val="00576AA0"/>
    <w:rsid w:val="00576C31"/>
    <w:rsid w:val="00577017"/>
    <w:rsid w:val="0057795C"/>
    <w:rsid w:val="00577BB2"/>
    <w:rsid w:val="00580135"/>
    <w:rsid w:val="005809C5"/>
    <w:rsid w:val="00580A3A"/>
    <w:rsid w:val="005812FC"/>
    <w:rsid w:val="0058135C"/>
    <w:rsid w:val="00581B13"/>
    <w:rsid w:val="00582716"/>
    <w:rsid w:val="00583735"/>
    <w:rsid w:val="005842DE"/>
    <w:rsid w:val="00584605"/>
    <w:rsid w:val="005848F9"/>
    <w:rsid w:val="005849E3"/>
    <w:rsid w:val="00584AA9"/>
    <w:rsid w:val="00584F79"/>
    <w:rsid w:val="005851DB"/>
    <w:rsid w:val="005854AB"/>
    <w:rsid w:val="00585755"/>
    <w:rsid w:val="00585839"/>
    <w:rsid w:val="00585A06"/>
    <w:rsid w:val="00585B96"/>
    <w:rsid w:val="00585D81"/>
    <w:rsid w:val="00586356"/>
    <w:rsid w:val="005863AE"/>
    <w:rsid w:val="0058688C"/>
    <w:rsid w:val="005868BF"/>
    <w:rsid w:val="005870B6"/>
    <w:rsid w:val="005870DA"/>
    <w:rsid w:val="005875DB"/>
    <w:rsid w:val="00587792"/>
    <w:rsid w:val="0058782B"/>
    <w:rsid w:val="005878A4"/>
    <w:rsid w:val="00587E63"/>
    <w:rsid w:val="00590298"/>
    <w:rsid w:val="00590596"/>
    <w:rsid w:val="00590927"/>
    <w:rsid w:val="00590ADA"/>
    <w:rsid w:val="00590BA3"/>
    <w:rsid w:val="00590E75"/>
    <w:rsid w:val="005917D1"/>
    <w:rsid w:val="00591A0D"/>
    <w:rsid w:val="00591E82"/>
    <w:rsid w:val="00591F52"/>
    <w:rsid w:val="00591F59"/>
    <w:rsid w:val="00591FD2"/>
    <w:rsid w:val="00592353"/>
    <w:rsid w:val="0059256A"/>
    <w:rsid w:val="005926ED"/>
    <w:rsid w:val="00592847"/>
    <w:rsid w:val="0059298B"/>
    <w:rsid w:val="00592C89"/>
    <w:rsid w:val="00592E94"/>
    <w:rsid w:val="00592F01"/>
    <w:rsid w:val="0059419E"/>
    <w:rsid w:val="005941D5"/>
    <w:rsid w:val="00594300"/>
    <w:rsid w:val="0059452C"/>
    <w:rsid w:val="005946DE"/>
    <w:rsid w:val="00594846"/>
    <w:rsid w:val="005948B8"/>
    <w:rsid w:val="00594914"/>
    <w:rsid w:val="00594CA7"/>
    <w:rsid w:val="00594E59"/>
    <w:rsid w:val="00595A2D"/>
    <w:rsid w:val="00595C06"/>
    <w:rsid w:val="00596003"/>
    <w:rsid w:val="005964FB"/>
    <w:rsid w:val="00597665"/>
    <w:rsid w:val="0059766B"/>
    <w:rsid w:val="005976C3"/>
    <w:rsid w:val="00597824"/>
    <w:rsid w:val="00597E9F"/>
    <w:rsid w:val="005A052D"/>
    <w:rsid w:val="005A12CE"/>
    <w:rsid w:val="005A140D"/>
    <w:rsid w:val="005A1A93"/>
    <w:rsid w:val="005A25FC"/>
    <w:rsid w:val="005A2E2C"/>
    <w:rsid w:val="005A34FA"/>
    <w:rsid w:val="005A390D"/>
    <w:rsid w:val="005A3B74"/>
    <w:rsid w:val="005A3B8C"/>
    <w:rsid w:val="005A3C3E"/>
    <w:rsid w:val="005A3E62"/>
    <w:rsid w:val="005A434C"/>
    <w:rsid w:val="005A4A1F"/>
    <w:rsid w:val="005A57C2"/>
    <w:rsid w:val="005A5A08"/>
    <w:rsid w:val="005A5D7D"/>
    <w:rsid w:val="005A5F55"/>
    <w:rsid w:val="005A6335"/>
    <w:rsid w:val="005A67C0"/>
    <w:rsid w:val="005A6BEC"/>
    <w:rsid w:val="005A7720"/>
    <w:rsid w:val="005A7C33"/>
    <w:rsid w:val="005A7FD6"/>
    <w:rsid w:val="005B01E6"/>
    <w:rsid w:val="005B0488"/>
    <w:rsid w:val="005B0865"/>
    <w:rsid w:val="005B08FB"/>
    <w:rsid w:val="005B08FC"/>
    <w:rsid w:val="005B0B4D"/>
    <w:rsid w:val="005B0FB7"/>
    <w:rsid w:val="005B0FD8"/>
    <w:rsid w:val="005B10BB"/>
    <w:rsid w:val="005B1984"/>
    <w:rsid w:val="005B1E23"/>
    <w:rsid w:val="005B1F32"/>
    <w:rsid w:val="005B208F"/>
    <w:rsid w:val="005B231B"/>
    <w:rsid w:val="005B25CF"/>
    <w:rsid w:val="005B2A93"/>
    <w:rsid w:val="005B3695"/>
    <w:rsid w:val="005B375A"/>
    <w:rsid w:val="005B382F"/>
    <w:rsid w:val="005B38B7"/>
    <w:rsid w:val="005B3CA4"/>
    <w:rsid w:val="005B40B9"/>
    <w:rsid w:val="005B4E7F"/>
    <w:rsid w:val="005B557D"/>
    <w:rsid w:val="005B5EF6"/>
    <w:rsid w:val="005B68F4"/>
    <w:rsid w:val="005B6B6B"/>
    <w:rsid w:val="005B6BC2"/>
    <w:rsid w:val="005B74EE"/>
    <w:rsid w:val="005B78AF"/>
    <w:rsid w:val="005B78DA"/>
    <w:rsid w:val="005C0727"/>
    <w:rsid w:val="005C0BB4"/>
    <w:rsid w:val="005C0D44"/>
    <w:rsid w:val="005C1128"/>
    <w:rsid w:val="005C1301"/>
    <w:rsid w:val="005C140D"/>
    <w:rsid w:val="005C15EB"/>
    <w:rsid w:val="005C168A"/>
    <w:rsid w:val="005C17A2"/>
    <w:rsid w:val="005C1AD4"/>
    <w:rsid w:val="005C207E"/>
    <w:rsid w:val="005C2B6C"/>
    <w:rsid w:val="005C30E1"/>
    <w:rsid w:val="005C35EA"/>
    <w:rsid w:val="005C381E"/>
    <w:rsid w:val="005C3ADC"/>
    <w:rsid w:val="005C45B3"/>
    <w:rsid w:val="005C4D07"/>
    <w:rsid w:val="005C533E"/>
    <w:rsid w:val="005C549A"/>
    <w:rsid w:val="005C5882"/>
    <w:rsid w:val="005C5C87"/>
    <w:rsid w:val="005C5D63"/>
    <w:rsid w:val="005C5E1A"/>
    <w:rsid w:val="005C665E"/>
    <w:rsid w:val="005C6835"/>
    <w:rsid w:val="005C7320"/>
    <w:rsid w:val="005C7501"/>
    <w:rsid w:val="005C77AC"/>
    <w:rsid w:val="005C7CFF"/>
    <w:rsid w:val="005C7DDA"/>
    <w:rsid w:val="005C7EBC"/>
    <w:rsid w:val="005D00A9"/>
    <w:rsid w:val="005D0186"/>
    <w:rsid w:val="005D0630"/>
    <w:rsid w:val="005D0640"/>
    <w:rsid w:val="005D0686"/>
    <w:rsid w:val="005D093D"/>
    <w:rsid w:val="005D0C85"/>
    <w:rsid w:val="005D18BE"/>
    <w:rsid w:val="005D196D"/>
    <w:rsid w:val="005D19EF"/>
    <w:rsid w:val="005D1A31"/>
    <w:rsid w:val="005D1B7F"/>
    <w:rsid w:val="005D35F0"/>
    <w:rsid w:val="005D3748"/>
    <w:rsid w:val="005D3A34"/>
    <w:rsid w:val="005D3C41"/>
    <w:rsid w:val="005D3E2D"/>
    <w:rsid w:val="005D4CE9"/>
    <w:rsid w:val="005D5335"/>
    <w:rsid w:val="005D5629"/>
    <w:rsid w:val="005D5B0F"/>
    <w:rsid w:val="005D62AD"/>
    <w:rsid w:val="005D6521"/>
    <w:rsid w:val="005D66F0"/>
    <w:rsid w:val="005D6749"/>
    <w:rsid w:val="005D67C3"/>
    <w:rsid w:val="005D6C3A"/>
    <w:rsid w:val="005D6CDA"/>
    <w:rsid w:val="005D71F6"/>
    <w:rsid w:val="005D78B7"/>
    <w:rsid w:val="005D7DAD"/>
    <w:rsid w:val="005D7DAF"/>
    <w:rsid w:val="005E04D4"/>
    <w:rsid w:val="005E0750"/>
    <w:rsid w:val="005E09A5"/>
    <w:rsid w:val="005E0C21"/>
    <w:rsid w:val="005E0D5A"/>
    <w:rsid w:val="005E0D9A"/>
    <w:rsid w:val="005E1443"/>
    <w:rsid w:val="005E14EA"/>
    <w:rsid w:val="005E1A6A"/>
    <w:rsid w:val="005E2146"/>
    <w:rsid w:val="005E230A"/>
    <w:rsid w:val="005E350E"/>
    <w:rsid w:val="005E39D2"/>
    <w:rsid w:val="005E3DD2"/>
    <w:rsid w:val="005E4169"/>
    <w:rsid w:val="005E43F0"/>
    <w:rsid w:val="005E495B"/>
    <w:rsid w:val="005E4A07"/>
    <w:rsid w:val="005E4EBD"/>
    <w:rsid w:val="005E5166"/>
    <w:rsid w:val="005E5A6E"/>
    <w:rsid w:val="005E618C"/>
    <w:rsid w:val="005E6711"/>
    <w:rsid w:val="005E73A1"/>
    <w:rsid w:val="005E780E"/>
    <w:rsid w:val="005E79D7"/>
    <w:rsid w:val="005E7B60"/>
    <w:rsid w:val="005E7E6E"/>
    <w:rsid w:val="005F071C"/>
    <w:rsid w:val="005F077F"/>
    <w:rsid w:val="005F0851"/>
    <w:rsid w:val="005F09BB"/>
    <w:rsid w:val="005F0CF6"/>
    <w:rsid w:val="005F17B5"/>
    <w:rsid w:val="005F1D17"/>
    <w:rsid w:val="005F1EA1"/>
    <w:rsid w:val="005F1F44"/>
    <w:rsid w:val="005F2095"/>
    <w:rsid w:val="005F249B"/>
    <w:rsid w:val="005F2C3C"/>
    <w:rsid w:val="005F2C53"/>
    <w:rsid w:val="005F2D0E"/>
    <w:rsid w:val="005F2F13"/>
    <w:rsid w:val="005F37AE"/>
    <w:rsid w:val="005F3901"/>
    <w:rsid w:val="005F4065"/>
    <w:rsid w:val="005F48ED"/>
    <w:rsid w:val="005F4B28"/>
    <w:rsid w:val="005F51CB"/>
    <w:rsid w:val="005F5951"/>
    <w:rsid w:val="005F5A78"/>
    <w:rsid w:val="005F5DED"/>
    <w:rsid w:val="005F6676"/>
    <w:rsid w:val="005F6CB4"/>
    <w:rsid w:val="005F6ECD"/>
    <w:rsid w:val="005F74E5"/>
    <w:rsid w:val="005F7B98"/>
    <w:rsid w:val="005F7E19"/>
    <w:rsid w:val="00600144"/>
    <w:rsid w:val="006003A2"/>
    <w:rsid w:val="00600B58"/>
    <w:rsid w:val="00600C10"/>
    <w:rsid w:val="00601241"/>
    <w:rsid w:val="00601987"/>
    <w:rsid w:val="00602471"/>
    <w:rsid w:val="00602A6B"/>
    <w:rsid w:val="00602AD7"/>
    <w:rsid w:val="00602C17"/>
    <w:rsid w:val="00602C73"/>
    <w:rsid w:val="00602CDB"/>
    <w:rsid w:val="00602ECA"/>
    <w:rsid w:val="0060381C"/>
    <w:rsid w:val="00604C17"/>
    <w:rsid w:val="006057CA"/>
    <w:rsid w:val="00606663"/>
    <w:rsid w:val="00606914"/>
    <w:rsid w:val="00606C1F"/>
    <w:rsid w:val="00606E43"/>
    <w:rsid w:val="0060739A"/>
    <w:rsid w:val="00607BEA"/>
    <w:rsid w:val="0061005A"/>
    <w:rsid w:val="006100DA"/>
    <w:rsid w:val="0061026C"/>
    <w:rsid w:val="006102BB"/>
    <w:rsid w:val="00610A8D"/>
    <w:rsid w:val="00611496"/>
    <w:rsid w:val="00611634"/>
    <w:rsid w:val="006119B5"/>
    <w:rsid w:val="0061338A"/>
    <w:rsid w:val="0061363A"/>
    <w:rsid w:val="00613F8B"/>
    <w:rsid w:val="0061409F"/>
    <w:rsid w:val="006140A2"/>
    <w:rsid w:val="00614461"/>
    <w:rsid w:val="00614658"/>
    <w:rsid w:val="00614CAC"/>
    <w:rsid w:val="00614F46"/>
    <w:rsid w:val="00614F5A"/>
    <w:rsid w:val="006163DA"/>
    <w:rsid w:val="006166EA"/>
    <w:rsid w:val="0061675B"/>
    <w:rsid w:val="0061683C"/>
    <w:rsid w:val="00616A5F"/>
    <w:rsid w:val="00616A8B"/>
    <w:rsid w:val="00616FF3"/>
    <w:rsid w:val="006175D7"/>
    <w:rsid w:val="006176F4"/>
    <w:rsid w:val="00617E87"/>
    <w:rsid w:val="006207BC"/>
    <w:rsid w:val="006207D8"/>
    <w:rsid w:val="00620CD4"/>
    <w:rsid w:val="00620CF4"/>
    <w:rsid w:val="006211F2"/>
    <w:rsid w:val="0062127E"/>
    <w:rsid w:val="00621695"/>
    <w:rsid w:val="006217E4"/>
    <w:rsid w:val="00621B8B"/>
    <w:rsid w:val="00622B3B"/>
    <w:rsid w:val="00622DD7"/>
    <w:rsid w:val="006230CA"/>
    <w:rsid w:val="00623291"/>
    <w:rsid w:val="0062332B"/>
    <w:rsid w:val="00623357"/>
    <w:rsid w:val="006233DC"/>
    <w:rsid w:val="006233E8"/>
    <w:rsid w:val="0062474E"/>
    <w:rsid w:val="00624D8B"/>
    <w:rsid w:val="00624E28"/>
    <w:rsid w:val="006251CA"/>
    <w:rsid w:val="00625281"/>
    <w:rsid w:val="0062595E"/>
    <w:rsid w:val="00625AFD"/>
    <w:rsid w:val="0062610C"/>
    <w:rsid w:val="00626146"/>
    <w:rsid w:val="00626366"/>
    <w:rsid w:val="00626646"/>
    <w:rsid w:val="00626927"/>
    <w:rsid w:val="00626937"/>
    <w:rsid w:val="00626989"/>
    <w:rsid w:val="00626D34"/>
    <w:rsid w:val="00626D56"/>
    <w:rsid w:val="006272E3"/>
    <w:rsid w:val="006275AB"/>
    <w:rsid w:val="006277DA"/>
    <w:rsid w:val="00627B32"/>
    <w:rsid w:val="00630058"/>
    <w:rsid w:val="00630542"/>
    <w:rsid w:val="0063062E"/>
    <w:rsid w:val="00630A92"/>
    <w:rsid w:val="006311CB"/>
    <w:rsid w:val="00631271"/>
    <w:rsid w:val="00631AC3"/>
    <w:rsid w:val="00631CC3"/>
    <w:rsid w:val="00632102"/>
    <w:rsid w:val="006325A2"/>
    <w:rsid w:val="00632D7D"/>
    <w:rsid w:val="00633AFB"/>
    <w:rsid w:val="00633E75"/>
    <w:rsid w:val="00634F28"/>
    <w:rsid w:val="00635DCD"/>
    <w:rsid w:val="00635EEF"/>
    <w:rsid w:val="006364E6"/>
    <w:rsid w:val="006366C8"/>
    <w:rsid w:val="00636CD0"/>
    <w:rsid w:val="006375E3"/>
    <w:rsid w:val="006379A5"/>
    <w:rsid w:val="00637EBE"/>
    <w:rsid w:val="0064012E"/>
    <w:rsid w:val="0064030D"/>
    <w:rsid w:val="006405A7"/>
    <w:rsid w:val="006408BD"/>
    <w:rsid w:val="006409BB"/>
    <w:rsid w:val="00640B94"/>
    <w:rsid w:val="0064141D"/>
    <w:rsid w:val="00641447"/>
    <w:rsid w:val="006414A3"/>
    <w:rsid w:val="0064154E"/>
    <w:rsid w:val="006416CF"/>
    <w:rsid w:val="00641B28"/>
    <w:rsid w:val="0064244A"/>
    <w:rsid w:val="006431FC"/>
    <w:rsid w:val="00643E02"/>
    <w:rsid w:val="006443EE"/>
    <w:rsid w:val="006447B1"/>
    <w:rsid w:val="0064496F"/>
    <w:rsid w:val="00644C0A"/>
    <w:rsid w:val="00644ED9"/>
    <w:rsid w:val="006451C0"/>
    <w:rsid w:val="00645310"/>
    <w:rsid w:val="00645B9E"/>
    <w:rsid w:val="00645BC0"/>
    <w:rsid w:val="0064615D"/>
    <w:rsid w:val="0064645B"/>
    <w:rsid w:val="00646971"/>
    <w:rsid w:val="006473EF"/>
    <w:rsid w:val="006478E6"/>
    <w:rsid w:val="006479A8"/>
    <w:rsid w:val="00647A65"/>
    <w:rsid w:val="006502EC"/>
    <w:rsid w:val="00650CC6"/>
    <w:rsid w:val="00650EEB"/>
    <w:rsid w:val="00650EFB"/>
    <w:rsid w:val="00651744"/>
    <w:rsid w:val="006519F8"/>
    <w:rsid w:val="00651F23"/>
    <w:rsid w:val="00652422"/>
    <w:rsid w:val="00652800"/>
    <w:rsid w:val="00652DA3"/>
    <w:rsid w:val="00652E26"/>
    <w:rsid w:val="00653B8A"/>
    <w:rsid w:val="00653C87"/>
    <w:rsid w:val="00653CB2"/>
    <w:rsid w:val="00653DEC"/>
    <w:rsid w:val="006543A3"/>
    <w:rsid w:val="00654894"/>
    <w:rsid w:val="00654F98"/>
    <w:rsid w:val="00654F9F"/>
    <w:rsid w:val="00655285"/>
    <w:rsid w:val="00655E1D"/>
    <w:rsid w:val="006561A5"/>
    <w:rsid w:val="0065676E"/>
    <w:rsid w:val="006568A1"/>
    <w:rsid w:val="00656A10"/>
    <w:rsid w:val="00656AC3"/>
    <w:rsid w:val="00656FB3"/>
    <w:rsid w:val="006579FF"/>
    <w:rsid w:val="00657A02"/>
    <w:rsid w:val="0066046F"/>
    <w:rsid w:val="006606B6"/>
    <w:rsid w:val="006608FC"/>
    <w:rsid w:val="00660C35"/>
    <w:rsid w:val="00660CB9"/>
    <w:rsid w:val="00661676"/>
    <w:rsid w:val="00661713"/>
    <w:rsid w:val="006618DC"/>
    <w:rsid w:val="006619D3"/>
    <w:rsid w:val="00661C60"/>
    <w:rsid w:val="00662128"/>
    <w:rsid w:val="00662523"/>
    <w:rsid w:val="0066271E"/>
    <w:rsid w:val="00662832"/>
    <w:rsid w:val="00662F36"/>
    <w:rsid w:val="00662F80"/>
    <w:rsid w:val="00663969"/>
    <w:rsid w:val="00663B4C"/>
    <w:rsid w:val="00663DB2"/>
    <w:rsid w:val="0066409E"/>
    <w:rsid w:val="00664AB0"/>
    <w:rsid w:val="00664B2E"/>
    <w:rsid w:val="006650A2"/>
    <w:rsid w:val="00665A74"/>
    <w:rsid w:val="00665F12"/>
    <w:rsid w:val="006668EE"/>
    <w:rsid w:val="006670C3"/>
    <w:rsid w:val="00667506"/>
    <w:rsid w:val="006679FC"/>
    <w:rsid w:val="00670547"/>
    <w:rsid w:val="006711B5"/>
    <w:rsid w:val="00671492"/>
    <w:rsid w:val="0067159C"/>
    <w:rsid w:val="006715C7"/>
    <w:rsid w:val="00671A59"/>
    <w:rsid w:val="00671DEF"/>
    <w:rsid w:val="00671FA8"/>
    <w:rsid w:val="0067228E"/>
    <w:rsid w:val="00672541"/>
    <w:rsid w:val="006729DC"/>
    <w:rsid w:val="006732F2"/>
    <w:rsid w:val="006733B8"/>
    <w:rsid w:val="006735EA"/>
    <w:rsid w:val="0067367B"/>
    <w:rsid w:val="006736A7"/>
    <w:rsid w:val="006737D0"/>
    <w:rsid w:val="00673B20"/>
    <w:rsid w:val="00673F36"/>
    <w:rsid w:val="0067448E"/>
    <w:rsid w:val="00674ACE"/>
    <w:rsid w:val="00674BA4"/>
    <w:rsid w:val="00674BC0"/>
    <w:rsid w:val="00674C9E"/>
    <w:rsid w:val="00674EA4"/>
    <w:rsid w:val="006755C5"/>
    <w:rsid w:val="00675F43"/>
    <w:rsid w:val="006767AB"/>
    <w:rsid w:val="00676DF1"/>
    <w:rsid w:val="006770F0"/>
    <w:rsid w:val="00677537"/>
    <w:rsid w:val="00677965"/>
    <w:rsid w:val="00677DC0"/>
    <w:rsid w:val="006802DC"/>
    <w:rsid w:val="00680773"/>
    <w:rsid w:val="00680B4B"/>
    <w:rsid w:val="00680D03"/>
    <w:rsid w:val="0068111C"/>
    <w:rsid w:val="00681179"/>
    <w:rsid w:val="0068145E"/>
    <w:rsid w:val="006814FC"/>
    <w:rsid w:val="00682886"/>
    <w:rsid w:val="006828B2"/>
    <w:rsid w:val="00682E61"/>
    <w:rsid w:val="0068318C"/>
    <w:rsid w:val="00683392"/>
    <w:rsid w:val="00683A2F"/>
    <w:rsid w:val="00683C10"/>
    <w:rsid w:val="00684227"/>
    <w:rsid w:val="006842D6"/>
    <w:rsid w:val="006843B2"/>
    <w:rsid w:val="00684692"/>
    <w:rsid w:val="006848B0"/>
    <w:rsid w:val="00684ED5"/>
    <w:rsid w:val="006856DA"/>
    <w:rsid w:val="006859EC"/>
    <w:rsid w:val="00685C13"/>
    <w:rsid w:val="00685DCC"/>
    <w:rsid w:val="006865F2"/>
    <w:rsid w:val="00686F6C"/>
    <w:rsid w:val="006870A8"/>
    <w:rsid w:val="006878E6"/>
    <w:rsid w:val="00687EB2"/>
    <w:rsid w:val="00690112"/>
    <w:rsid w:val="006902EE"/>
    <w:rsid w:val="006927DF"/>
    <w:rsid w:val="006929C7"/>
    <w:rsid w:val="006929F9"/>
    <w:rsid w:val="00692C13"/>
    <w:rsid w:val="00692D16"/>
    <w:rsid w:val="0069311D"/>
    <w:rsid w:val="0069389B"/>
    <w:rsid w:val="006940D2"/>
    <w:rsid w:val="00694969"/>
    <w:rsid w:val="00694B70"/>
    <w:rsid w:val="00694D2B"/>
    <w:rsid w:val="006951D9"/>
    <w:rsid w:val="006952F6"/>
    <w:rsid w:val="0069532E"/>
    <w:rsid w:val="006953BC"/>
    <w:rsid w:val="00695409"/>
    <w:rsid w:val="006955DC"/>
    <w:rsid w:val="00695A5C"/>
    <w:rsid w:val="00695D4A"/>
    <w:rsid w:val="00695DA2"/>
    <w:rsid w:val="00695E25"/>
    <w:rsid w:val="00695FD3"/>
    <w:rsid w:val="00696088"/>
    <w:rsid w:val="00696483"/>
    <w:rsid w:val="00696706"/>
    <w:rsid w:val="006968A2"/>
    <w:rsid w:val="00696A2E"/>
    <w:rsid w:val="00697394"/>
    <w:rsid w:val="006975AB"/>
    <w:rsid w:val="00697F7E"/>
    <w:rsid w:val="00697FF2"/>
    <w:rsid w:val="006A059D"/>
    <w:rsid w:val="006A0635"/>
    <w:rsid w:val="006A0732"/>
    <w:rsid w:val="006A0D12"/>
    <w:rsid w:val="006A1134"/>
    <w:rsid w:val="006A12EC"/>
    <w:rsid w:val="006A1C1F"/>
    <w:rsid w:val="006A1DB6"/>
    <w:rsid w:val="006A1EAF"/>
    <w:rsid w:val="006A254C"/>
    <w:rsid w:val="006A2652"/>
    <w:rsid w:val="006A2854"/>
    <w:rsid w:val="006A2905"/>
    <w:rsid w:val="006A337C"/>
    <w:rsid w:val="006A3C76"/>
    <w:rsid w:val="006A3EC7"/>
    <w:rsid w:val="006A424F"/>
    <w:rsid w:val="006A4BFC"/>
    <w:rsid w:val="006A4D25"/>
    <w:rsid w:val="006A4DA4"/>
    <w:rsid w:val="006A4FEB"/>
    <w:rsid w:val="006A5079"/>
    <w:rsid w:val="006A5B75"/>
    <w:rsid w:val="006A5F43"/>
    <w:rsid w:val="006A6061"/>
    <w:rsid w:val="006A60F7"/>
    <w:rsid w:val="006A6B52"/>
    <w:rsid w:val="006A6BFB"/>
    <w:rsid w:val="006A6D3F"/>
    <w:rsid w:val="006A6DBA"/>
    <w:rsid w:val="006A71D0"/>
    <w:rsid w:val="006A7517"/>
    <w:rsid w:val="006A76FB"/>
    <w:rsid w:val="006A78B7"/>
    <w:rsid w:val="006A7A08"/>
    <w:rsid w:val="006A7ACC"/>
    <w:rsid w:val="006A7B78"/>
    <w:rsid w:val="006A7BB3"/>
    <w:rsid w:val="006B0144"/>
    <w:rsid w:val="006B01FF"/>
    <w:rsid w:val="006B068F"/>
    <w:rsid w:val="006B07B6"/>
    <w:rsid w:val="006B0E92"/>
    <w:rsid w:val="006B1B4A"/>
    <w:rsid w:val="006B1B7C"/>
    <w:rsid w:val="006B2C4E"/>
    <w:rsid w:val="006B2EED"/>
    <w:rsid w:val="006B3D99"/>
    <w:rsid w:val="006B4542"/>
    <w:rsid w:val="006B4755"/>
    <w:rsid w:val="006B4912"/>
    <w:rsid w:val="006B4A7A"/>
    <w:rsid w:val="006B4B2F"/>
    <w:rsid w:val="006B4BE2"/>
    <w:rsid w:val="006B5844"/>
    <w:rsid w:val="006B58AD"/>
    <w:rsid w:val="006B5941"/>
    <w:rsid w:val="006B5B7A"/>
    <w:rsid w:val="006B5BB2"/>
    <w:rsid w:val="006B6ABB"/>
    <w:rsid w:val="006B6C44"/>
    <w:rsid w:val="006B759D"/>
    <w:rsid w:val="006B78A9"/>
    <w:rsid w:val="006B7B90"/>
    <w:rsid w:val="006B7F6E"/>
    <w:rsid w:val="006C046A"/>
    <w:rsid w:val="006C050F"/>
    <w:rsid w:val="006C088C"/>
    <w:rsid w:val="006C08D3"/>
    <w:rsid w:val="006C0D34"/>
    <w:rsid w:val="006C145C"/>
    <w:rsid w:val="006C286E"/>
    <w:rsid w:val="006C2D41"/>
    <w:rsid w:val="006C3016"/>
    <w:rsid w:val="006C3239"/>
    <w:rsid w:val="006C387F"/>
    <w:rsid w:val="006C3BCF"/>
    <w:rsid w:val="006C3BE6"/>
    <w:rsid w:val="006C3F48"/>
    <w:rsid w:val="006C3F95"/>
    <w:rsid w:val="006C49B8"/>
    <w:rsid w:val="006C4C32"/>
    <w:rsid w:val="006C542D"/>
    <w:rsid w:val="006C5628"/>
    <w:rsid w:val="006C5B12"/>
    <w:rsid w:val="006C5F7E"/>
    <w:rsid w:val="006C6912"/>
    <w:rsid w:val="006C6BFE"/>
    <w:rsid w:val="006C6E25"/>
    <w:rsid w:val="006C6EF7"/>
    <w:rsid w:val="006C6F75"/>
    <w:rsid w:val="006C6FB3"/>
    <w:rsid w:val="006C70D3"/>
    <w:rsid w:val="006C76E6"/>
    <w:rsid w:val="006C7864"/>
    <w:rsid w:val="006C7AFC"/>
    <w:rsid w:val="006C7E2B"/>
    <w:rsid w:val="006C7E7A"/>
    <w:rsid w:val="006C7E81"/>
    <w:rsid w:val="006D01DB"/>
    <w:rsid w:val="006D04AB"/>
    <w:rsid w:val="006D0D61"/>
    <w:rsid w:val="006D0E21"/>
    <w:rsid w:val="006D1C26"/>
    <w:rsid w:val="006D2146"/>
    <w:rsid w:val="006D2165"/>
    <w:rsid w:val="006D2612"/>
    <w:rsid w:val="006D2C91"/>
    <w:rsid w:val="006D2F29"/>
    <w:rsid w:val="006D3491"/>
    <w:rsid w:val="006D4D4C"/>
    <w:rsid w:val="006D4F07"/>
    <w:rsid w:val="006D505C"/>
    <w:rsid w:val="006D52FB"/>
    <w:rsid w:val="006D5674"/>
    <w:rsid w:val="006D5AA4"/>
    <w:rsid w:val="006D5C4B"/>
    <w:rsid w:val="006D5CA5"/>
    <w:rsid w:val="006D7056"/>
    <w:rsid w:val="006D70E2"/>
    <w:rsid w:val="006D7E26"/>
    <w:rsid w:val="006E0158"/>
    <w:rsid w:val="006E0482"/>
    <w:rsid w:val="006E07CF"/>
    <w:rsid w:val="006E0D0C"/>
    <w:rsid w:val="006E14A9"/>
    <w:rsid w:val="006E1B90"/>
    <w:rsid w:val="006E1C1A"/>
    <w:rsid w:val="006E1E4F"/>
    <w:rsid w:val="006E220E"/>
    <w:rsid w:val="006E2301"/>
    <w:rsid w:val="006E25CB"/>
    <w:rsid w:val="006E2DBB"/>
    <w:rsid w:val="006E30B3"/>
    <w:rsid w:val="006E33E9"/>
    <w:rsid w:val="006E39E4"/>
    <w:rsid w:val="006E3A84"/>
    <w:rsid w:val="006E3E81"/>
    <w:rsid w:val="006E3F37"/>
    <w:rsid w:val="006E43C5"/>
    <w:rsid w:val="006E44E7"/>
    <w:rsid w:val="006E47FB"/>
    <w:rsid w:val="006E4957"/>
    <w:rsid w:val="006E4F89"/>
    <w:rsid w:val="006E5152"/>
    <w:rsid w:val="006E51C7"/>
    <w:rsid w:val="006E53CE"/>
    <w:rsid w:val="006E5483"/>
    <w:rsid w:val="006E5798"/>
    <w:rsid w:val="006E58BC"/>
    <w:rsid w:val="006E5FA2"/>
    <w:rsid w:val="006E6055"/>
    <w:rsid w:val="006E65F9"/>
    <w:rsid w:val="006E6768"/>
    <w:rsid w:val="006E699F"/>
    <w:rsid w:val="006E6B40"/>
    <w:rsid w:val="006E6E89"/>
    <w:rsid w:val="006E770B"/>
    <w:rsid w:val="006E7CB6"/>
    <w:rsid w:val="006F00B7"/>
    <w:rsid w:val="006F01AE"/>
    <w:rsid w:val="006F06FA"/>
    <w:rsid w:val="006F084D"/>
    <w:rsid w:val="006F0A76"/>
    <w:rsid w:val="006F0B7A"/>
    <w:rsid w:val="006F0F6D"/>
    <w:rsid w:val="006F15AC"/>
    <w:rsid w:val="006F174D"/>
    <w:rsid w:val="006F19C6"/>
    <w:rsid w:val="006F1BED"/>
    <w:rsid w:val="006F1E83"/>
    <w:rsid w:val="006F242A"/>
    <w:rsid w:val="006F2581"/>
    <w:rsid w:val="006F27D0"/>
    <w:rsid w:val="006F298A"/>
    <w:rsid w:val="006F2E45"/>
    <w:rsid w:val="006F2F63"/>
    <w:rsid w:val="006F33BE"/>
    <w:rsid w:val="006F34F6"/>
    <w:rsid w:val="006F3B88"/>
    <w:rsid w:val="006F3B91"/>
    <w:rsid w:val="006F4485"/>
    <w:rsid w:val="006F47DF"/>
    <w:rsid w:val="006F5177"/>
    <w:rsid w:val="006F537D"/>
    <w:rsid w:val="006F5437"/>
    <w:rsid w:val="006F59B4"/>
    <w:rsid w:val="006F5B04"/>
    <w:rsid w:val="006F63DA"/>
    <w:rsid w:val="006F6498"/>
    <w:rsid w:val="006F69E4"/>
    <w:rsid w:val="006F6AB8"/>
    <w:rsid w:val="006F6C9A"/>
    <w:rsid w:val="006F6E3B"/>
    <w:rsid w:val="006F6F3C"/>
    <w:rsid w:val="006F7018"/>
    <w:rsid w:val="006F7059"/>
    <w:rsid w:val="006F72A8"/>
    <w:rsid w:val="006F73C8"/>
    <w:rsid w:val="006F7981"/>
    <w:rsid w:val="006F7C4A"/>
    <w:rsid w:val="006F7D31"/>
    <w:rsid w:val="006F7D6E"/>
    <w:rsid w:val="006F7DCA"/>
    <w:rsid w:val="007000CD"/>
    <w:rsid w:val="00700140"/>
    <w:rsid w:val="0070019F"/>
    <w:rsid w:val="007006DA"/>
    <w:rsid w:val="007007F3"/>
    <w:rsid w:val="0070098A"/>
    <w:rsid w:val="00700D2F"/>
    <w:rsid w:val="00700ED3"/>
    <w:rsid w:val="0070105F"/>
    <w:rsid w:val="0070126D"/>
    <w:rsid w:val="0070186F"/>
    <w:rsid w:val="007018B1"/>
    <w:rsid w:val="007018EA"/>
    <w:rsid w:val="00701F21"/>
    <w:rsid w:val="00702104"/>
    <w:rsid w:val="007022D4"/>
    <w:rsid w:val="00702338"/>
    <w:rsid w:val="007027B1"/>
    <w:rsid w:val="00702E40"/>
    <w:rsid w:val="00702E5B"/>
    <w:rsid w:val="007033CE"/>
    <w:rsid w:val="00703663"/>
    <w:rsid w:val="00703873"/>
    <w:rsid w:val="0070387A"/>
    <w:rsid w:val="007039AB"/>
    <w:rsid w:val="007043A5"/>
    <w:rsid w:val="00704B07"/>
    <w:rsid w:val="00704D36"/>
    <w:rsid w:val="00704F62"/>
    <w:rsid w:val="00705829"/>
    <w:rsid w:val="0070584A"/>
    <w:rsid w:val="0070594B"/>
    <w:rsid w:val="00705D41"/>
    <w:rsid w:val="00705DC7"/>
    <w:rsid w:val="00706218"/>
    <w:rsid w:val="00706638"/>
    <w:rsid w:val="007066C7"/>
    <w:rsid w:val="00706AF3"/>
    <w:rsid w:val="00707443"/>
    <w:rsid w:val="00710026"/>
    <w:rsid w:val="0071014D"/>
    <w:rsid w:val="00710A84"/>
    <w:rsid w:val="00710A8A"/>
    <w:rsid w:val="007112CF"/>
    <w:rsid w:val="007113C6"/>
    <w:rsid w:val="007114F2"/>
    <w:rsid w:val="00711775"/>
    <w:rsid w:val="00711EED"/>
    <w:rsid w:val="0071237D"/>
    <w:rsid w:val="0071249C"/>
    <w:rsid w:val="00712C00"/>
    <w:rsid w:val="00712DD8"/>
    <w:rsid w:val="007131CD"/>
    <w:rsid w:val="007138DA"/>
    <w:rsid w:val="007142A8"/>
    <w:rsid w:val="007149D3"/>
    <w:rsid w:val="00714A21"/>
    <w:rsid w:val="00715694"/>
    <w:rsid w:val="00715695"/>
    <w:rsid w:val="0071587D"/>
    <w:rsid w:val="00715F8E"/>
    <w:rsid w:val="0071657E"/>
    <w:rsid w:val="00716AEF"/>
    <w:rsid w:val="00716C4E"/>
    <w:rsid w:val="00716FDA"/>
    <w:rsid w:val="007172B0"/>
    <w:rsid w:val="0071760D"/>
    <w:rsid w:val="007176D5"/>
    <w:rsid w:val="007176F2"/>
    <w:rsid w:val="007177DA"/>
    <w:rsid w:val="00717EFD"/>
    <w:rsid w:val="00720116"/>
    <w:rsid w:val="0072014A"/>
    <w:rsid w:val="0072026D"/>
    <w:rsid w:val="007205A6"/>
    <w:rsid w:val="007205DA"/>
    <w:rsid w:val="00720FFD"/>
    <w:rsid w:val="007218C9"/>
    <w:rsid w:val="00722902"/>
    <w:rsid w:val="007229EA"/>
    <w:rsid w:val="00722A78"/>
    <w:rsid w:val="00722B44"/>
    <w:rsid w:val="00722E81"/>
    <w:rsid w:val="00722ED3"/>
    <w:rsid w:val="00723682"/>
    <w:rsid w:val="007236FB"/>
    <w:rsid w:val="00723BF7"/>
    <w:rsid w:val="00723FA0"/>
    <w:rsid w:val="007240EB"/>
    <w:rsid w:val="00724895"/>
    <w:rsid w:val="00724949"/>
    <w:rsid w:val="00724ACE"/>
    <w:rsid w:val="00724DBC"/>
    <w:rsid w:val="007258EF"/>
    <w:rsid w:val="00725E55"/>
    <w:rsid w:val="00726229"/>
    <w:rsid w:val="007269B2"/>
    <w:rsid w:val="00726A0C"/>
    <w:rsid w:val="00727564"/>
    <w:rsid w:val="00727A16"/>
    <w:rsid w:val="00727D55"/>
    <w:rsid w:val="00727DF0"/>
    <w:rsid w:val="0073023F"/>
    <w:rsid w:val="007305FE"/>
    <w:rsid w:val="007309DA"/>
    <w:rsid w:val="00730A65"/>
    <w:rsid w:val="00731FFE"/>
    <w:rsid w:val="00732055"/>
    <w:rsid w:val="007323D0"/>
    <w:rsid w:val="00732550"/>
    <w:rsid w:val="0073304E"/>
    <w:rsid w:val="00733B91"/>
    <w:rsid w:val="00733C29"/>
    <w:rsid w:val="00733F70"/>
    <w:rsid w:val="007340EC"/>
    <w:rsid w:val="00734874"/>
    <w:rsid w:val="00734B99"/>
    <w:rsid w:val="00734D64"/>
    <w:rsid w:val="007350AC"/>
    <w:rsid w:val="00735B27"/>
    <w:rsid w:val="00735CAC"/>
    <w:rsid w:val="00735E87"/>
    <w:rsid w:val="00736296"/>
    <w:rsid w:val="007369DD"/>
    <w:rsid w:val="00736FF1"/>
    <w:rsid w:val="00737172"/>
    <w:rsid w:val="00737314"/>
    <w:rsid w:val="00737467"/>
    <w:rsid w:val="007374F3"/>
    <w:rsid w:val="00737505"/>
    <w:rsid w:val="00737A89"/>
    <w:rsid w:val="00737B7B"/>
    <w:rsid w:val="00737FA9"/>
    <w:rsid w:val="007400D7"/>
    <w:rsid w:val="007402E0"/>
    <w:rsid w:val="00740FD4"/>
    <w:rsid w:val="007411D6"/>
    <w:rsid w:val="00741736"/>
    <w:rsid w:val="00741F94"/>
    <w:rsid w:val="007420D9"/>
    <w:rsid w:val="0074261C"/>
    <w:rsid w:val="00742A53"/>
    <w:rsid w:val="00742D86"/>
    <w:rsid w:val="00743374"/>
    <w:rsid w:val="007438FB"/>
    <w:rsid w:val="00743916"/>
    <w:rsid w:val="00743CB2"/>
    <w:rsid w:val="0074458A"/>
    <w:rsid w:val="00744FCF"/>
    <w:rsid w:val="00745079"/>
    <w:rsid w:val="00745267"/>
    <w:rsid w:val="007459E9"/>
    <w:rsid w:val="00745C22"/>
    <w:rsid w:val="00745CB0"/>
    <w:rsid w:val="00746092"/>
    <w:rsid w:val="0074656E"/>
    <w:rsid w:val="0074680E"/>
    <w:rsid w:val="00746BD7"/>
    <w:rsid w:val="00746EC3"/>
    <w:rsid w:val="00746F49"/>
    <w:rsid w:val="00746FCE"/>
    <w:rsid w:val="00747799"/>
    <w:rsid w:val="007477E8"/>
    <w:rsid w:val="00747A95"/>
    <w:rsid w:val="007500B2"/>
    <w:rsid w:val="007502B1"/>
    <w:rsid w:val="00750357"/>
    <w:rsid w:val="0075046D"/>
    <w:rsid w:val="007509F8"/>
    <w:rsid w:val="00750AF7"/>
    <w:rsid w:val="0075171B"/>
    <w:rsid w:val="00751B6A"/>
    <w:rsid w:val="00752457"/>
    <w:rsid w:val="00752836"/>
    <w:rsid w:val="007528F0"/>
    <w:rsid w:val="00752922"/>
    <w:rsid w:val="0075298F"/>
    <w:rsid w:val="00752B47"/>
    <w:rsid w:val="0075392D"/>
    <w:rsid w:val="00753BF0"/>
    <w:rsid w:val="007540BD"/>
    <w:rsid w:val="007548DF"/>
    <w:rsid w:val="00754C96"/>
    <w:rsid w:val="00754E8F"/>
    <w:rsid w:val="0075500D"/>
    <w:rsid w:val="007556E1"/>
    <w:rsid w:val="0075598F"/>
    <w:rsid w:val="00755B7A"/>
    <w:rsid w:val="00755CA8"/>
    <w:rsid w:val="00756193"/>
    <w:rsid w:val="007561F6"/>
    <w:rsid w:val="0075624F"/>
    <w:rsid w:val="00756644"/>
    <w:rsid w:val="00756686"/>
    <w:rsid w:val="0075692D"/>
    <w:rsid w:val="00756C20"/>
    <w:rsid w:val="00756D08"/>
    <w:rsid w:val="00756EA4"/>
    <w:rsid w:val="00757031"/>
    <w:rsid w:val="00757151"/>
    <w:rsid w:val="007575B5"/>
    <w:rsid w:val="00757AF0"/>
    <w:rsid w:val="00757C78"/>
    <w:rsid w:val="00757DB5"/>
    <w:rsid w:val="007604DA"/>
    <w:rsid w:val="00760D81"/>
    <w:rsid w:val="007612D9"/>
    <w:rsid w:val="0076130C"/>
    <w:rsid w:val="007614CA"/>
    <w:rsid w:val="007618B0"/>
    <w:rsid w:val="007618E0"/>
    <w:rsid w:val="00761D70"/>
    <w:rsid w:val="00761DBE"/>
    <w:rsid w:val="00762370"/>
    <w:rsid w:val="0076270F"/>
    <w:rsid w:val="00762C52"/>
    <w:rsid w:val="00762C62"/>
    <w:rsid w:val="00762E14"/>
    <w:rsid w:val="00762FE5"/>
    <w:rsid w:val="007635DA"/>
    <w:rsid w:val="007639C7"/>
    <w:rsid w:val="007639F5"/>
    <w:rsid w:val="00763A57"/>
    <w:rsid w:val="00763C8A"/>
    <w:rsid w:val="00763F90"/>
    <w:rsid w:val="00764436"/>
    <w:rsid w:val="00764AFF"/>
    <w:rsid w:val="00764FB0"/>
    <w:rsid w:val="00765510"/>
    <w:rsid w:val="007658B2"/>
    <w:rsid w:val="00765901"/>
    <w:rsid w:val="00765E7D"/>
    <w:rsid w:val="007669E3"/>
    <w:rsid w:val="00767383"/>
    <w:rsid w:val="0076762D"/>
    <w:rsid w:val="007677C8"/>
    <w:rsid w:val="00767900"/>
    <w:rsid w:val="00767D74"/>
    <w:rsid w:val="00770F8C"/>
    <w:rsid w:val="007712D0"/>
    <w:rsid w:val="007714EF"/>
    <w:rsid w:val="0077153C"/>
    <w:rsid w:val="0077169A"/>
    <w:rsid w:val="007716A6"/>
    <w:rsid w:val="00771DAB"/>
    <w:rsid w:val="00771E52"/>
    <w:rsid w:val="00771F80"/>
    <w:rsid w:val="007720E2"/>
    <w:rsid w:val="00772498"/>
    <w:rsid w:val="007724F6"/>
    <w:rsid w:val="007728D2"/>
    <w:rsid w:val="007730D9"/>
    <w:rsid w:val="0077339C"/>
    <w:rsid w:val="007738E6"/>
    <w:rsid w:val="0077392A"/>
    <w:rsid w:val="007739C0"/>
    <w:rsid w:val="00773ADF"/>
    <w:rsid w:val="00773B46"/>
    <w:rsid w:val="007741E2"/>
    <w:rsid w:val="00774202"/>
    <w:rsid w:val="00774212"/>
    <w:rsid w:val="00774AB4"/>
    <w:rsid w:val="00774AC5"/>
    <w:rsid w:val="0077509C"/>
    <w:rsid w:val="00775A32"/>
    <w:rsid w:val="00775C7A"/>
    <w:rsid w:val="00775E16"/>
    <w:rsid w:val="00776181"/>
    <w:rsid w:val="0077661A"/>
    <w:rsid w:val="0077696D"/>
    <w:rsid w:val="00776991"/>
    <w:rsid w:val="00776B72"/>
    <w:rsid w:val="00776C92"/>
    <w:rsid w:val="007778EA"/>
    <w:rsid w:val="00777B92"/>
    <w:rsid w:val="00780810"/>
    <w:rsid w:val="00780818"/>
    <w:rsid w:val="00781014"/>
    <w:rsid w:val="007819EB"/>
    <w:rsid w:val="00781BB6"/>
    <w:rsid w:val="00781D04"/>
    <w:rsid w:val="00782136"/>
    <w:rsid w:val="00782BFF"/>
    <w:rsid w:val="00782CAA"/>
    <w:rsid w:val="007832CF"/>
    <w:rsid w:val="007833D4"/>
    <w:rsid w:val="007836C7"/>
    <w:rsid w:val="00783AC7"/>
    <w:rsid w:val="00783F57"/>
    <w:rsid w:val="0078401C"/>
    <w:rsid w:val="00784110"/>
    <w:rsid w:val="00784154"/>
    <w:rsid w:val="00784736"/>
    <w:rsid w:val="007847DA"/>
    <w:rsid w:val="00784A8C"/>
    <w:rsid w:val="00784C28"/>
    <w:rsid w:val="00784FC7"/>
    <w:rsid w:val="00785BD5"/>
    <w:rsid w:val="00786060"/>
    <w:rsid w:val="0078611B"/>
    <w:rsid w:val="0078629A"/>
    <w:rsid w:val="007865BF"/>
    <w:rsid w:val="00786986"/>
    <w:rsid w:val="007869CC"/>
    <w:rsid w:val="00786C0C"/>
    <w:rsid w:val="00786DC4"/>
    <w:rsid w:val="00787176"/>
    <w:rsid w:val="0078747D"/>
    <w:rsid w:val="0078781B"/>
    <w:rsid w:val="00787C04"/>
    <w:rsid w:val="00790A04"/>
    <w:rsid w:val="00790A4E"/>
    <w:rsid w:val="00790DAF"/>
    <w:rsid w:val="007912A2"/>
    <w:rsid w:val="007912A9"/>
    <w:rsid w:val="007912E2"/>
    <w:rsid w:val="00791A05"/>
    <w:rsid w:val="00791D6B"/>
    <w:rsid w:val="00791D74"/>
    <w:rsid w:val="00791F6D"/>
    <w:rsid w:val="007924CE"/>
    <w:rsid w:val="007934BD"/>
    <w:rsid w:val="00793879"/>
    <w:rsid w:val="00793C65"/>
    <w:rsid w:val="00793E7D"/>
    <w:rsid w:val="00794E2C"/>
    <w:rsid w:val="00794E72"/>
    <w:rsid w:val="007951A4"/>
    <w:rsid w:val="007951CC"/>
    <w:rsid w:val="0079526F"/>
    <w:rsid w:val="00795321"/>
    <w:rsid w:val="007957D8"/>
    <w:rsid w:val="00795B5B"/>
    <w:rsid w:val="007961B6"/>
    <w:rsid w:val="00796267"/>
    <w:rsid w:val="007966DA"/>
    <w:rsid w:val="00796755"/>
    <w:rsid w:val="0079695B"/>
    <w:rsid w:val="00796A63"/>
    <w:rsid w:val="00796B65"/>
    <w:rsid w:val="00796DAC"/>
    <w:rsid w:val="00797112"/>
    <w:rsid w:val="00797195"/>
    <w:rsid w:val="007972C9"/>
    <w:rsid w:val="00797A87"/>
    <w:rsid w:val="00797D46"/>
    <w:rsid w:val="007A02E4"/>
    <w:rsid w:val="007A0824"/>
    <w:rsid w:val="007A0965"/>
    <w:rsid w:val="007A0A67"/>
    <w:rsid w:val="007A10EA"/>
    <w:rsid w:val="007A1404"/>
    <w:rsid w:val="007A1DB3"/>
    <w:rsid w:val="007A24A1"/>
    <w:rsid w:val="007A257D"/>
    <w:rsid w:val="007A2AA8"/>
    <w:rsid w:val="007A2C82"/>
    <w:rsid w:val="007A2DC5"/>
    <w:rsid w:val="007A3308"/>
    <w:rsid w:val="007A33BF"/>
    <w:rsid w:val="007A34C3"/>
    <w:rsid w:val="007A3698"/>
    <w:rsid w:val="007A3AB0"/>
    <w:rsid w:val="007A3C0C"/>
    <w:rsid w:val="007A3C8C"/>
    <w:rsid w:val="007A3DFB"/>
    <w:rsid w:val="007A410C"/>
    <w:rsid w:val="007A45C6"/>
    <w:rsid w:val="007A4C29"/>
    <w:rsid w:val="007A4E3E"/>
    <w:rsid w:val="007A551B"/>
    <w:rsid w:val="007A59F7"/>
    <w:rsid w:val="007A5D1B"/>
    <w:rsid w:val="007A5D8A"/>
    <w:rsid w:val="007A607F"/>
    <w:rsid w:val="007A61D7"/>
    <w:rsid w:val="007A7A4B"/>
    <w:rsid w:val="007B05B7"/>
    <w:rsid w:val="007B096C"/>
    <w:rsid w:val="007B0E96"/>
    <w:rsid w:val="007B1136"/>
    <w:rsid w:val="007B1195"/>
    <w:rsid w:val="007B147E"/>
    <w:rsid w:val="007B1CFA"/>
    <w:rsid w:val="007B1F2E"/>
    <w:rsid w:val="007B2048"/>
    <w:rsid w:val="007B3018"/>
    <w:rsid w:val="007B328A"/>
    <w:rsid w:val="007B3521"/>
    <w:rsid w:val="007B3E87"/>
    <w:rsid w:val="007B3FC1"/>
    <w:rsid w:val="007B4305"/>
    <w:rsid w:val="007B4497"/>
    <w:rsid w:val="007B46B4"/>
    <w:rsid w:val="007B4703"/>
    <w:rsid w:val="007B4E6F"/>
    <w:rsid w:val="007B505E"/>
    <w:rsid w:val="007B50AD"/>
    <w:rsid w:val="007B5113"/>
    <w:rsid w:val="007B5195"/>
    <w:rsid w:val="007B545C"/>
    <w:rsid w:val="007B59B2"/>
    <w:rsid w:val="007B5FA2"/>
    <w:rsid w:val="007B69AD"/>
    <w:rsid w:val="007B6DC3"/>
    <w:rsid w:val="007B6F6E"/>
    <w:rsid w:val="007B6FCC"/>
    <w:rsid w:val="007B7FF2"/>
    <w:rsid w:val="007C008F"/>
    <w:rsid w:val="007C0169"/>
    <w:rsid w:val="007C02D2"/>
    <w:rsid w:val="007C06CE"/>
    <w:rsid w:val="007C09F2"/>
    <w:rsid w:val="007C182C"/>
    <w:rsid w:val="007C18BB"/>
    <w:rsid w:val="007C2303"/>
    <w:rsid w:val="007C257C"/>
    <w:rsid w:val="007C277F"/>
    <w:rsid w:val="007C2D2F"/>
    <w:rsid w:val="007C2E86"/>
    <w:rsid w:val="007C378F"/>
    <w:rsid w:val="007C3E15"/>
    <w:rsid w:val="007C4240"/>
    <w:rsid w:val="007C449C"/>
    <w:rsid w:val="007C46BF"/>
    <w:rsid w:val="007C4C94"/>
    <w:rsid w:val="007C52F0"/>
    <w:rsid w:val="007C57B2"/>
    <w:rsid w:val="007C58FE"/>
    <w:rsid w:val="007C648F"/>
    <w:rsid w:val="007C64C0"/>
    <w:rsid w:val="007C655A"/>
    <w:rsid w:val="007C65AF"/>
    <w:rsid w:val="007C677F"/>
    <w:rsid w:val="007C69D4"/>
    <w:rsid w:val="007C7329"/>
    <w:rsid w:val="007C77F7"/>
    <w:rsid w:val="007D0299"/>
    <w:rsid w:val="007D06F1"/>
    <w:rsid w:val="007D084B"/>
    <w:rsid w:val="007D0965"/>
    <w:rsid w:val="007D0976"/>
    <w:rsid w:val="007D0A6E"/>
    <w:rsid w:val="007D1452"/>
    <w:rsid w:val="007D18FD"/>
    <w:rsid w:val="007D1947"/>
    <w:rsid w:val="007D2D1C"/>
    <w:rsid w:val="007D3113"/>
    <w:rsid w:val="007D3429"/>
    <w:rsid w:val="007D3987"/>
    <w:rsid w:val="007D3D80"/>
    <w:rsid w:val="007D4044"/>
    <w:rsid w:val="007D4245"/>
    <w:rsid w:val="007D450F"/>
    <w:rsid w:val="007D4795"/>
    <w:rsid w:val="007D4CE7"/>
    <w:rsid w:val="007D5417"/>
    <w:rsid w:val="007D5A68"/>
    <w:rsid w:val="007D69A5"/>
    <w:rsid w:val="007D745C"/>
    <w:rsid w:val="007D74A2"/>
    <w:rsid w:val="007D7814"/>
    <w:rsid w:val="007D7866"/>
    <w:rsid w:val="007D796E"/>
    <w:rsid w:val="007D7A02"/>
    <w:rsid w:val="007D7DDF"/>
    <w:rsid w:val="007E00A4"/>
    <w:rsid w:val="007E058D"/>
    <w:rsid w:val="007E07CC"/>
    <w:rsid w:val="007E0BB9"/>
    <w:rsid w:val="007E0C61"/>
    <w:rsid w:val="007E0E15"/>
    <w:rsid w:val="007E109D"/>
    <w:rsid w:val="007E1714"/>
    <w:rsid w:val="007E1979"/>
    <w:rsid w:val="007E1E93"/>
    <w:rsid w:val="007E23D7"/>
    <w:rsid w:val="007E2A19"/>
    <w:rsid w:val="007E328C"/>
    <w:rsid w:val="007E3465"/>
    <w:rsid w:val="007E3974"/>
    <w:rsid w:val="007E3ADA"/>
    <w:rsid w:val="007E41F0"/>
    <w:rsid w:val="007E4406"/>
    <w:rsid w:val="007E49F5"/>
    <w:rsid w:val="007E4C33"/>
    <w:rsid w:val="007E4CB7"/>
    <w:rsid w:val="007E4E65"/>
    <w:rsid w:val="007E4F72"/>
    <w:rsid w:val="007E556F"/>
    <w:rsid w:val="007E559E"/>
    <w:rsid w:val="007E5C38"/>
    <w:rsid w:val="007E6158"/>
    <w:rsid w:val="007E625E"/>
    <w:rsid w:val="007E6332"/>
    <w:rsid w:val="007E64E8"/>
    <w:rsid w:val="007E67C4"/>
    <w:rsid w:val="007E6833"/>
    <w:rsid w:val="007E6B1F"/>
    <w:rsid w:val="007E70EE"/>
    <w:rsid w:val="007E7CB7"/>
    <w:rsid w:val="007F0376"/>
    <w:rsid w:val="007F0D12"/>
    <w:rsid w:val="007F1503"/>
    <w:rsid w:val="007F1579"/>
    <w:rsid w:val="007F1886"/>
    <w:rsid w:val="007F209A"/>
    <w:rsid w:val="007F217B"/>
    <w:rsid w:val="007F2308"/>
    <w:rsid w:val="007F2A80"/>
    <w:rsid w:val="007F2AA9"/>
    <w:rsid w:val="007F2C82"/>
    <w:rsid w:val="007F3CD2"/>
    <w:rsid w:val="007F43D6"/>
    <w:rsid w:val="007F4556"/>
    <w:rsid w:val="007F4A20"/>
    <w:rsid w:val="007F4D95"/>
    <w:rsid w:val="007F4E65"/>
    <w:rsid w:val="007F5932"/>
    <w:rsid w:val="007F5E8E"/>
    <w:rsid w:val="007F62F3"/>
    <w:rsid w:val="007F6912"/>
    <w:rsid w:val="007F71EE"/>
    <w:rsid w:val="007F75EB"/>
    <w:rsid w:val="007F777E"/>
    <w:rsid w:val="007F7CE4"/>
    <w:rsid w:val="00800072"/>
    <w:rsid w:val="008009B9"/>
    <w:rsid w:val="00800A5D"/>
    <w:rsid w:val="00800B2B"/>
    <w:rsid w:val="00800B4C"/>
    <w:rsid w:val="00800CBF"/>
    <w:rsid w:val="0080125C"/>
    <w:rsid w:val="0080192C"/>
    <w:rsid w:val="00801DC9"/>
    <w:rsid w:val="00801DF7"/>
    <w:rsid w:val="00801E33"/>
    <w:rsid w:val="00802E81"/>
    <w:rsid w:val="008030DA"/>
    <w:rsid w:val="0080359C"/>
    <w:rsid w:val="00803656"/>
    <w:rsid w:val="0080382A"/>
    <w:rsid w:val="00803CED"/>
    <w:rsid w:val="0080464D"/>
    <w:rsid w:val="00804A26"/>
    <w:rsid w:val="00804D46"/>
    <w:rsid w:val="00805A03"/>
    <w:rsid w:val="00805BA0"/>
    <w:rsid w:val="00805D0E"/>
    <w:rsid w:val="0080657F"/>
    <w:rsid w:val="00806831"/>
    <w:rsid w:val="00806DDB"/>
    <w:rsid w:val="00806FD7"/>
    <w:rsid w:val="0080735B"/>
    <w:rsid w:val="008073BC"/>
    <w:rsid w:val="0080775B"/>
    <w:rsid w:val="00807B1F"/>
    <w:rsid w:val="00810017"/>
    <w:rsid w:val="00811233"/>
    <w:rsid w:val="00811469"/>
    <w:rsid w:val="008115C4"/>
    <w:rsid w:val="00811DF4"/>
    <w:rsid w:val="00812505"/>
    <w:rsid w:val="008129B2"/>
    <w:rsid w:val="00812DEF"/>
    <w:rsid w:val="00813092"/>
    <w:rsid w:val="008130F9"/>
    <w:rsid w:val="0081313B"/>
    <w:rsid w:val="00813400"/>
    <w:rsid w:val="00813610"/>
    <w:rsid w:val="00813AB5"/>
    <w:rsid w:val="00813D4B"/>
    <w:rsid w:val="00813D99"/>
    <w:rsid w:val="00813E8F"/>
    <w:rsid w:val="00813F83"/>
    <w:rsid w:val="00814DA4"/>
    <w:rsid w:val="00814DBD"/>
    <w:rsid w:val="00815096"/>
    <w:rsid w:val="00815517"/>
    <w:rsid w:val="008159C7"/>
    <w:rsid w:val="008159EE"/>
    <w:rsid w:val="00815D6A"/>
    <w:rsid w:val="00815E18"/>
    <w:rsid w:val="008160B6"/>
    <w:rsid w:val="00816A59"/>
    <w:rsid w:val="00816F55"/>
    <w:rsid w:val="00816F9A"/>
    <w:rsid w:val="0081734C"/>
    <w:rsid w:val="008175DE"/>
    <w:rsid w:val="00817BAC"/>
    <w:rsid w:val="0082073F"/>
    <w:rsid w:val="00820915"/>
    <w:rsid w:val="008213BF"/>
    <w:rsid w:val="00821453"/>
    <w:rsid w:val="008216CB"/>
    <w:rsid w:val="008228CA"/>
    <w:rsid w:val="00822CB7"/>
    <w:rsid w:val="00823D39"/>
    <w:rsid w:val="00823E7A"/>
    <w:rsid w:val="008243BC"/>
    <w:rsid w:val="008243CD"/>
    <w:rsid w:val="00824E2D"/>
    <w:rsid w:val="00824F14"/>
    <w:rsid w:val="00825483"/>
    <w:rsid w:val="00825769"/>
    <w:rsid w:val="008260FA"/>
    <w:rsid w:val="00826188"/>
    <w:rsid w:val="00826862"/>
    <w:rsid w:val="008269EE"/>
    <w:rsid w:val="00826C40"/>
    <w:rsid w:val="00827483"/>
    <w:rsid w:val="008276CE"/>
    <w:rsid w:val="00827716"/>
    <w:rsid w:val="00827A9A"/>
    <w:rsid w:val="00827EF9"/>
    <w:rsid w:val="008307A5"/>
    <w:rsid w:val="00831BF7"/>
    <w:rsid w:val="00831C21"/>
    <w:rsid w:val="00831C7C"/>
    <w:rsid w:val="00831CC3"/>
    <w:rsid w:val="0083222A"/>
    <w:rsid w:val="0083286C"/>
    <w:rsid w:val="00832D3F"/>
    <w:rsid w:val="00833015"/>
    <w:rsid w:val="00833366"/>
    <w:rsid w:val="008334DC"/>
    <w:rsid w:val="00833B50"/>
    <w:rsid w:val="008341E7"/>
    <w:rsid w:val="0083454C"/>
    <w:rsid w:val="008346EF"/>
    <w:rsid w:val="00834A87"/>
    <w:rsid w:val="00834C10"/>
    <w:rsid w:val="00834D8D"/>
    <w:rsid w:val="00834E5A"/>
    <w:rsid w:val="00835022"/>
    <w:rsid w:val="00835111"/>
    <w:rsid w:val="00835302"/>
    <w:rsid w:val="008353BF"/>
    <w:rsid w:val="00835A64"/>
    <w:rsid w:val="00835D17"/>
    <w:rsid w:val="00835D69"/>
    <w:rsid w:val="008361DC"/>
    <w:rsid w:val="0083641B"/>
    <w:rsid w:val="008365EA"/>
    <w:rsid w:val="008366EE"/>
    <w:rsid w:val="008367F2"/>
    <w:rsid w:val="008368B5"/>
    <w:rsid w:val="00836AEB"/>
    <w:rsid w:val="0083707A"/>
    <w:rsid w:val="00837A56"/>
    <w:rsid w:val="00837D50"/>
    <w:rsid w:val="00837EC0"/>
    <w:rsid w:val="00840199"/>
    <w:rsid w:val="0084044C"/>
    <w:rsid w:val="00840F1A"/>
    <w:rsid w:val="00841108"/>
    <w:rsid w:val="008418E0"/>
    <w:rsid w:val="00842418"/>
    <w:rsid w:val="0084252B"/>
    <w:rsid w:val="0084258D"/>
    <w:rsid w:val="0084274D"/>
    <w:rsid w:val="008427AD"/>
    <w:rsid w:val="00842F9F"/>
    <w:rsid w:val="00843358"/>
    <w:rsid w:val="0084373A"/>
    <w:rsid w:val="008437D7"/>
    <w:rsid w:val="00843C79"/>
    <w:rsid w:val="008445C8"/>
    <w:rsid w:val="00844EF7"/>
    <w:rsid w:val="00845484"/>
    <w:rsid w:val="008454FC"/>
    <w:rsid w:val="00845726"/>
    <w:rsid w:val="00845864"/>
    <w:rsid w:val="0084593D"/>
    <w:rsid w:val="00845A1D"/>
    <w:rsid w:val="00845B8D"/>
    <w:rsid w:val="00845EED"/>
    <w:rsid w:val="0084642F"/>
    <w:rsid w:val="008464BE"/>
    <w:rsid w:val="00846895"/>
    <w:rsid w:val="00846932"/>
    <w:rsid w:val="00846CAE"/>
    <w:rsid w:val="00846E69"/>
    <w:rsid w:val="0084740A"/>
    <w:rsid w:val="00847451"/>
    <w:rsid w:val="00850088"/>
    <w:rsid w:val="00850279"/>
    <w:rsid w:val="008504B5"/>
    <w:rsid w:val="008504F9"/>
    <w:rsid w:val="00850578"/>
    <w:rsid w:val="00850B5A"/>
    <w:rsid w:val="00850B5D"/>
    <w:rsid w:val="00850B7C"/>
    <w:rsid w:val="00850E51"/>
    <w:rsid w:val="008511AF"/>
    <w:rsid w:val="00851653"/>
    <w:rsid w:val="00851896"/>
    <w:rsid w:val="00851BB3"/>
    <w:rsid w:val="00851EA9"/>
    <w:rsid w:val="0085206E"/>
    <w:rsid w:val="008521BD"/>
    <w:rsid w:val="00852241"/>
    <w:rsid w:val="00852761"/>
    <w:rsid w:val="00852B5A"/>
    <w:rsid w:val="00852BD9"/>
    <w:rsid w:val="00852C88"/>
    <w:rsid w:val="00852FAB"/>
    <w:rsid w:val="00853058"/>
    <w:rsid w:val="008532FA"/>
    <w:rsid w:val="008533C6"/>
    <w:rsid w:val="00853B2F"/>
    <w:rsid w:val="00853D67"/>
    <w:rsid w:val="0085496A"/>
    <w:rsid w:val="00854D1A"/>
    <w:rsid w:val="00855202"/>
    <w:rsid w:val="00855205"/>
    <w:rsid w:val="008553FD"/>
    <w:rsid w:val="0085549D"/>
    <w:rsid w:val="00855954"/>
    <w:rsid w:val="00856104"/>
    <w:rsid w:val="0085651D"/>
    <w:rsid w:val="008565E8"/>
    <w:rsid w:val="00856662"/>
    <w:rsid w:val="008568FE"/>
    <w:rsid w:val="00856C44"/>
    <w:rsid w:val="00856F4D"/>
    <w:rsid w:val="0085705B"/>
    <w:rsid w:val="008570C4"/>
    <w:rsid w:val="0085781B"/>
    <w:rsid w:val="008578F8"/>
    <w:rsid w:val="00857EA4"/>
    <w:rsid w:val="00860486"/>
    <w:rsid w:val="008605B2"/>
    <w:rsid w:val="008614D9"/>
    <w:rsid w:val="00861AA4"/>
    <w:rsid w:val="00861C85"/>
    <w:rsid w:val="00861EE4"/>
    <w:rsid w:val="00861FB6"/>
    <w:rsid w:val="00862178"/>
    <w:rsid w:val="008621AC"/>
    <w:rsid w:val="0086232F"/>
    <w:rsid w:val="00862410"/>
    <w:rsid w:val="00862970"/>
    <w:rsid w:val="00862B46"/>
    <w:rsid w:val="008632B5"/>
    <w:rsid w:val="0086341F"/>
    <w:rsid w:val="00863DEB"/>
    <w:rsid w:val="008640A6"/>
    <w:rsid w:val="00864458"/>
    <w:rsid w:val="008644F7"/>
    <w:rsid w:val="0086497D"/>
    <w:rsid w:val="008653AD"/>
    <w:rsid w:val="00865442"/>
    <w:rsid w:val="0086566C"/>
    <w:rsid w:val="008656BD"/>
    <w:rsid w:val="00865EF3"/>
    <w:rsid w:val="00865F19"/>
    <w:rsid w:val="00866057"/>
    <w:rsid w:val="008660C1"/>
    <w:rsid w:val="00866335"/>
    <w:rsid w:val="00866858"/>
    <w:rsid w:val="008677D6"/>
    <w:rsid w:val="00867BAD"/>
    <w:rsid w:val="00867D0D"/>
    <w:rsid w:val="0087034C"/>
    <w:rsid w:val="00870568"/>
    <w:rsid w:val="0087098E"/>
    <w:rsid w:val="00870E66"/>
    <w:rsid w:val="00871F49"/>
    <w:rsid w:val="00871FFF"/>
    <w:rsid w:val="008723C6"/>
    <w:rsid w:val="00872B4E"/>
    <w:rsid w:val="00872BE2"/>
    <w:rsid w:val="00872D80"/>
    <w:rsid w:val="00873311"/>
    <w:rsid w:val="008733D5"/>
    <w:rsid w:val="0087373E"/>
    <w:rsid w:val="00873B9C"/>
    <w:rsid w:val="00873BEF"/>
    <w:rsid w:val="00873F05"/>
    <w:rsid w:val="008755FC"/>
    <w:rsid w:val="00875710"/>
    <w:rsid w:val="00875A53"/>
    <w:rsid w:val="00875ABF"/>
    <w:rsid w:val="008765E3"/>
    <w:rsid w:val="00876A64"/>
    <w:rsid w:val="00876D4A"/>
    <w:rsid w:val="00876DE7"/>
    <w:rsid w:val="008773DC"/>
    <w:rsid w:val="0088001C"/>
    <w:rsid w:val="008804F1"/>
    <w:rsid w:val="00881302"/>
    <w:rsid w:val="0088166A"/>
    <w:rsid w:val="008819D2"/>
    <w:rsid w:val="00881AA6"/>
    <w:rsid w:val="008823CD"/>
    <w:rsid w:val="00882403"/>
    <w:rsid w:val="0088251E"/>
    <w:rsid w:val="00882748"/>
    <w:rsid w:val="00882B66"/>
    <w:rsid w:val="00882C90"/>
    <w:rsid w:val="00882E8A"/>
    <w:rsid w:val="00882F80"/>
    <w:rsid w:val="0088346A"/>
    <w:rsid w:val="008835F8"/>
    <w:rsid w:val="00883B2D"/>
    <w:rsid w:val="00884794"/>
    <w:rsid w:val="008848B2"/>
    <w:rsid w:val="00884CBE"/>
    <w:rsid w:val="00884F3A"/>
    <w:rsid w:val="00884F41"/>
    <w:rsid w:val="00884FC6"/>
    <w:rsid w:val="008855F4"/>
    <w:rsid w:val="00885F7C"/>
    <w:rsid w:val="00886121"/>
    <w:rsid w:val="008862FE"/>
    <w:rsid w:val="00886482"/>
    <w:rsid w:val="00886A38"/>
    <w:rsid w:val="0088718C"/>
    <w:rsid w:val="008871AB"/>
    <w:rsid w:val="00887D4B"/>
    <w:rsid w:val="0089030E"/>
    <w:rsid w:val="0089068D"/>
    <w:rsid w:val="00890851"/>
    <w:rsid w:val="00890B29"/>
    <w:rsid w:val="008912F5"/>
    <w:rsid w:val="00892307"/>
    <w:rsid w:val="00892316"/>
    <w:rsid w:val="00892635"/>
    <w:rsid w:val="008926E3"/>
    <w:rsid w:val="008928AC"/>
    <w:rsid w:val="00892AD5"/>
    <w:rsid w:val="00892DCA"/>
    <w:rsid w:val="00892E8B"/>
    <w:rsid w:val="00893024"/>
    <w:rsid w:val="0089350C"/>
    <w:rsid w:val="00893626"/>
    <w:rsid w:val="0089375B"/>
    <w:rsid w:val="00893A69"/>
    <w:rsid w:val="00893CA5"/>
    <w:rsid w:val="00894170"/>
    <w:rsid w:val="0089448D"/>
    <w:rsid w:val="008955B4"/>
    <w:rsid w:val="00895687"/>
    <w:rsid w:val="008963B5"/>
    <w:rsid w:val="008973E3"/>
    <w:rsid w:val="00897777"/>
    <w:rsid w:val="00897912"/>
    <w:rsid w:val="008979D8"/>
    <w:rsid w:val="00897CE4"/>
    <w:rsid w:val="00897DA8"/>
    <w:rsid w:val="00897FA2"/>
    <w:rsid w:val="008A0048"/>
    <w:rsid w:val="008A037F"/>
    <w:rsid w:val="008A0419"/>
    <w:rsid w:val="008A0F55"/>
    <w:rsid w:val="008A0FDD"/>
    <w:rsid w:val="008A121A"/>
    <w:rsid w:val="008A1B5C"/>
    <w:rsid w:val="008A1F65"/>
    <w:rsid w:val="008A1FF5"/>
    <w:rsid w:val="008A2327"/>
    <w:rsid w:val="008A259F"/>
    <w:rsid w:val="008A25AF"/>
    <w:rsid w:val="008A2E91"/>
    <w:rsid w:val="008A33D0"/>
    <w:rsid w:val="008A356E"/>
    <w:rsid w:val="008A37BB"/>
    <w:rsid w:val="008A37D1"/>
    <w:rsid w:val="008A3869"/>
    <w:rsid w:val="008A4328"/>
    <w:rsid w:val="008A4855"/>
    <w:rsid w:val="008A4EC2"/>
    <w:rsid w:val="008A4F28"/>
    <w:rsid w:val="008A5A9A"/>
    <w:rsid w:val="008A5ABE"/>
    <w:rsid w:val="008A5EA6"/>
    <w:rsid w:val="008A6C50"/>
    <w:rsid w:val="008A6CA9"/>
    <w:rsid w:val="008A732D"/>
    <w:rsid w:val="008A73EF"/>
    <w:rsid w:val="008A74C5"/>
    <w:rsid w:val="008A79CD"/>
    <w:rsid w:val="008A79D6"/>
    <w:rsid w:val="008B0250"/>
    <w:rsid w:val="008B03AA"/>
    <w:rsid w:val="008B05B3"/>
    <w:rsid w:val="008B067E"/>
    <w:rsid w:val="008B0EC0"/>
    <w:rsid w:val="008B0FC5"/>
    <w:rsid w:val="008B1331"/>
    <w:rsid w:val="008B141E"/>
    <w:rsid w:val="008B15FD"/>
    <w:rsid w:val="008B2280"/>
    <w:rsid w:val="008B298B"/>
    <w:rsid w:val="008B29B5"/>
    <w:rsid w:val="008B3063"/>
    <w:rsid w:val="008B30CF"/>
    <w:rsid w:val="008B33F9"/>
    <w:rsid w:val="008B48E6"/>
    <w:rsid w:val="008B4EFA"/>
    <w:rsid w:val="008B5285"/>
    <w:rsid w:val="008B57C4"/>
    <w:rsid w:val="008B58C0"/>
    <w:rsid w:val="008B59B4"/>
    <w:rsid w:val="008B638B"/>
    <w:rsid w:val="008B6594"/>
    <w:rsid w:val="008B65A4"/>
    <w:rsid w:val="008B67F3"/>
    <w:rsid w:val="008B69A0"/>
    <w:rsid w:val="008B6A70"/>
    <w:rsid w:val="008B6C56"/>
    <w:rsid w:val="008B6ED2"/>
    <w:rsid w:val="008B7068"/>
    <w:rsid w:val="008B7188"/>
    <w:rsid w:val="008B7BFF"/>
    <w:rsid w:val="008B7E39"/>
    <w:rsid w:val="008C05D6"/>
    <w:rsid w:val="008C088C"/>
    <w:rsid w:val="008C094E"/>
    <w:rsid w:val="008C10E2"/>
    <w:rsid w:val="008C135E"/>
    <w:rsid w:val="008C15AE"/>
    <w:rsid w:val="008C1714"/>
    <w:rsid w:val="008C19B5"/>
    <w:rsid w:val="008C1EDC"/>
    <w:rsid w:val="008C210A"/>
    <w:rsid w:val="008C224D"/>
    <w:rsid w:val="008C23A8"/>
    <w:rsid w:val="008C23C8"/>
    <w:rsid w:val="008C29B6"/>
    <w:rsid w:val="008C2ADE"/>
    <w:rsid w:val="008C31B3"/>
    <w:rsid w:val="008C3349"/>
    <w:rsid w:val="008C3428"/>
    <w:rsid w:val="008C3750"/>
    <w:rsid w:val="008C3998"/>
    <w:rsid w:val="008C3C2C"/>
    <w:rsid w:val="008C422C"/>
    <w:rsid w:val="008C4E6F"/>
    <w:rsid w:val="008C5477"/>
    <w:rsid w:val="008C59FD"/>
    <w:rsid w:val="008C5A6D"/>
    <w:rsid w:val="008C5B95"/>
    <w:rsid w:val="008C5C07"/>
    <w:rsid w:val="008C5E09"/>
    <w:rsid w:val="008C5F95"/>
    <w:rsid w:val="008C6325"/>
    <w:rsid w:val="008C672F"/>
    <w:rsid w:val="008C67A2"/>
    <w:rsid w:val="008C6ED1"/>
    <w:rsid w:val="008C6FA2"/>
    <w:rsid w:val="008C73A5"/>
    <w:rsid w:val="008C7972"/>
    <w:rsid w:val="008D00CF"/>
    <w:rsid w:val="008D01F7"/>
    <w:rsid w:val="008D0309"/>
    <w:rsid w:val="008D054D"/>
    <w:rsid w:val="008D07CF"/>
    <w:rsid w:val="008D09CB"/>
    <w:rsid w:val="008D1CD4"/>
    <w:rsid w:val="008D1CDC"/>
    <w:rsid w:val="008D1D05"/>
    <w:rsid w:val="008D20B6"/>
    <w:rsid w:val="008D21EF"/>
    <w:rsid w:val="008D2820"/>
    <w:rsid w:val="008D287E"/>
    <w:rsid w:val="008D290D"/>
    <w:rsid w:val="008D33F2"/>
    <w:rsid w:val="008D3AC5"/>
    <w:rsid w:val="008D3E8E"/>
    <w:rsid w:val="008D40CB"/>
    <w:rsid w:val="008D432B"/>
    <w:rsid w:val="008D482B"/>
    <w:rsid w:val="008D4D2D"/>
    <w:rsid w:val="008D4D71"/>
    <w:rsid w:val="008D5154"/>
    <w:rsid w:val="008D5194"/>
    <w:rsid w:val="008D5346"/>
    <w:rsid w:val="008D58D3"/>
    <w:rsid w:val="008D59A5"/>
    <w:rsid w:val="008D5EDB"/>
    <w:rsid w:val="008D62B0"/>
    <w:rsid w:val="008D64CA"/>
    <w:rsid w:val="008D6737"/>
    <w:rsid w:val="008D69C8"/>
    <w:rsid w:val="008D6AF9"/>
    <w:rsid w:val="008D72AA"/>
    <w:rsid w:val="008D756C"/>
    <w:rsid w:val="008D7E34"/>
    <w:rsid w:val="008E0C21"/>
    <w:rsid w:val="008E0F91"/>
    <w:rsid w:val="008E15FB"/>
    <w:rsid w:val="008E1953"/>
    <w:rsid w:val="008E1E63"/>
    <w:rsid w:val="008E2150"/>
    <w:rsid w:val="008E2676"/>
    <w:rsid w:val="008E2769"/>
    <w:rsid w:val="008E2793"/>
    <w:rsid w:val="008E3927"/>
    <w:rsid w:val="008E3DB0"/>
    <w:rsid w:val="008E4458"/>
    <w:rsid w:val="008E4B78"/>
    <w:rsid w:val="008E4C00"/>
    <w:rsid w:val="008E4C9D"/>
    <w:rsid w:val="008E4D64"/>
    <w:rsid w:val="008E4EA0"/>
    <w:rsid w:val="008E527E"/>
    <w:rsid w:val="008E52F5"/>
    <w:rsid w:val="008E5490"/>
    <w:rsid w:val="008E55EF"/>
    <w:rsid w:val="008E5EE0"/>
    <w:rsid w:val="008E6050"/>
    <w:rsid w:val="008E6226"/>
    <w:rsid w:val="008E638F"/>
    <w:rsid w:val="008E660E"/>
    <w:rsid w:val="008E69FD"/>
    <w:rsid w:val="008E6FCA"/>
    <w:rsid w:val="008E729E"/>
    <w:rsid w:val="008E7724"/>
    <w:rsid w:val="008E7ABD"/>
    <w:rsid w:val="008F051A"/>
    <w:rsid w:val="008F07E1"/>
    <w:rsid w:val="008F0ACF"/>
    <w:rsid w:val="008F0BF0"/>
    <w:rsid w:val="008F0CAB"/>
    <w:rsid w:val="008F0EE2"/>
    <w:rsid w:val="008F0F58"/>
    <w:rsid w:val="008F165D"/>
    <w:rsid w:val="008F197D"/>
    <w:rsid w:val="008F1A8C"/>
    <w:rsid w:val="008F27B2"/>
    <w:rsid w:val="008F2B2A"/>
    <w:rsid w:val="008F2C17"/>
    <w:rsid w:val="008F2E2C"/>
    <w:rsid w:val="008F311D"/>
    <w:rsid w:val="008F32B1"/>
    <w:rsid w:val="008F3741"/>
    <w:rsid w:val="008F37E5"/>
    <w:rsid w:val="008F3843"/>
    <w:rsid w:val="008F3CE3"/>
    <w:rsid w:val="008F408C"/>
    <w:rsid w:val="008F49EA"/>
    <w:rsid w:val="008F5087"/>
    <w:rsid w:val="008F5113"/>
    <w:rsid w:val="008F524E"/>
    <w:rsid w:val="008F525B"/>
    <w:rsid w:val="008F540D"/>
    <w:rsid w:val="008F5E1E"/>
    <w:rsid w:val="008F6382"/>
    <w:rsid w:val="008F63D7"/>
    <w:rsid w:val="008F6D4F"/>
    <w:rsid w:val="008F6EAD"/>
    <w:rsid w:val="008F6F6E"/>
    <w:rsid w:val="008F710B"/>
    <w:rsid w:val="008F7507"/>
    <w:rsid w:val="008F77EB"/>
    <w:rsid w:val="008F7F91"/>
    <w:rsid w:val="00900043"/>
    <w:rsid w:val="00900E3C"/>
    <w:rsid w:val="009012C5"/>
    <w:rsid w:val="0090157A"/>
    <w:rsid w:val="00901B2D"/>
    <w:rsid w:val="00901BF3"/>
    <w:rsid w:val="00901C3C"/>
    <w:rsid w:val="009020EE"/>
    <w:rsid w:val="00902185"/>
    <w:rsid w:val="009021E2"/>
    <w:rsid w:val="00902363"/>
    <w:rsid w:val="0090258B"/>
    <w:rsid w:val="00902672"/>
    <w:rsid w:val="009027BC"/>
    <w:rsid w:val="009027D1"/>
    <w:rsid w:val="00902892"/>
    <w:rsid w:val="00902A04"/>
    <w:rsid w:val="00902D01"/>
    <w:rsid w:val="00903328"/>
    <w:rsid w:val="00903B79"/>
    <w:rsid w:val="00903E87"/>
    <w:rsid w:val="0090441B"/>
    <w:rsid w:val="009045BD"/>
    <w:rsid w:val="009046CF"/>
    <w:rsid w:val="00904B0C"/>
    <w:rsid w:val="00904C46"/>
    <w:rsid w:val="00905116"/>
    <w:rsid w:val="00905405"/>
    <w:rsid w:val="0090554F"/>
    <w:rsid w:val="00905C61"/>
    <w:rsid w:val="00905F94"/>
    <w:rsid w:val="00906333"/>
    <w:rsid w:val="0090641C"/>
    <w:rsid w:val="009069FB"/>
    <w:rsid w:val="009073B6"/>
    <w:rsid w:val="0090745C"/>
    <w:rsid w:val="00907558"/>
    <w:rsid w:val="00907607"/>
    <w:rsid w:val="0090784F"/>
    <w:rsid w:val="00907E1C"/>
    <w:rsid w:val="00907E1F"/>
    <w:rsid w:val="0091036A"/>
    <w:rsid w:val="00910906"/>
    <w:rsid w:val="00910DBD"/>
    <w:rsid w:val="00910E1B"/>
    <w:rsid w:val="0091145D"/>
    <w:rsid w:val="0091151A"/>
    <w:rsid w:val="00911C8A"/>
    <w:rsid w:val="00911E88"/>
    <w:rsid w:val="00912008"/>
    <w:rsid w:val="009121FA"/>
    <w:rsid w:val="00912847"/>
    <w:rsid w:val="00912E2B"/>
    <w:rsid w:val="00913246"/>
    <w:rsid w:val="0091387E"/>
    <w:rsid w:val="0091414C"/>
    <w:rsid w:val="00914639"/>
    <w:rsid w:val="00915118"/>
    <w:rsid w:val="0091527C"/>
    <w:rsid w:val="00915472"/>
    <w:rsid w:val="00916173"/>
    <w:rsid w:val="00916B80"/>
    <w:rsid w:val="00916BD8"/>
    <w:rsid w:val="00920840"/>
    <w:rsid w:val="00920983"/>
    <w:rsid w:val="00920A01"/>
    <w:rsid w:val="00920DDD"/>
    <w:rsid w:val="00920EED"/>
    <w:rsid w:val="00921C63"/>
    <w:rsid w:val="00922335"/>
    <w:rsid w:val="00922BD3"/>
    <w:rsid w:val="00922CD3"/>
    <w:rsid w:val="00922E5C"/>
    <w:rsid w:val="0092334C"/>
    <w:rsid w:val="009236B0"/>
    <w:rsid w:val="00923D0B"/>
    <w:rsid w:val="00924052"/>
    <w:rsid w:val="0092420F"/>
    <w:rsid w:val="0092470B"/>
    <w:rsid w:val="00924D57"/>
    <w:rsid w:val="00924DD9"/>
    <w:rsid w:val="00924DE2"/>
    <w:rsid w:val="00924EC1"/>
    <w:rsid w:val="00925003"/>
    <w:rsid w:val="00925193"/>
    <w:rsid w:val="00925487"/>
    <w:rsid w:val="0092635E"/>
    <w:rsid w:val="009266D4"/>
    <w:rsid w:val="00926A08"/>
    <w:rsid w:val="00926BD7"/>
    <w:rsid w:val="00926D64"/>
    <w:rsid w:val="00927088"/>
    <w:rsid w:val="009276F9"/>
    <w:rsid w:val="009277C7"/>
    <w:rsid w:val="00930671"/>
    <w:rsid w:val="00930C97"/>
    <w:rsid w:val="00930D04"/>
    <w:rsid w:val="00931579"/>
    <w:rsid w:val="00931A6E"/>
    <w:rsid w:val="00931A76"/>
    <w:rsid w:val="00933675"/>
    <w:rsid w:val="00933C39"/>
    <w:rsid w:val="00933DE1"/>
    <w:rsid w:val="00933E5F"/>
    <w:rsid w:val="0093413C"/>
    <w:rsid w:val="0093434A"/>
    <w:rsid w:val="00934CA4"/>
    <w:rsid w:val="00935317"/>
    <w:rsid w:val="00936211"/>
    <w:rsid w:val="0093683B"/>
    <w:rsid w:val="00936C9D"/>
    <w:rsid w:val="0093703F"/>
    <w:rsid w:val="009372A7"/>
    <w:rsid w:val="0093780A"/>
    <w:rsid w:val="00937BC8"/>
    <w:rsid w:val="0094086B"/>
    <w:rsid w:val="00940A33"/>
    <w:rsid w:val="00941534"/>
    <w:rsid w:val="00941582"/>
    <w:rsid w:val="00941E44"/>
    <w:rsid w:val="00941F38"/>
    <w:rsid w:val="0094264B"/>
    <w:rsid w:val="00942AB6"/>
    <w:rsid w:val="00942F20"/>
    <w:rsid w:val="00943381"/>
    <w:rsid w:val="00943F62"/>
    <w:rsid w:val="009441CA"/>
    <w:rsid w:val="009441E9"/>
    <w:rsid w:val="00944D3D"/>
    <w:rsid w:val="00945101"/>
    <w:rsid w:val="00945A5A"/>
    <w:rsid w:val="00945DFE"/>
    <w:rsid w:val="00945FBD"/>
    <w:rsid w:val="00946886"/>
    <w:rsid w:val="009468C4"/>
    <w:rsid w:val="009470EA"/>
    <w:rsid w:val="0094712B"/>
    <w:rsid w:val="00947B2E"/>
    <w:rsid w:val="00947B5A"/>
    <w:rsid w:val="00947B60"/>
    <w:rsid w:val="00947CB6"/>
    <w:rsid w:val="00947CD7"/>
    <w:rsid w:val="00950657"/>
    <w:rsid w:val="0095117F"/>
    <w:rsid w:val="009514FC"/>
    <w:rsid w:val="00951558"/>
    <w:rsid w:val="009515E4"/>
    <w:rsid w:val="009519DB"/>
    <w:rsid w:val="00951DA2"/>
    <w:rsid w:val="009523F2"/>
    <w:rsid w:val="00952BC6"/>
    <w:rsid w:val="00953A6C"/>
    <w:rsid w:val="00954119"/>
    <w:rsid w:val="00954400"/>
    <w:rsid w:val="009549B2"/>
    <w:rsid w:val="009549C2"/>
    <w:rsid w:val="00954C91"/>
    <w:rsid w:val="00954D53"/>
    <w:rsid w:val="00955255"/>
    <w:rsid w:val="00955271"/>
    <w:rsid w:val="009559D8"/>
    <w:rsid w:val="00955CCF"/>
    <w:rsid w:val="009562F5"/>
    <w:rsid w:val="0095680B"/>
    <w:rsid w:val="009570D4"/>
    <w:rsid w:val="009570EC"/>
    <w:rsid w:val="009570F9"/>
    <w:rsid w:val="0095731C"/>
    <w:rsid w:val="00957992"/>
    <w:rsid w:val="00957CFF"/>
    <w:rsid w:val="00957E4C"/>
    <w:rsid w:val="0096099A"/>
    <w:rsid w:val="00960A4C"/>
    <w:rsid w:val="00960AE8"/>
    <w:rsid w:val="00960BF3"/>
    <w:rsid w:val="00960D4D"/>
    <w:rsid w:val="0096127A"/>
    <w:rsid w:val="009613A9"/>
    <w:rsid w:val="009614B8"/>
    <w:rsid w:val="00961586"/>
    <w:rsid w:val="009620CA"/>
    <w:rsid w:val="0096276D"/>
    <w:rsid w:val="00962C1C"/>
    <w:rsid w:val="00962FA9"/>
    <w:rsid w:val="00963111"/>
    <w:rsid w:val="00963DA0"/>
    <w:rsid w:val="00963EDF"/>
    <w:rsid w:val="00963F6D"/>
    <w:rsid w:val="00964288"/>
    <w:rsid w:val="0096479A"/>
    <w:rsid w:val="00964DC3"/>
    <w:rsid w:val="00964F02"/>
    <w:rsid w:val="00965947"/>
    <w:rsid w:val="009659CA"/>
    <w:rsid w:val="00965B84"/>
    <w:rsid w:val="00965C99"/>
    <w:rsid w:val="00966232"/>
    <w:rsid w:val="009665EE"/>
    <w:rsid w:val="0096662F"/>
    <w:rsid w:val="009667E2"/>
    <w:rsid w:val="00966BEF"/>
    <w:rsid w:val="00966D24"/>
    <w:rsid w:val="009673D8"/>
    <w:rsid w:val="00967966"/>
    <w:rsid w:val="00967A88"/>
    <w:rsid w:val="00967B88"/>
    <w:rsid w:val="00967BD9"/>
    <w:rsid w:val="00967CDA"/>
    <w:rsid w:val="00967D26"/>
    <w:rsid w:val="00967FD2"/>
    <w:rsid w:val="0097039C"/>
    <w:rsid w:val="009704D2"/>
    <w:rsid w:val="0097055B"/>
    <w:rsid w:val="009705E7"/>
    <w:rsid w:val="00970669"/>
    <w:rsid w:val="00970AE6"/>
    <w:rsid w:val="00970F7D"/>
    <w:rsid w:val="00971202"/>
    <w:rsid w:val="00971522"/>
    <w:rsid w:val="009716AA"/>
    <w:rsid w:val="009716AD"/>
    <w:rsid w:val="00971BFF"/>
    <w:rsid w:val="00971E14"/>
    <w:rsid w:val="00971F98"/>
    <w:rsid w:val="00972945"/>
    <w:rsid w:val="00972F41"/>
    <w:rsid w:val="00973AC1"/>
    <w:rsid w:val="00974512"/>
    <w:rsid w:val="0097471E"/>
    <w:rsid w:val="00974AF3"/>
    <w:rsid w:val="00974E42"/>
    <w:rsid w:val="00975247"/>
    <w:rsid w:val="00975BEC"/>
    <w:rsid w:val="009765EB"/>
    <w:rsid w:val="009768DF"/>
    <w:rsid w:val="00976B1B"/>
    <w:rsid w:val="00976CF7"/>
    <w:rsid w:val="0097722E"/>
    <w:rsid w:val="009772CD"/>
    <w:rsid w:val="00977A4F"/>
    <w:rsid w:val="00977FB0"/>
    <w:rsid w:val="009800C1"/>
    <w:rsid w:val="00980497"/>
    <w:rsid w:val="0098060F"/>
    <w:rsid w:val="009807D1"/>
    <w:rsid w:val="00981BC8"/>
    <w:rsid w:val="00981C7D"/>
    <w:rsid w:val="00981DED"/>
    <w:rsid w:val="00982412"/>
    <w:rsid w:val="00982459"/>
    <w:rsid w:val="00982841"/>
    <w:rsid w:val="00983D17"/>
    <w:rsid w:val="00983F5F"/>
    <w:rsid w:val="00984123"/>
    <w:rsid w:val="009843CC"/>
    <w:rsid w:val="00984D94"/>
    <w:rsid w:val="00984E35"/>
    <w:rsid w:val="00985242"/>
    <w:rsid w:val="0098542E"/>
    <w:rsid w:val="009858E4"/>
    <w:rsid w:val="0098591E"/>
    <w:rsid w:val="00985A63"/>
    <w:rsid w:val="009865DD"/>
    <w:rsid w:val="0098695C"/>
    <w:rsid w:val="00986E8C"/>
    <w:rsid w:val="009870CA"/>
    <w:rsid w:val="0098717A"/>
    <w:rsid w:val="00987543"/>
    <w:rsid w:val="00987587"/>
    <w:rsid w:val="00987871"/>
    <w:rsid w:val="00987F15"/>
    <w:rsid w:val="0099039E"/>
    <w:rsid w:val="00990CB6"/>
    <w:rsid w:val="00991047"/>
    <w:rsid w:val="009910E3"/>
    <w:rsid w:val="00991546"/>
    <w:rsid w:val="00991CEB"/>
    <w:rsid w:val="00991D24"/>
    <w:rsid w:val="009922C7"/>
    <w:rsid w:val="00992363"/>
    <w:rsid w:val="009927C5"/>
    <w:rsid w:val="00992B73"/>
    <w:rsid w:val="00992DFF"/>
    <w:rsid w:val="00993192"/>
    <w:rsid w:val="00993357"/>
    <w:rsid w:val="009938FB"/>
    <w:rsid w:val="00993CAB"/>
    <w:rsid w:val="00993F10"/>
    <w:rsid w:val="009940B4"/>
    <w:rsid w:val="009954AD"/>
    <w:rsid w:val="00995986"/>
    <w:rsid w:val="00995B93"/>
    <w:rsid w:val="00995BD0"/>
    <w:rsid w:val="00995C3B"/>
    <w:rsid w:val="009968CB"/>
    <w:rsid w:val="00996B1B"/>
    <w:rsid w:val="00996D85"/>
    <w:rsid w:val="009972AE"/>
    <w:rsid w:val="00997586"/>
    <w:rsid w:val="00997646"/>
    <w:rsid w:val="009A02E1"/>
    <w:rsid w:val="009A03AC"/>
    <w:rsid w:val="009A064E"/>
    <w:rsid w:val="009A092F"/>
    <w:rsid w:val="009A0AFF"/>
    <w:rsid w:val="009A0B34"/>
    <w:rsid w:val="009A0B66"/>
    <w:rsid w:val="009A0FE8"/>
    <w:rsid w:val="009A0FED"/>
    <w:rsid w:val="009A0FF6"/>
    <w:rsid w:val="009A1121"/>
    <w:rsid w:val="009A164C"/>
    <w:rsid w:val="009A1E74"/>
    <w:rsid w:val="009A1EF4"/>
    <w:rsid w:val="009A2254"/>
    <w:rsid w:val="009A26EF"/>
    <w:rsid w:val="009A2940"/>
    <w:rsid w:val="009A2A46"/>
    <w:rsid w:val="009A3130"/>
    <w:rsid w:val="009A3472"/>
    <w:rsid w:val="009A377B"/>
    <w:rsid w:val="009A3A72"/>
    <w:rsid w:val="009A3C48"/>
    <w:rsid w:val="009A41BD"/>
    <w:rsid w:val="009A47EF"/>
    <w:rsid w:val="009A4AC0"/>
    <w:rsid w:val="009A4CDF"/>
    <w:rsid w:val="009A5329"/>
    <w:rsid w:val="009A5523"/>
    <w:rsid w:val="009A56C0"/>
    <w:rsid w:val="009A5F86"/>
    <w:rsid w:val="009A6393"/>
    <w:rsid w:val="009A665E"/>
    <w:rsid w:val="009A6B5C"/>
    <w:rsid w:val="009A6D14"/>
    <w:rsid w:val="009A72DB"/>
    <w:rsid w:val="009A7415"/>
    <w:rsid w:val="009A7541"/>
    <w:rsid w:val="009A7677"/>
    <w:rsid w:val="009A78DB"/>
    <w:rsid w:val="009A7904"/>
    <w:rsid w:val="009A7B5D"/>
    <w:rsid w:val="009A7C12"/>
    <w:rsid w:val="009A7C8C"/>
    <w:rsid w:val="009B0703"/>
    <w:rsid w:val="009B07BA"/>
    <w:rsid w:val="009B090B"/>
    <w:rsid w:val="009B0A21"/>
    <w:rsid w:val="009B0B42"/>
    <w:rsid w:val="009B0F4A"/>
    <w:rsid w:val="009B12D9"/>
    <w:rsid w:val="009B152B"/>
    <w:rsid w:val="009B1DC2"/>
    <w:rsid w:val="009B2442"/>
    <w:rsid w:val="009B269A"/>
    <w:rsid w:val="009B2809"/>
    <w:rsid w:val="009B3B13"/>
    <w:rsid w:val="009B3BDF"/>
    <w:rsid w:val="009B410F"/>
    <w:rsid w:val="009B41CA"/>
    <w:rsid w:val="009B4284"/>
    <w:rsid w:val="009B4985"/>
    <w:rsid w:val="009B4E6E"/>
    <w:rsid w:val="009B510C"/>
    <w:rsid w:val="009B5369"/>
    <w:rsid w:val="009B56CE"/>
    <w:rsid w:val="009B59BC"/>
    <w:rsid w:val="009B5B75"/>
    <w:rsid w:val="009B6073"/>
    <w:rsid w:val="009B6904"/>
    <w:rsid w:val="009B696D"/>
    <w:rsid w:val="009B6F49"/>
    <w:rsid w:val="009B700C"/>
    <w:rsid w:val="009B7104"/>
    <w:rsid w:val="009B7BC6"/>
    <w:rsid w:val="009B7D4F"/>
    <w:rsid w:val="009C0123"/>
    <w:rsid w:val="009C063E"/>
    <w:rsid w:val="009C0A74"/>
    <w:rsid w:val="009C0A95"/>
    <w:rsid w:val="009C0C9A"/>
    <w:rsid w:val="009C0D05"/>
    <w:rsid w:val="009C101B"/>
    <w:rsid w:val="009C104B"/>
    <w:rsid w:val="009C1B8D"/>
    <w:rsid w:val="009C1C21"/>
    <w:rsid w:val="009C1FD4"/>
    <w:rsid w:val="009C2D21"/>
    <w:rsid w:val="009C348E"/>
    <w:rsid w:val="009C363B"/>
    <w:rsid w:val="009C3C62"/>
    <w:rsid w:val="009C46CD"/>
    <w:rsid w:val="009C4E65"/>
    <w:rsid w:val="009C52E2"/>
    <w:rsid w:val="009C560D"/>
    <w:rsid w:val="009C572E"/>
    <w:rsid w:val="009C5DA7"/>
    <w:rsid w:val="009C62A9"/>
    <w:rsid w:val="009C65BB"/>
    <w:rsid w:val="009C6607"/>
    <w:rsid w:val="009C69CF"/>
    <w:rsid w:val="009C69EA"/>
    <w:rsid w:val="009C6D9C"/>
    <w:rsid w:val="009C6F9F"/>
    <w:rsid w:val="009C7036"/>
    <w:rsid w:val="009C7166"/>
    <w:rsid w:val="009C73DC"/>
    <w:rsid w:val="009C761A"/>
    <w:rsid w:val="009C773F"/>
    <w:rsid w:val="009C77E2"/>
    <w:rsid w:val="009D0A05"/>
    <w:rsid w:val="009D12AE"/>
    <w:rsid w:val="009D13FA"/>
    <w:rsid w:val="009D1761"/>
    <w:rsid w:val="009D17C0"/>
    <w:rsid w:val="009D1BEB"/>
    <w:rsid w:val="009D1C81"/>
    <w:rsid w:val="009D2677"/>
    <w:rsid w:val="009D2764"/>
    <w:rsid w:val="009D2825"/>
    <w:rsid w:val="009D344F"/>
    <w:rsid w:val="009D3F6F"/>
    <w:rsid w:val="009D402B"/>
    <w:rsid w:val="009D461C"/>
    <w:rsid w:val="009D4678"/>
    <w:rsid w:val="009D4959"/>
    <w:rsid w:val="009D520F"/>
    <w:rsid w:val="009D5235"/>
    <w:rsid w:val="009D5385"/>
    <w:rsid w:val="009D572C"/>
    <w:rsid w:val="009D59B8"/>
    <w:rsid w:val="009D5AA8"/>
    <w:rsid w:val="009D5DE8"/>
    <w:rsid w:val="009D5EF1"/>
    <w:rsid w:val="009D6289"/>
    <w:rsid w:val="009D66F0"/>
    <w:rsid w:val="009D7525"/>
    <w:rsid w:val="009D77C7"/>
    <w:rsid w:val="009D7800"/>
    <w:rsid w:val="009D784F"/>
    <w:rsid w:val="009D78AA"/>
    <w:rsid w:val="009D7A50"/>
    <w:rsid w:val="009D7B6E"/>
    <w:rsid w:val="009D7E59"/>
    <w:rsid w:val="009E0A87"/>
    <w:rsid w:val="009E0B10"/>
    <w:rsid w:val="009E0C65"/>
    <w:rsid w:val="009E0C7A"/>
    <w:rsid w:val="009E0E25"/>
    <w:rsid w:val="009E11FF"/>
    <w:rsid w:val="009E1455"/>
    <w:rsid w:val="009E1493"/>
    <w:rsid w:val="009E17C5"/>
    <w:rsid w:val="009E1AFD"/>
    <w:rsid w:val="009E2548"/>
    <w:rsid w:val="009E276C"/>
    <w:rsid w:val="009E2799"/>
    <w:rsid w:val="009E2BF1"/>
    <w:rsid w:val="009E2D7E"/>
    <w:rsid w:val="009E3193"/>
    <w:rsid w:val="009E34DB"/>
    <w:rsid w:val="009E3945"/>
    <w:rsid w:val="009E39D9"/>
    <w:rsid w:val="009E4340"/>
    <w:rsid w:val="009E464D"/>
    <w:rsid w:val="009E4EB2"/>
    <w:rsid w:val="009E4FE1"/>
    <w:rsid w:val="009E5024"/>
    <w:rsid w:val="009E53F4"/>
    <w:rsid w:val="009E559A"/>
    <w:rsid w:val="009E565A"/>
    <w:rsid w:val="009E571E"/>
    <w:rsid w:val="009E578E"/>
    <w:rsid w:val="009E5A0E"/>
    <w:rsid w:val="009E5A59"/>
    <w:rsid w:val="009E5FD1"/>
    <w:rsid w:val="009E6184"/>
    <w:rsid w:val="009E6628"/>
    <w:rsid w:val="009E6B23"/>
    <w:rsid w:val="009E6C48"/>
    <w:rsid w:val="009E6C7F"/>
    <w:rsid w:val="009E6E6A"/>
    <w:rsid w:val="009E79DB"/>
    <w:rsid w:val="009E7DAA"/>
    <w:rsid w:val="009F00AF"/>
    <w:rsid w:val="009F045D"/>
    <w:rsid w:val="009F0602"/>
    <w:rsid w:val="009F0A6F"/>
    <w:rsid w:val="009F0C8B"/>
    <w:rsid w:val="009F0F2D"/>
    <w:rsid w:val="009F10E8"/>
    <w:rsid w:val="009F1188"/>
    <w:rsid w:val="009F11AF"/>
    <w:rsid w:val="009F163F"/>
    <w:rsid w:val="009F1770"/>
    <w:rsid w:val="009F208B"/>
    <w:rsid w:val="009F21D3"/>
    <w:rsid w:val="009F2643"/>
    <w:rsid w:val="009F27F3"/>
    <w:rsid w:val="009F2C3D"/>
    <w:rsid w:val="009F2C95"/>
    <w:rsid w:val="009F3549"/>
    <w:rsid w:val="009F3B2A"/>
    <w:rsid w:val="009F4174"/>
    <w:rsid w:val="009F4179"/>
    <w:rsid w:val="009F4268"/>
    <w:rsid w:val="009F4B21"/>
    <w:rsid w:val="009F4C88"/>
    <w:rsid w:val="009F4ED0"/>
    <w:rsid w:val="009F540B"/>
    <w:rsid w:val="009F57EA"/>
    <w:rsid w:val="009F67D7"/>
    <w:rsid w:val="009F69CD"/>
    <w:rsid w:val="009F6C14"/>
    <w:rsid w:val="009F6F3A"/>
    <w:rsid w:val="009F6F60"/>
    <w:rsid w:val="009F7022"/>
    <w:rsid w:val="009F7297"/>
    <w:rsid w:val="009F7352"/>
    <w:rsid w:val="009F758F"/>
    <w:rsid w:val="00A00317"/>
    <w:rsid w:val="00A0051B"/>
    <w:rsid w:val="00A00701"/>
    <w:rsid w:val="00A00EE1"/>
    <w:rsid w:val="00A00F0D"/>
    <w:rsid w:val="00A01283"/>
    <w:rsid w:val="00A01416"/>
    <w:rsid w:val="00A017E9"/>
    <w:rsid w:val="00A01C22"/>
    <w:rsid w:val="00A01D4D"/>
    <w:rsid w:val="00A02502"/>
    <w:rsid w:val="00A0257E"/>
    <w:rsid w:val="00A0298D"/>
    <w:rsid w:val="00A031DB"/>
    <w:rsid w:val="00A0342B"/>
    <w:rsid w:val="00A03798"/>
    <w:rsid w:val="00A038FA"/>
    <w:rsid w:val="00A03968"/>
    <w:rsid w:val="00A03B7E"/>
    <w:rsid w:val="00A03C42"/>
    <w:rsid w:val="00A03C5A"/>
    <w:rsid w:val="00A03D15"/>
    <w:rsid w:val="00A03EC3"/>
    <w:rsid w:val="00A040DE"/>
    <w:rsid w:val="00A047D1"/>
    <w:rsid w:val="00A04851"/>
    <w:rsid w:val="00A04F1F"/>
    <w:rsid w:val="00A0501C"/>
    <w:rsid w:val="00A05204"/>
    <w:rsid w:val="00A052B0"/>
    <w:rsid w:val="00A05928"/>
    <w:rsid w:val="00A0594F"/>
    <w:rsid w:val="00A05A70"/>
    <w:rsid w:val="00A05B45"/>
    <w:rsid w:val="00A0625B"/>
    <w:rsid w:val="00A062E3"/>
    <w:rsid w:val="00A0656F"/>
    <w:rsid w:val="00A06832"/>
    <w:rsid w:val="00A06CD0"/>
    <w:rsid w:val="00A06D6E"/>
    <w:rsid w:val="00A06DB2"/>
    <w:rsid w:val="00A0700D"/>
    <w:rsid w:val="00A0704D"/>
    <w:rsid w:val="00A070CE"/>
    <w:rsid w:val="00A075A2"/>
    <w:rsid w:val="00A07AD1"/>
    <w:rsid w:val="00A07E60"/>
    <w:rsid w:val="00A105A8"/>
    <w:rsid w:val="00A10E44"/>
    <w:rsid w:val="00A10F6F"/>
    <w:rsid w:val="00A10FD1"/>
    <w:rsid w:val="00A1102C"/>
    <w:rsid w:val="00A1105F"/>
    <w:rsid w:val="00A1129D"/>
    <w:rsid w:val="00A119E2"/>
    <w:rsid w:val="00A11AE8"/>
    <w:rsid w:val="00A1217B"/>
    <w:rsid w:val="00A12AA2"/>
    <w:rsid w:val="00A12D6A"/>
    <w:rsid w:val="00A12F67"/>
    <w:rsid w:val="00A13760"/>
    <w:rsid w:val="00A145DD"/>
    <w:rsid w:val="00A14B13"/>
    <w:rsid w:val="00A14FE3"/>
    <w:rsid w:val="00A1501C"/>
    <w:rsid w:val="00A161C7"/>
    <w:rsid w:val="00A16398"/>
    <w:rsid w:val="00A1640F"/>
    <w:rsid w:val="00A16680"/>
    <w:rsid w:val="00A16EF9"/>
    <w:rsid w:val="00A1768D"/>
    <w:rsid w:val="00A176F8"/>
    <w:rsid w:val="00A17968"/>
    <w:rsid w:val="00A17F63"/>
    <w:rsid w:val="00A20EA2"/>
    <w:rsid w:val="00A21206"/>
    <w:rsid w:val="00A21310"/>
    <w:rsid w:val="00A21680"/>
    <w:rsid w:val="00A21B7F"/>
    <w:rsid w:val="00A22017"/>
    <w:rsid w:val="00A2215E"/>
    <w:rsid w:val="00A22406"/>
    <w:rsid w:val="00A226D4"/>
    <w:rsid w:val="00A22FFC"/>
    <w:rsid w:val="00A23434"/>
    <w:rsid w:val="00A236B7"/>
    <w:rsid w:val="00A23904"/>
    <w:rsid w:val="00A2499F"/>
    <w:rsid w:val="00A24A3C"/>
    <w:rsid w:val="00A24DB8"/>
    <w:rsid w:val="00A25112"/>
    <w:rsid w:val="00A2597F"/>
    <w:rsid w:val="00A25A17"/>
    <w:rsid w:val="00A25D40"/>
    <w:rsid w:val="00A25E1A"/>
    <w:rsid w:val="00A25E55"/>
    <w:rsid w:val="00A25FD3"/>
    <w:rsid w:val="00A26303"/>
    <w:rsid w:val="00A26CAF"/>
    <w:rsid w:val="00A27550"/>
    <w:rsid w:val="00A27933"/>
    <w:rsid w:val="00A279AA"/>
    <w:rsid w:val="00A300CB"/>
    <w:rsid w:val="00A30B48"/>
    <w:rsid w:val="00A30C34"/>
    <w:rsid w:val="00A3109A"/>
    <w:rsid w:val="00A31292"/>
    <w:rsid w:val="00A312A8"/>
    <w:rsid w:val="00A313B0"/>
    <w:rsid w:val="00A316DA"/>
    <w:rsid w:val="00A31827"/>
    <w:rsid w:val="00A319A9"/>
    <w:rsid w:val="00A32361"/>
    <w:rsid w:val="00A32866"/>
    <w:rsid w:val="00A328D2"/>
    <w:rsid w:val="00A32B36"/>
    <w:rsid w:val="00A32D60"/>
    <w:rsid w:val="00A32E7B"/>
    <w:rsid w:val="00A330AB"/>
    <w:rsid w:val="00A345D4"/>
    <w:rsid w:val="00A3476A"/>
    <w:rsid w:val="00A3492B"/>
    <w:rsid w:val="00A35093"/>
    <w:rsid w:val="00A3551A"/>
    <w:rsid w:val="00A3561C"/>
    <w:rsid w:val="00A35B58"/>
    <w:rsid w:val="00A35D73"/>
    <w:rsid w:val="00A360D6"/>
    <w:rsid w:val="00A36609"/>
    <w:rsid w:val="00A36BFB"/>
    <w:rsid w:val="00A36CD1"/>
    <w:rsid w:val="00A37784"/>
    <w:rsid w:val="00A3791E"/>
    <w:rsid w:val="00A37C20"/>
    <w:rsid w:val="00A37E88"/>
    <w:rsid w:val="00A40683"/>
    <w:rsid w:val="00A407D8"/>
    <w:rsid w:val="00A40D9D"/>
    <w:rsid w:val="00A41175"/>
    <w:rsid w:val="00A413E9"/>
    <w:rsid w:val="00A417E8"/>
    <w:rsid w:val="00A4190F"/>
    <w:rsid w:val="00A41A18"/>
    <w:rsid w:val="00A41AA5"/>
    <w:rsid w:val="00A41FC4"/>
    <w:rsid w:val="00A42438"/>
    <w:rsid w:val="00A424BD"/>
    <w:rsid w:val="00A42529"/>
    <w:rsid w:val="00A425D5"/>
    <w:rsid w:val="00A42DE4"/>
    <w:rsid w:val="00A42F0D"/>
    <w:rsid w:val="00A43EDB"/>
    <w:rsid w:val="00A43F3E"/>
    <w:rsid w:val="00A442EF"/>
    <w:rsid w:val="00A4448B"/>
    <w:rsid w:val="00A44F45"/>
    <w:rsid w:val="00A452A2"/>
    <w:rsid w:val="00A4539E"/>
    <w:rsid w:val="00A45A93"/>
    <w:rsid w:val="00A45C4C"/>
    <w:rsid w:val="00A460A6"/>
    <w:rsid w:val="00A4630E"/>
    <w:rsid w:val="00A46491"/>
    <w:rsid w:val="00A469F8"/>
    <w:rsid w:val="00A46A60"/>
    <w:rsid w:val="00A46D7C"/>
    <w:rsid w:val="00A46EF3"/>
    <w:rsid w:val="00A47163"/>
    <w:rsid w:val="00A4716A"/>
    <w:rsid w:val="00A47326"/>
    <w:rsid w:val="00A47D23"/>
    <w:rsid w:val="00A47DA0"/>
    <w:rsid w:val="00A501D9"/>
    <w:rsid w:val="00A502C7"/>
    <w:rsid w:val="00A50773"/>
    <w:rsid w:val="00A50BC4"/>
    <w:rsid w:val="00A50C5B"/>
    <w:rsid w:val="00A50D93"/>
    <w:rsid w:val="00A50E7F"/>
    <w:rsid w:val="00A5112B"/>
    <w:rsid w:val="00A518D5"/>
    <w:rsid w:val="00A51ED3"/>
    <w:rsid w:val="00A521BE"/>
    <w:rsid w:val="00A5221A"/>
    <w:rsid w:val="00A52AD1"/>
    <w:rsid w:val="00A52C6A"/>
    <w:rsid w:val="00A53259"/>
    <w:rsid w:val="00A534CB"/>
    <w:rsid w:val="00A53965"/>
    <w:rsid w:val="00A53D85"/>
    <w:rsid w:val="00A541C9"/>
    <w:rsid w:val="00A5436E"/>
    <w:rsid w:val="00A54685"/>
    <w:rsid w:val="00A548A7"/>
    <w:rsid w:val="00A549A3"/>
    <w:rsid w:val="00A54B5F"/>
    <w:rsid w:val="00A54F29"/>
    <w:rsid w:val="00A55275"/>
    <w:rsid w:val="00A55289"/>
    <w:rsid w:val="00A5536F"/>
    <w:rsid w:val="00A55D6A"/>
    <w:rsid w:val="00A55EB1"/>
    <w:rsid w:val="00A563AE"/>
    <w:rsid w:val="00A56A32"/>
    <w:rsid w:val="00A57431"/>
    <w:rsid w:val="00A574D8"/>
    <w:rsid w:val="00A57A4A"/>
    <w:rsid w:val="00A57B01"/>
    <w:rsid w:val="00A57DA1"/>
    <w:rsid w:val="00A603AF"/>
    <w:rsid w:val="00A60785"/>
    <w:rsid w:val="00A60B0B"/>
    <w:rsid w:val="00A61317"/>
    <w:rsid w:val="00A61EE9"/>
    <w:rsid w:val="00A6212B"/>
    <w:rsid w:val="00A624D3"/>
    <w:rsid w:val="00A626F2"/>
    <w:rsid w:val="00A62AC5"/>
    <w:rsid w:val="00A62BBE"/>
    <w:rsid w:val="00A63045"/>
    <w:rsid w:val="00A6384B"/>
    <w:rsid w:val="00A63A9E"/>
    <w:rsid w:val="00A63C95"/>
    <w:rsid w:val="00A63E72"/>
    <w:rsid w:val="00A64A88"/>
    <w:rsid w:val="00A65227"/>
    <w:rsid w:val="00A653A0"/>
    <w:rsid w:val="00A655EE"/>
    <w:rsid w:val="00A6580D"/>
    <w:rsid w:val="00A6589D"/>
    <w:rsid w:val="00A659B8"/>
    <w:rsid w:val="00A65F23"/>
    <w:rsid w:val="00A65FC0"/>
    <w:rsid w:val="00A661A4"/>
    <w:rsid w:val="00A6653E"/>
    <w:rsid w:val="00A66663"/>
    <w:rsid w:val="00A66A57"/>
    <w:rsid w:val="00A671A1"/>
    <w:rsid w:val="00A6758D"/>
    <w:rsid w:val="00A706F4"/>
    <w:rsid w:val="00A71B8A"/>
    <w:rsid w:val="00A71BB5"/>
    <w:rsid w:val="00A72109"/>
    <w:rsid w:val="00A72202"/>
    <w:rsid w:val="00A732B0"/>
    <w:rsid w:val="00A737A1"/>
    <w:rsid w:val="00A73DB8"/>
    <w:rsid w:val="00A73FA8"/>
    <w:rsid w:val="00A7415C"/>
    <w:rsid w:val="00A74196"/>
    <w:rsid w:val="00A74340"/>
    <w:rsid w:val="00A7435B"/>
    <w:rsid w:val="00A74669"/>
    <w:rsid w:val="00A74A7E"/>
    <w:rsid w:val="00A75BDD"/>
    <w:rsid w:val="00A7645E"/>
    <w:rsid w:val="00A77020"/>
    <w:rsid w:val="00A7720F"/>
    <w:rsid w:val="00A776C6"/>
    <w:rsid w:val="00A77722"/>
    <w:rsid w:val="00A778EA"/>
    <w:rsid w:val="00A77B93"/>
    <w:rsid w:val="00A80B3E"/>
    <w:rsid w:val="00A80D53"/>
    <w:rsid w:val="00A80DBE"/>
    <w:rsid w:val="00A80EBE"/>
    <w:rsid w:val="00A8109F"/>
    <w:rsid w:val="00A8141A"/>
    <w:rsid w:val="00A81A0D"/>
    <w:rsid w:val="00A81BC6"/>
    <w:rsid w:val="00A81D4F"/>
    <w:rsid w:val="00A823E8"/>
    <w:rsid w:val="00A827B4"/>
    <w:rsid w:val="00A828DE"/>
    <w:rsid w:val="00A82CB8"/>
    <w:rsid w:val="00A82EC6"/>
    <w:rsid w:val="00A83697"/>
    <w:rsid w:val="00A83E8B"/>
    <w:rsid w:val="00A844DE"/>
    <w:rsid w:val="00A847EE"/>
    <w:rsid w:val="00A84819"/>
    <w:rsid w:val="00A852AD"/>
    <w:rsid w:val="00A8538D"/>
    <w:rsid w:val="00A8645C"/>
    <w:rsid w:val="00A86489"/>
    <w:rsid w:val="00A86596"/>
    <w:rsid w:val="00A87021"/>
    <w:rsid w:val="00A87323"/>
    <w:rsid w:val="00A87D0E"/>
    <w:rsid w:val="00A87DE2"/>
    <w:rsid w:val="00A9024E"/>
    <w:rsid w:val="00A90292"/>
    <w:rsid w:val="00A90353"/>
    <w:rsid w:val="00A904D7"/>
    <w:rsid w:val="00A9107F"/>
    <w:rsid w:val="00A91492"/>
    <w:rsid w:val="00A91997"/>
    <w:rsid w:val="00A919BD"/>
    <w:rsid w:val="00A92449"/>
    <w:rsid w:val="00A9270A"/>
    <w:rsid w:val="00A9344D"/>
    <w:rsid w:val="00A935C1"/>
    <w:rsid w:val="00A93608"/>
    <w:rsid w:val="00A93955"/>
    <w:rsid w:val="00A93DFF"/>
    <w:rsid w:val="00A943E3"/>
    <w:rsid w:val="00A948D9"/>
    <w:rsid w:val="00A949D4"/>
    <w:rsid w:val="00A94C99"/>
    <w:rsid w:val="00A94F1A"/>
    <w:rsid w:val="00A95069"/>
    <w:rsid w:val="00A950F3"/>
    <w:rsid w:val="00A95A39"/>
    <w:rsid w:val="00A95CA3"/>
    <w:rsid w:val="00A9623E"/>
    <w:rsid w:val="00A967E1"/>
    <w:rsid w:val="00A96ACC"/>
    <w:rsid w:val="00A96D10"/>
    <w:rsid w:val="00A96DAE"/>
    <w:rsid w:val="00A96FB3"/>
    <w:rsid w:val="00A9777F"/>
    <w:rsid w:val="00A97D9B"/>
    <w:rsid w:val="00A97F72"/>
    <w:rsid w:val="00A97FEE"/>
    <w:rsid w:val="00AA01D3"/>
    <w:rsid w:val="00AA0B7C"/>
    <w:rsid w:val="00AA13F2"/>
    <w:rsid w:val="00AA145B"/>
    <w:rsid w:val="00AA17F2"/>
    <w:rsid w:val="00AA1DD6"/>
    <w:rsid w:val="00AA1E14"/>
    <w:rsid w:val="00AA1FE4"/>
    <w:rsid w:val="00AA214C"/>
    <w:rsid w:val="00AA21AB"/>
    <w:rsid w:val="00AA2307"/>
    <w:rsid w:val="00AA27CC"/>
    <w:rsid w:val="00AA32ED"/>
    <w:rsid w:val="00AA38D9"/>
    <w:rsid w:val="00AA3B49"/>
    <w:rsid w:val="00AA3F63"/>
    <w:rsid w:val="00AA4118"/>
    <w:rsid w:val="00AA4ABF"/>
    <w:rsid w:val="00AA4DDD"/>
    <w:rsid w:val="00AA5014"/>
    <w:rsid w:val="00AA51B2"/>
    <w:rsid w:val="00AA5602"/>
    <w:rsid w:val="00AA5987"/>
    <w:rsid w:val="00AA5EAC"/>
    <w:rsid w:val="00AA6026"/>
    <w:rsid w:val="00AA73A9"/>
    <w:rsid w:val="00AA75F5"/>
    <w:rsid w:val="00AA7AF0"/>
    <w:rsid w:val="00AA7B92"/>
    <w:rsid w:val="00AA7F10"/>
    <w:rsid w:val="00AB035C"/>
    <w:rsid w:val="00AB0AE7"/>
    <w:rsid w:val="00AB0DDD"/>
    <w:rsid w:val="00AB119C"/>
    <w:rsid w:val="00AB17FA"/>
    <w:rsid w:val="00AB1E78"/>
    <w:rsid w:val="00AB1E7E"/>
    <w:rsid w:val="00AB1FA8"/>
    <w:rsid w:val="00AB2561"/>
    <w:rsid w:val="00AB2586"/>
    <w:rsid w:val="00AB2A5A"/>
    <w:rsid w:val="00AB30B8"/>
    <w:rsid w:val="00AB31F4"/>
    <w:rsid w:val="00AB33A5"/>
    <w:rsid w:val="00AB36FD"/>
    <w:rsid w:val="00AB3DAE"/>
    <w:rsid w:val="00AB48AC"/>
    <w:rsid w:val="00AB48D2"/>
    <w:rsid w:val="00AB493F"/>
    <w:rsid w:val="00AB4C95"/>
    <w:rsid w:val="00AB4E79"/>
    <w:rsid w:val="00AB4EAE"/>
    <w:rsid w:val="00AB4FF7"/>
    <w:rsid w:val="00AB5186"/>
    <w:rsid w:val="00AB5302"/>
    <w:rsid w:val="00AB59B7"/>
    <w:rsid w:val="00AB5C4C"/>
    <w:rsid w:val="00AB603A"/>
    <w:rsid w:val="00AB641E"/>
    <w:rsid w:val="00AB662F"/>
    <w:rsid w:val="00AB699A"/>
    <w:rsid w:val="00AB6AF9"/>
    <w:rsid w:val="00AB70A9"/>
    <w:rsid w:val="00AB7242"/>
    <w:rsid w:val="00AB74AD"/>
    <w:rsid w:val="00AB79FB"/>
    <w:rsid w:val="00AB7B9B"/>
    <w:rsid w:val="00AB7CBF"/>
    <w:rsid w:val="00AC0B7D"/>
    <w:rsid w:val="00AC0FB9"/>
    <w:rsid w:val="00AC2328"/>
    <w:rsid w:val="00AC23B2"/>
    <w:rsid w:val="00AC2909"/>
    <w:rsid w:val="00AC2F53"/>
    <w:rsid w:val="00AC3A6E"/>
    <w:rsid w:val="00AC3B27"/>
    <w:rsid w:val="00AC3CB7"/>
    <w:rsid w:val="00AC3FF0"/>
    <w:rsid w:val="00AC4730"/>
    <w:rsid w:val="00AC47AB"/>
    <w:rsid w:val="00AC4C75"/>
    <w:rsid w:val="00AC5729"/>
    <w:rsid w:val="00AC5AE0"/>
    <w:rsid w:val="00AC5DE3"/>
    <w:rsid w:val="00AC62BD"/>
    <w:rsid w:val="00AC7060"/>
    <w:rsid w:val="00AC7ECC"/>
    <w:rsid w:val="00AD0131"/>
    <w:rsid w:val="00AD01CF"/>
    <w:rsid w:val="00AD02C3"/>
    <w:rsid w:val="00AD0DA5"/>
    <w:rsid w:val="00AD1E72"/>
    <w:rsid w:val="00AD1FB1"/>
    <w:rsid w:val="00AD26B7"/>
    <w:rsid w:val="00AD2830"/>
    <w:rsid w:val="00AD326C"/>
    <w:rsid w:val="00AD348E"/>
    <w:rsid w:val="00AD3823"/>
    <w:rsid w:val="00AD3AC2"/>
    <w:rsid w:val="00AD3C7A"/>
    <w:rsid w:val="00AD401D"/>
    <w:rsid w:val="00AD4173"/>
    <w:rsid w:val="00AD427B"/>
    <w:rsid w:val="00AD4300"/>
    <w:rsid w:val="00AD43DB"/>
    <w:rsid w:val="00AD4486"/>
    <w:rsid w:val="00AD45B3"/>
    <w:rsid w:val="00AD47AB"/>
    <w:rsid w:val="00AD4874"/>
    <w:rsid w:val="00AD4F18"/>
    <w:rsid w:val="00AD51CF"/>
    <w:rsid w:val="00AD5A84"/>
    <w:rsid w:val="00AD5B81"/>
    <w:rsid w:val="00AD5F2C"/>
    <w:rsid w:val="00AD6087"/>
    <w:rsid w:val="00AD61BB"/>
    <w:rsid w:val="00AD6417"/>
    <w:rsid w:val="00AD6621"/>
    <w:rsid w:val="00AD6BFA"/>
    <w:rsid w:val="00AD6C48"/>
    <w:rsid w:val="00AD709D"/>
    <w:rsid w:val="00AD73D9"/>
    <w:rsid w:val="00AD77D6"/>
    <w:rsid w:val="00AD7B3D"/>
    <w:rsid w:val="00AE03B9"/>
    <w:rsid w:val="00AE08C7"/>
    <w:rsid w:val="00AE08C8"/>
    <w:rsid w:val="00AE0AE0"/>
    <w:rsid w:val="00AE0B30"/>
    <w:rsid w:val="00AE1229"/>
    <w:rsid w:val="00AE14C1"/>
    <w:rsid w:val="00AE1E67"/>
    <w:rsid w:val="00AE1FFE"/>
    <w:rsid w:val="00AE2021"/>
    <w:rsid w:val="00AE219F"/>
    <w:rsid w:val="00AE266E"/>
    <w:rsid w:val="00AE268A"/>
    <w:rsid w:val="00AE278D"/>
    <w:rsid w:val="00AE294B"/>
    <w:rsid w:val="00AE2B71"/>
    <w:rsid w:val="00AE2C4F"/>
    <w:rsid w:val="00AE2DDB"/>
    <w:rsid w:val="00AE2DFE"/>
    <w:rsid w:val="00AE2ED5"/>
    <w:rsid w:val="00AE332E"/>
    <w:rsid w:val="00AE33BA"/>
    <w:rsid w:val="00AE346F"/>
    <w:rsid w:val="00AE3887"/>
    <w:rsid w:val="00AE38CD"/>
    <w:rsid w:val="00AE4472"/>
    <w:rsid w:val="00AE450C"/>
    <w:rsid w:val="00AE4633"/>
    <w:rsid w:val="00AE4CEC"/>
    <w:rsid w:val="00AE4D6A"/>
    <w:rsid w:val="00AE5630"/>
    <w:rsid w:val="00AE58A1"/>
    <w:rsid w:val="00AE5FD1"/>
    <w:rsid w:val="00AE64DF"/>
    <w:rsid w:val="00AE7BF9"/>
    <w:rsid w:val="00AE7D71"/>
    <w:rsid w:val="00AE7DC2"/>
    <w:rsid w:val="00AF0450"/>
    <w:rsid w:val="00AF112C"/>
    <w:rsid w:val="00AF1188"/>
    <w:rsid w:val="00AF11FA"/>
    <w:rsid w:val="00AF1992"/>
    <w:rsid w:val="00AF22D3"/>
    <w:rsid w:val="00AF29AA"/>
    <w:rsid w:val="00AF2C8E"/>
    <w:rsid w:val="00AF2F5D"/>
    <w:rsid w:val="00AF350A"/>
    <w:rsid w:val="00AF38A1"/>
    <w:rsid w:val="00AF444D"/>
    <w:rsid w:val="00AF4568"/>
    <w:rsid w:val="00AF45EB"/>
    <w:rsid w:val="00AF46C9"/>
    <w:rsid w:val="00AF4917"/>
    <w:rsid w:val="00AF4A85"/>
    <w:rsid w:val="00AF4AEE"/>
    <w:rsid w:val="00AF4B8D"/>
    <w:rsid w:val="00AF5441"/>
    <w:rsid w:val="00AF5737"/>
    <w:rsid w:val="00AF5786"/>
    <w:rsid w:val="00AF60C3"/>
    <w:rsid w:val="00AF63AE"/>
    <w:rsid w:val="00AF6AD6"/>
    <w:rsid w:val="00AF7182"/>
    <w:rsid w:val="00B00638"/>
    <w:rsid w:val="00B007B1"/>
    <w:rsid w:val="00B01686"/>
    <w:rsid w:val="00B01CE6"/>
    <w:rsid w:val="00B01D28"/>
    <w:rsid w:val="00B01F68"/>
    <w:rsid w:val="00B0239E"/>
    <w:rsid w:val="00B0241D"/>
    <w:rsid w:val="00B02502"/>
    <w:rsid w:val="00B02F92"/>
    <w:rsid w:val="00B03194"/>
    <w:rsid w:val="00B031FE"/>
    <w:rsid w:val="00B038A4"/>
    <w:rsid w:val="00B03ADB"/>
    <w:rsid w:val="00B03E6B"/>
    <w:rsid w:val="00B03EB5"/>
    <w:rsid w:val="00B04424"/>
    <w:rsid w:val="00B04433"/>
    <w:rsid w:val="00B04452"/>
    <w:rsid w:val="00B0456E"/>
    <w:rsid w:val="00B04905"/>
    <w:rsid w:val="00B0510B"/>
    <w:rsid w:val="00B054C2"/>
    <w:rsid w:val="00B05646"/>
    <w:rsid w:val="00B056B6"/>
    <w:rsid w:val="00B059F3"/>
    <w:rsid w:val="00B05A2F"/>
    <w:rsid w:val="00B0603D"/>
    <w:rsid w:val="00B06218"/>
    <w:rsid w:val="00B06545"/>
    <w:rsid w:val="00B06CF8"/>
    <w:rsid w:val="00B0707B"/>
    <w:rsid w:val="00B07128"/>
    <w:rsid w:val="00B073AC"/>
    <w:rsid w:val="00B07619"/>
    <w:rsid w:val="00B1034C"/>
    <w:rsid w:val="00B10E34"/>
    <w:rsid w:val="00B10F06"/>
    <w:rsid w:val="00B10F0E"/>
    <w:rsid w:val="00B10F51"/>
    <w:rsid w:val="00B10FCB"/>
    <w:rsid w:val="00B110A9"/>
    <w:rsid w:val="00B11534"/>
    <w:rsid w:val="00B11A5D"/>
    <w:rsid w:val="00B11AEF"/>
    <w:rsid w:val="00B11F72"/>
    <w:rsid w:val="00B121C0"/>
    <w:rsid w:val="00B12632"/>
    <w:rsid w:val="00B12A5B"/>
    <w:rsid w:val="00B12F93"/>
    <w:rsid w:val="00B1308C"/>
    <w:rsid w:val="00B13511"/>
    <w:rsid w:val="00B13AD8"/>
    <w:rsid w:val="00B13C00"/>
    <w:rsid w:val="00B1420E"/>
    <w:rsid w:val="00B142B8"/>
    <w:rsid w:val="00B1504A"/>
    <w:rsid w:val="00B16015"/>
    <w:rsid w:val="00B16152"/>
    <w:rsid w:val="00B1689C"/>
    <w:rsid w:val="00B1706C"/>
    <w:rsid w:val="00B1712B"/>
    <w:rsid w:val="00B17689"/>
    <w:rsid w:val="00B17715"/>
    <w:rsid w:val="00B17875"/>
    <w:rsid w:val="00B179F1"/>
    <w:rsid w:val="00B17BA6"/>
    <w:rsid w:val="00B17BCC"/>
    <w:rsid w:val="00B17F26"/>
    <w:rsid w:val="00B201EF"/>
    <w:rsid w:val="00B202E1"/>
    <w:rsid w:val="00B203BB"/>
    <w:rsid w:val="00B20AB8"/>
    <w:rsid w:val="00B20B95"/>
    <w:rsid w:val="00B20C8F"/>
    <w:rsid w:val="00B20D26"/>
    <w:rsid w:val="00B20DFC"/>
    <w:rsid w:val="00B21006"/>
    <w:rsid w:val="00B211FD"/>
    <w:rsid w:val="00B212B4"/>
    <w:rsid w:val="00B21306"/>
    <w:rsid w:val="00B21484"/>
    <w:rsid w:val="00B21603"/>
    <w:rsid w:val="00B21617"/>
    <w:rsid w:val="00B21A24"/>
    <w:rsid w:val="00B21B87"/>
    <w:rsid w:val="00B21E9E"/>
    <w:rsid w:val="00B22264"/>
    <w:rsid w:val="00B22786"/>
    <w:rsid w:val="00B227A9"/>
    <w:rsid w:val="00B22E9F"/>
    <w:rsid w:val="00B237AB"/>
    <w:rsid w:val="00B2381E"/>
    <w:rsid w:val="00B23F5A"/>
    <w:rsid w:val="00B24057"/>
    <w:rsid w:val="00B243C7"/>
    <w:rsid w:val="00B2453B"/>
    <w:rsid w:val="00B24926"/>
    <w:rsid w:val="00B24AEE"/>
    <w:rsid w:val="00B24AFC"/>
    <w:rsid w:val="00B251F0"/>
    <w:rsid w:val="00B25939"/>
    <w:rsid w:val="00B25BB0"/>
    <w:rsid w:val="00B26227"/>
    <w:rsid w:val="00B26330"/>
    <w:rsid w:val="00B264B7"/>
    <w:rsid w:val="00B26A9C"/>
    <w:rsid w:val="00B26D31"/>
    <w:rsid w:val="00B26E21"/>
    <w:rsid w:val="00B2740E"/>
    <w:rsid w:val="00B27463"/>
    <w:rsid w:val="00B27FD5"/>
    <w:rsid w:val="00B3031A"/>
    <w:rsid w:val="00B30608"/>
    <w:rsid w:val="00B3060F"/>
    <w:rsid w:val="00B30978"/>
    <w:rsid w:val="00B309D8"/>
    <w:rsid w:val="00B30A5D"/>
    <w:rsid w:val="00B30D44"/>
    <w:rsid w:val="00B30EC4"/>
    <w:rsid w:val="00B312DF"/>
    <w:rsid w:val="00B31916"/>
    <w:rsid w:val="00B319A4"/>
    <w:rsid w:val="00B31C82"/>
    <w:rsid w:val="00B31DB8"/>
    <w:rsid w:val="00B31F87"/>
    <w:rsid w:val="00B321A6"/>
    <w:rsid w:val="00B32585"/>
    <w:rsid w:val="00B3297C"/>
    <w:rsid w:val="00B32AA8"/>
    <w:rsid w:val="00B3318C"/>
    <w:rsid w:val="00B33403"/>
    <w:rsid w:val="00B336CA"/>
    <w:rsid w:val="00B3460D"/>
    <w:rsid w:val="00B34A4E"/>
    <w:rsid w:val="00B34B66"/>
    <w:rsid w:val="00B34B73"/>
    <w:rsid w:val="00B34ECA"/>
    <w:rsid w:val="00B34EEB"/>
    <w:rsid w:val="00B34F1F"/>
    <w:rsid w:val="00B35509"/>
    <w:rsid w:val="00B35BC7"/>
    <w:rsid w:val="00B35BF9"/>
    <w:rsid w:val="00B35CA4"/>
    <w:rsid w:val="00B36535"/>
    <w:rsid w:val="00B36686"/>
    <w:rsid w:val="00B37407"/>
    <w:rsid w:val="00B37711"/>
    <w:rsid w:val="00B4038F"/>
    <w:rsid w:val="00B40949"/>
    <w:rsid w:val="00B40BA9"/>
    <w:rsid w:val="00B40F4E"/>
    <w:rsid w:val="00B41714"/>
    <w:rsid w:val="00B417B4"/>
    <w:rsid w:val="00B418E8"/>
    <w:rsid w:val="00B4198C"/>
    <w:rsid w:val="00B41A8E"/>
    <w:rsid w:val="00B41AF4"/>
    <w:rsid w:val="00B4280E"/>
    <w:rsid w:val="00B4319F"/>
    <w:rsid w:val="00B437AA"/>
    <w:rsid w:val="00B43DA2"/>
    <w:rsid w:val="00B43EFE"/>
    <w:rsid w:val="00B4423A"/>
    <w:rsid w:val="00B447F8"/>
    <w:rsid w:val="00B44822"/>
    <w:rsid w:val="00B44ED8"/>
    <w:rsid w:val="00B44F0F"/>
    <w:rsid w:val="00B4542B"/>
    <w:rsid w:val="00B454CD"/>
    <w:rsid w:val="00B45A4C"/>
    <w:rsid w:val="00B45ADF"/>
    <w:rsid w:val="00B45BB3"/>
    <w:rsid w:val="00B45C7E"/>
    <w:rsid w:val="00B45D8B"/>
    <w:rsid w:val="00B4650B"/>
    <w:rsid w:val="00B47004"/>
    <w:rsid w:val="00B47425"/>
    <w:rsid w:val="00B47500"/>
    <w:rsid w:val="00B50194"/>
    <w:rsid w:val="00B502E5"/>
    <w:rsid w:val="00B50495"/>
    <w:rsid w:val="00B5060E"/>
    <w:rsid w:val="00B50711"/>
    <w:rsid w:val="00B5075A"/>
    <w:rsid w:val="00B507DA"/>
    <w:rsid w:val="00B508A0"/>
    <w:rsid w:val="00B50989"/>
    <w:rsid w:val="00B50B8C"/>
    <w:rsid w:val="00B515AA"/>
    <w:rsid w:val="00B51A6B"/>
    <w:rsid w:val="00B51F85"/>
    <w:rsid w:val="00B528FC"/>
    <w:rsid w:val="00B52933"/>
    <w:rsid w:val="00B52D1B"/>
    <w:rsid w:val="00B53363"/>
    <w:rsid w:val="00B53698"/>
    <w:rsid w:val="00B53902"/>
    <w:rsid w:val="00B539C8"/>
    <w:rsid w:val="00B53A2C"/>
    <w:rsid w:val="00B53AA9"/>
    <w:rsid w:val="00B53B0D"/>
    <w:rsid w:val="00B53CEC"/>
    <w:rsid w:val="00B53F30"/>
    <w:rsid w:val="00B5450E"/>
    <w:rsid w:val="00B54B03"/>
    <w:rsid w:val="00B54B1D"/>
    <w:rsid w:val="00B54C88"/>
    <w:rsid w:val="00B54DCF"/>
    <w:rsid w:val="00B55E1A"/>
    <w:rsid w:val="00B55F5C"/>
    <w:rsid w:val="00B562E1"/>
    <w:rsid w:val="00B56935"/>
    <w:rsid w:val="00B56CC2"/>
    <w:rsid w:val="00B57206"/>
    <w:rsid w:val="00B57350"/>
    <w:rsid w:val="00B57B4C"/>
    <w:rsid w:val="00B57D72"/>
    <w:rsid w:val="00B60030"/>
    <w:rsid w:val="00B606F1"/>
    <w:rsid w:val="00B60731"/>
    <w:rsid w:val="00B60943"/>
    <w:rsid w:val="00B60952"/>
    <w:rsid w:val="00B60AC9"/>
    <w:rsid w:val="00B614AA"/>
    <w:rsid w:val="00B6192F"/>
    <w:rsid w:val="00B62218"/>
    <w:rsid w:val="00B622D0"/>
    <w:rsid w:val="00B62713"/>
    <w:rsid w:val="00B6273A"/>
    <w:rsid w:val="00B62E0B"/>
    <w:rsid w:val="00B632EE"/>
    <w:rsid w:val="00B63613"/>
    <w:rsid w:val="00B63C6D"/>
    <w:rsid w:val="00B6442C"/>
    <w:rsid w:val="00B64444"/>
    <w:rsid w:val="00B645BC"/>
    <w:rsid w:val="00B64CDF"/>
    <w:rsid w:val="00B65574"/>
    <w:rsid w:val="00B65A1C"/>
    <w:rsid w:val="00B65B4B"/>
    <w:rsid w:val="00B66485"/>
    <w:rsid w:val="00B66A3F"/>
    <w:rsid w:val="00B66B7B"/>
    <w:rsid w:val="00B66FF3"/>
    <w:rsid w:val="00B67005"/>
    <w:rsid w:val="00B671C5"/>
    <w:rsid w:val="00B67529"/>
    <w:rsid w:val="00B678A7"/>
    <w:rsid w:val="00B67E28"/>
    <w:rsid w:val="00B67F20"/>
    <w:rsid w:val="00B70068"/>
    <w:rsid w:val="00B704A9"/>
    <w:rsid w:val="00B70D64"/>
    <w:rsid w:val="00B710D7"/>
    <w:rsid w:val="00B711D6"/>
    <w:rsid w:val="00B71D77"/>
    <w:rsid w:val="00B71D97"/>
    <w:rsid w:val="00B72048"/>
    <w:rsid w:val="00B7257D"/>
    <w:rsid w:val="00B7257F"/>
    <w:rsid w:val="00B729C1"/>
    <w:rsid w:val="00B7367E"/>
    <w:rsid w:val="00B73D54"/>
    <w:rsid w:val="00B73FF0"/>
    <w:rsid w:val="00B74040"/>
    <w:rsid w:val="00B740E1"/>
    <w:rsid w:val="00B74141"/>
    <w:rsid w:val="00B742B9"/>
    <w:rsid w:val="00B74A6F"/>
    <w:rsid w:val="00B74B32"/>
    <w:rsid w:val="00B74B46"/>
    <w:rsid w:val="00B74EA7"/>
    <w:rsid w:val="00B7540A"/>
    <w:rsid w:val="00B75DBC"/>
    <w:rsid w:val="00B75E96"/>
    <w:rsid w:val="00B7608A"/>
    <w:rsid w:val="00B76210"/>
    <w:rsid w:val="00B767FD"/>
    <w:rsid w:val="00B76861"/>
    <w:rsid w:val="00B76C03"/>
    <w:rsid w:val="00B77118"/>
    <w:rsid w:val="00B772A9"/>
    <w:rsid w:val="00B772B4"/>
    <w:rsid w:val="00B7730F"/>
    <w:rsid w:val="00B7736F"/>
    <w:rsid w:val="00B774B5"/>
    <w:rsid w:val="00B7778F"/>
    <w:rsid w:val="00B777C1"/>
    <w:rsid w:val="00B77DFF"/>
    <w:rsid w:val="00B77ED5"/>
    <w:rsid w:val="00B80120"/>
    <w:rsid w:val="00B80401"/>
    <w:rsid w:val="00B804C0"/>
    <w:rsid w:val="00B80600"/>
    <w:rsid w:val="00B80700"/>
    <w:rsid w:val="00B80A74"/>
    <w:rsid w:val="00B80CDE"/>
    <w:rsid w:val="00B80D28"/>
    <w:rsid w:val="00B81523"/>
    <w:rsid w:val="00B81727"/>
    <w:rsid w:val="00B81C74"/>
    <w:rsid w:val="00B81F74"/>
    <w:rsid w:val="00B824C8"/>
    <w:rsid w:val="00B824FC"/>
    <w:rsid w:val="00B82690"/>
    <w:rsid w:val="00B827CA"/>
    <w:rsid w:val="00B828C0"/>
    <w:rsid w:val="00B82AB0"/>
    <w:rsid w:val="00B82AFE"/>
    <w:rsid w:val="00B82B41"/>
    <w:rsid w:val="00B830C7"/>
    <w:rsid w:val="00B83779"/>
    <w:rsid w:val="00B83B04"/>
    <w:rsid w:val="00B84D0E"/>
    <w:rsid w:val="00B84DBA"/>
    <w:rsid w:val="00B86097"/>
    <w:rsid w:val="00B862AA"/>
    <w:rsid w:val="00B868B6"/>
    <w:rsid w:val="00B86A09"/>
    <w:rsid w:val="00B87BAA"/>
    <w:rsid w:val="00B87C4E"/>
    <w:rsid w:val="00B87DBE"/>
    <w:rsid w:val="00B901F9"/>
    <w:rsid w:val="00B90597"/>
    <w:rsid w:val="00B9076F"/>
    <w:rsid w:val="00B909E0"/>
    <w:rsid w:val="00B909FC"/>
    <w:rsid w:val="00B90A0C"/>
    <w:rsid w:val="00B90C27"/>
    <w:rsid w:val="00B911A3"/>
    <w:rsid w:val="00B9180D"/>
    <w:rsid w:val="00B91F70"/>
    <w:rsid w:val="00B92E68"/>
    <w:rsid w:val="00B93162"/>
    <w:rsid w:val="00B934D6"/>
    <w:rsid w:val="00B940ED"/>
    <w:rsid w:val="00B946D1"/>
    <w:rsid w:val="00B94F0B"/>
    <w:rsid w:val="00B95243"/>
    <w:rsid w:val="00B954AC"/>
    <w:rsid w:val="00B956F1"/>
    <w:rsid w:val="00B958D8"/>
    <w:rsid w:val="00B958FD"/>
    <w:rsid w:val="00B95955"/>
    <w:rsid w:val="00B95C5E"/>
    <w:rsid w:val="00B95E2C"/>
    <w:rsid w:val="00B9623F"/>
    <w:rsid w:val="00B963A9"/>
    <w:rsid w:val="00B96443"/>
    <w:rsid w:val="00B9657F"/>
    <w:rsid w:val="00B96D50"/>
    <w:rsid w:val="00B97701"/>
    <w:rsid w:val="00B979E1"/>
    <w:rsid w:val="00BA03EA"/>
    <w:rsid w:val="00BA0459"/>
    <w:rsid w:val="00BA0571"/>
    <w:rsid w:val="00BA07C5"/>
    <w:rsid w:val="00BA088E"/>
    <w:rsid w:val="00BA094A"/>
    <w:rsid w:val="00BA0D1F"/>
    <w:rsid w:val="00BA1187"/>
    <w:rsid w:val="00BA12C4"/>
    <w:rsid w:val="00BA14B1"/>
    <w:rsid w:val="00BA15FE"/>
    <w:rsid w:val="00BA1838"/>
    <w:rsid w:val="00BA1C13"/>
    <w:rsid w:val="00BA233D"/>
    <w:rsid w:val="00BA236C"/>
    <w:rsid w:val="00BA253B"/>
    <w:rsid w:val="00BA2540"/>
    <w:rsid w:val="00BA2588"/>
    <w:rsid w:val="00BA282F"/>
    <w:rsid w:val="00BA2F46"/>
    <w:rsid w:val="00BA3276"/>
    <w:rsid w:val="00BA32F2"/>
    <w:rsid w:val="00BA39A0"/>
    <w:rsid w:val="00BA3B48"/>
    <w:rsid w:val="00BA4441"/>
    <w:rsid w:val="00BA4695"/>
    <w:rsid w:val="00BA4C8E"/>
    <w:rsid w:val="00BA530D"/>
    <w:rsid w:val="00BA56DE"/>
    <w:rsid w:val="00BA57AC"/>
    <w:rsid w:val="00BA598D"/>
    <w:rsid w:val="00BA5D82"/>
    <w:rsid w:val="00BA5F55"/>
    <w:rsid w:val="00BA60CF"/>
    <w:rsid w:val="00BA64A8"/>
    <w:rsid w:val="00BA69FE"/>
    <w:rsid w:val="00BA6DC6"/>
    <w:rsid w:val="00BA7572"/>
    <w:rsid w:val="00BB05FD"/>
    <w:rsid w:val="00BB0698"/>
    <w:rsid w:val="00BB06AA"/>
    <w:rsid w:val="00BB0A64"/>
    <w:rsid w:val="00BB1087"/>
    <w:rsid w:val="00BB1606"/>
    <w:rsid w:val="00BB1AFA"/>
    <w:rsid w:val="00BB1E7F"/>
    <w:rsid w:val="00BB1E96"/>
    <w:rsid w:val="00BB20D4"/>
    <w:rsid w:val="00BB22C9"/>
    <w:rsid w:val="00BB25F4"/>
    <w:rsid w:val="00BB28A3"/>
    <w:rsid w:val="00BB28B8"/>
    <w:rsid w:val="00BB290A"/>
    <w:rsid w:val="00BB2C3D"/>
    <w:rsid w:val="00BB2DB7"/>
    <w:rsid w:val="00BB4684"/>
    <w:rsid w:val="00BB550E"/>
    <w:rsid w:val="00BB56AF"/>
    <w:rsid w:val="00BB5BB1"/>
    <w:rsid w:val="00BB63FF"/>
    <w:rsid w:val="00BB6711"/>
    <w:rsid w:val="00BB6A1A"/>
    <w:rsid w:val="00BB6B89"/>
    <w:rsid w:val="00BB725F"/>
    <w:rsid w:val="00BB733E"/>
    <w:rsid w:val="00BB737E"/>
    <w:rsid w:val="00BB74ED"/>
    <w:rsid w:val="00BB7E1B"/>
    <w:rsid w:val="00BC0029"/>
    <w:rsid w:val="00BC01AE"/>
    <w:rsid w:val="00BC09DA"/>
    <w:rsid w:val="00BC0B26"/>
    <w:rsid w:val="00BC0BA2"/>
    <w:rsid w:val="00BC0D0D"/>
    <w:rsid w:val="00BC14BE"/>
    <w:rsid w:val="00BC16EB"/>
    <w:rsid w:val="00BC1BA4"/>
    <w:rsid w:val="00BC22F4"/>
    <w:rsid w:val="00BC2621"/>
    <w:rsid w:val="00BC30BE"/>
    <w:rsid w:val="00BC3D7A"/>
    <w:rsid w:val="00BC3F47"/>
    <w:rsid w:val="00BC4108"/>
    <w:rsid w:val="00BC4BA7"/>
    <w:rsid w:val="00BC4C30"/>
    <w:rsid w:val="00BC4F0C"/>
    <w:rsid w:val="00BC5727"/>
    <w:rsid w:val="00BC6207"/>
    <w:rsid w:val="00BC633A"/>
    <w:rsid w:val="00BC6681"/>
    <w:rsid w:val="00BC68AD"/>
    <w:rsid w:val="00BC6C0B"/>
    <w:rsid w:val="00BC6DC0"/>
    <w:rsid w:val="00BC6F90"/>
    <w:rsid w:val="00BC7035"/>
    <w:rsid w:val="00BC7113"/>
    <w:rsid w:val="00BD0C00"/>
    <w:rsid w:val="00BD0C8D"/>
    <w:rsid w:val="00BD1643"/>
    <w:rsid w:val="00BD1CE3"/>
    <w:rsid w:val="00BD210E"/>
    <w:rsid w:val="00BD22E1"/>
    <w:rsid w:val="00BD2A8B"/>
    <w:rsid w:val="00BD2F99"/>
    <w:rsid w:val="00BD2FE6"/>
    <w:rsid w:val="00BD32DA"/>
    <w:rsid w:val="00BD3420"/>
    <w:rsid w:val="00BD3F9B"/>
    <w:rsid w:val="00BD4752"/>
    <w:rsid w:val="00BD481A"/>
    <w:rsid w:val="00BD4A1A"/>
    <w:rsid w:val="00BD4A9B"/>
    <w:rsid w:val="00BD4AA3"/>
    <w:rsid w:val="00BD4D6C"/>
    <w:rsid w:val="00BD5AFF"/>
    <w:rsid w:val="00BD5D13"/>
    <w:rsid w:val="00BD6063"/>
    <w:rsid w:val="00BD60B8"/>
    <w:rsid w:val="00BD661B"/>
    <w:rsid w:val="00BD6750"/>
    <w:rsid w:val="00BD69EA"/>
    <w:rsid w:val="00BD6C16"/>
    <w:rsid w:val="00BD6E9F"/>
    <w:rsid w:val="00BD70B1"/>
    <w:rsid w:val="00BD70BA"/>
    <w:rsid w:val="00BD70BF"/>
    <w:rsid w:val="00BD7242"/>
    <w:rsid w:val="00BD7467"/>
    <w:rsid w:val="00BD7B6E"/>
    <w:rsid w:val="00BE060C"/>
    <w:rsid w:val="00BE0610"/>
    <w:rsid w:val="00BE0C62"/>
    <w:rsid w:val="00BE0E79"/>
    <w:rsid w:val="00BE17F4"/>
    <w:rsid w:val="00BE2137"/>
    <w:rsid w:val="00BE2652"/>
    <w:rsid w:val="00BE2B0D"/>
    <w:rsid w:val="00BE2C56"/>
    <w:rsid w:val="00BE2E4C"/>
    <w:rsid w:val="00BE3212"/>
    <w:rsid w:val="00BE35A6"/>
    <w:rsid w:val="00BE3A68"/>
    <w:rsid w:val="00BE43DC"/>
    <w:rsid w:val="00BE43E5"/>
    <w:rsid w:val="00BE4A41"/>
    <w:rsid w:val="00BE4A52"/>
    <w:rsid w:val="00BE5386"/>
    <w:rsid w:val="00BE53A7"/>
    <w:rsid w:val="00BE54A9"/>
    <w:rsid w:val="00BE563E"/>
    <w:rsid w:val="00BE5AE2"/>
    <w:rsid w:val="00BE5CE1"/>
    <w:rsid w:val="00BE6952"/>
    <w:rsid w:val="00BE6CC0"/>
    <w:rsid w:val="00BE6FD6"/>
    <w:rsid w:val="00BE71BA"/>
    <w:rsid w:val="00BE78DC"/>
    <w:rsid w:val="00BE7969"/>
    <w:rsid w:val="00BE7F97"/>
    <w:rsid w:val="00BE7F99"/>
    <w:rsid w:val="00BF08EF"/>
    <w:rsid w:val="00BF0B4A"/>
    <w:rsid w:val="00BF0C3E"/>
    <w:rsid w:val="00BF1153"/>
    <w:rsid w:val="00BF13A2"/>
    <w:rsid w:val="00BF13D8"/>
    <w:rsid w:val="00BF168C"/>
    <w:rsid w:val="00BF214F"/>
    <w:rsid w:val="00BF2164"/>
    <w:rsid w:val="00BF2531"/>
    <w:rsid w:val="00BF2583"/>
    <w:rsid w:val="00BF2763"/>
    <w:rsid w:val="00BF296D"/>
    <w:rsid w:val="00BF2D18"/>
    <w:rsid w:val="00BF2DB7"/>
    <w:rsid w:val="00BF2DE9"/>
    <w:rsid w:val="00BF2FAB"/>
    <w:rsid w:val="00BF32C5"/>
    <w:rsid w:val="00BF3BBA"/>
    <w:rsid w:val="00BF3FEB"/>
    <w:rsid w:val="00BF4487"/>
    <w:rsid w:val="00BF45C7"/>
    <w:rsid w:val="00BF4C30"/>
    <w:rsid w:val="00BF5158"/>
    <w:rsid w:val="00BF51CB"/>
    <w:rsid w:val="00BF5246"/>
    <w:rsid w:val="00BF5338"/>
    <w:rsid w:val="00BF583F"/>
    <w:rsid w:val="00BF5C53"/>
    <w:rsid w:val="00BF61DE"/>
    <w:rsid w:val="00BF6812"/>
    <w:rsid w:val="00BF6930"/>
    <w:rsid w:val="00BF6DA6"/>
    <w:rsid w:val="00BF74FD"/>
    <w:rsid w:val="00BF7783"/>
    <w:rsid w:val="00BF7F3E"/>
    <w:rsid w:val="00C003E7"/>
    <w:rsid w:val="00C004FB"/>
    <w:rsid w:val="00C00672"/>
    <w:rsid w:val="00C0088D"/>
    <w:rsid w:val="00C00B6C"/>
    <w:rsid w:val="00C00C7A"/>
    <w:rsid w:val="00C0174E"/>
    <w:rsid w:val="00C01B54"/>
    <w:rsid w:val="00C01CD4"/>
    <w:rsid w:val="00C01E79"/>
    <w:rsid w:val="00C01F46"/>
    <w:rsid w:val="00C02871"/>
    <w:rsid w:val="00C0360B"/>
    <w:rsid w:val="00C036E9"/>
    <w:rsid w:val="00C037E1"/>
    <w:rsid w:val="00C03A11"/>
    <w:rsid w:val="00C03F09"/>
    <w:rsid w:val="00C0423A"/>
    <w:rsid w:val="00C046A5"/>
    <w:rsid w:val="00C04882"/>
    <w:rsid w:val="00C04A16"/>
    <w:rsid w:val="00C04A56"/>
    <w:rsid w:val="00C04DB3"/>
    <w:rsid w:val="00C04F00"/>
    <w:rsid w:val="00C0525B"/>
    <w:rsid w:val="00C057E0"/>
    <w:rsid w:val="00C05DD5"/>
    <w:rsid w:val="00C05F2A"/>
    <w:rsid w:val="00C0628C"/>
    <w:rsid w:val="00C062C8"/>
    <w:rsid w:val="00C06775"/>
    <w:rsid w:val="00C067C1"/>
    <w:rsid w:val="00C06939"/>
    <w:rsid w:val="00C06A5C"/>
    <w:rsid w:val="00C06E3D"/>
    <w:rsid w:val="00C0704B"/>
    <w:rsid w:val="00C07CDC"/>
    <w:rsid w:val="00C07D13"/>
    <w:rsid w:val="00C10AD4"/>
    <w:rsid w:val="00C10DEF"/>
    <w:rsid w:val="00C11414"/>
    <w:rsid w:val="00C1175D"/>
    <w:rsid w:val="00C1178E"/>
    <w:rsid w:val="00C117E5"/>
    <w:rsid w:val="00C11D57"/>
    <w:rsid w:val="00C11DCC"/>
    <w:rsid w:val="00C122A2"/>
    <w:rsid w:val="00C130F9"/>
    <w:rsid w:val="00C131C8"/>
    <w:rsid w:val="00C144BB"/>
    <w:rsid w:val="00C15151"/>
    <w:rsid w:val="00C1557A"/>
    <w:rsid w:val="00C15665"/>
    <w:rsid w:val="00C15A54"/>
    <w:rsid w:val="00C15CE1"/>
    <w:rsid w:val="00C1643A"/>
    <w:rsid w:val="00C168E7"/>
    <w:rsid w:val="00C16913"/>
    <w:rsid w:val="00C169F9"/>
    <w:rsid w:val="00C17484"/>
    <w:rsid w:val="00C1756E"/>
    <w:rsid w:val="00C1766D"/>
    <w:rsid w:val="00C1781E"/>
    <w:rsid w:val="00C17978"/>
    <w:rsid w:val="00C17AB2"/>
    <w:rsid w:val="00C17AEA"/>
    <w:rsid w:val="00C17BC6"/>
    <w:rsid w:val="00C17BD1"/>
    <w:rsid w:val="00C17E74"/>
    <w:rsid w:val="00C20320"/>
    <w:rsid w:val="00C205D8"/>
    <w:rsid w:val="00C206FF"/>
    <w:rsid w:val="00C2090F"/>
    <w:rsid w:val="00C20DF6"/>
    <w:rsid w:val="00C21280"/>
    <w:rsid w:val="00C21322"/>
    <w:rsid w:val="00C21466"/>
    <w:rsid w:val="00C218DB"/>
    <w:rsid w:val="00C21B7F"/>
    <w:rsid w:val="00C22166"/>
    <w:rsid w:val="00C22397"/>
    <w:rsid w:val="00C227FA"/>
    <w:rsid w:val="00C22CD5"/>
    <w:rsid w:val="00C23133"/>
    <w:rsid w:val="00C2345A"/>
    <w:rsid w:val="00C2348A"/>
    <w:rsid w:val="00C235FB"/>
    <w:rsid w:val="00C2389E"/>
    <w:rsid w:val="00C2391B"/>
    <w:rsid w:val="00C245E9"/>
    <w:rsid w:val="00C246CD"/>
    <w:rsid w:val="00C24EB6"/>
    <w:rsid w:val="00C25064"/>
    <w:rsid w:val="00C258B5"/>
    <w:rsid w:val="00C26319"/>
    <w:rsid w:val="00C26564"/>
    <w:rsid w:val="00C26B32"/>
    <w:rsid w:val="00C26CF6"/>
    <w:rsid w:val="00C26E82"/>
    <w:rsid w:val="00C26EE8"/>
    <w:rsid w:val="00C27988"/>
    <w:rsid w:val="00C27992"/>
    <w:rsid w:val="00C27ADA"/>
    <w:rsid w:val="00C27D20"/>
    <w:rsid w:val="00C302FE"/>
    <w:rsid w:val="00C30E18"/>
    <w:rsid w:val="00C318E7"/>
    <w:rsid w:val="00C3263D"/>
    <w:rsid w:val="00C3283C"/>
    <w:rsid w:val="00C32A33"/>
    <w:rsid w:val="00C32F85"/>
    <w:rsid w:val="00C33152"/>
    <w:rsid w:val="00C33211"/>
    <w:rsid w:val="00C3321E"/>
    <w:rsid w:val="00C33656"/>
    <w:rsid w:val="00C3367C"/>
    <w:rsid w:val="00C3384B"/>
    <w:rsid w:val="00C3387F"/>
    <w:rsid w:val="00C342B8"/>
    <w:rsid w:val="00C34477"/>
    <w:rsid w:val="00C348D5"/>
    <w:rsid w:val="00C34D7F"/>
    <w:rsid w:val="00C34FC7"/>
    <w:rsid w:val="00C35731"/>
    <w:rsid w:val="00C3576E"/>
    <w:rsid w:val="00C35CA6"/>
    <w:rsid w:val="00C35D22"/>
    <w:rsid w:val="00C35FD6"/>
    <w:rsid w:val="00C36285"/>
    <w:rsid w:val="00C36624"/>
    <w:rsid w:val="00C36CC3"/>
    <w:rsid w:val="00C37088"/>
    <w:rsid w:val="00C371E1"/>
    <w:rsid w:val="00C373F9"/>
    <w:rsid w:val="00C375E5"/>
    <w:rsid w:val="00C37645"/>
    <w:rsid w:val="00C3779A"/>
    <w:rsid w:val="00C40618"/>
    <w:rsid w:val="00C406AC"/>
    <w:rsid w:val="00C40751"/>
    <w:rsid w:val="00C4087C"/>
    <w:rsid w:val="00C40BBA"/>
    <w:rsid w:val="00C410E8"/>
    <w:rsid w:val="00C414C4"/>
    <w:rsid w:val="00C41CD4"/>
    <w:rsid w:val="00C426E8"/>
    <w:rsid w:val="00C42955"/>
    <w:rsid w:val="00C42AFA"/>
    <w:rsid w:val="00C42BA0"/>
    <w:rsid w:val="00C42D35"/>
    <w:rsid w:val="00C4336A"/>
    <w:rsid w:val="00C4337C"/>
    <w:rsid w:val="00C435FD"/>
    <w:rsid w:val="00C43AA1"/>
    <w:rsid w:val="00C43BDD"/>
    <w:rsid w:val="00C43D5E"/>
    <w:rsid w:val="00C4420A"/>
    <w:rsid w:val="00C44930"/>
    <w:rsid w:val="00C44D05"/>
    <w:rsid w:val="00C44E71"/>
    <w:rsid w:val="00C453D9"/>
    <w:rsid w:val="00C454F3"/>
    <w:rsid w:val="00C45B69"/>
    <w:rsid w:val="00C45B99"/>
    <w:rsid w:val="00C461D1"/>
    <w:rsid w:val="00C461DE"/>
    <w:rsid w:val="00C46746"/>
    <w:rsid w:val="00C469D1"/>
    <w:rsid w:val="00C46B42"/>
    <w:rsid w:val="00C471CF"/>
    <w:rsid w:val="00C47649"/>
    <w:rsid w:val="00C47D84"/>
    <w:rsid w:val="00C47ECA"/>
    <w:rsid w:val="00C5010A"/>
    <w:rsid w:val="00C50283"/>
    <w:rsid w:val="00C5029F"/>
    <w:rsid w:val="00C512E5"/>
    <w:rsid w:val="00C513B8"/>
    <w:rsid w:val="00C5149D"/>
    <w:rsid w:val="00C51C8D"/>
    <w:rsid w:val="00C521E5"/>
    <w:rsid w:val="00C524BD"/>
    <w:rsid w:val="00C526EF"/>
    <w:rsid w:val="00C52A88"/>
    <w:rsid w:val="00C531EE"/>
    <w:rsid w:val="00C53435"/>
    <w:rsid w:val="00C540A3"/>
    <w:rsid w:val="00C540AE"/>
    <w:rsid w:val="00C54113"/>
    <w:rsid w:val="00C5426D"/>
    <w:rsid w:val="00C5431A"/>
    <w:rsid w:val="00C5452A"/>
    <w:rsid w:val="00C54793"/>
    <w:rsid w:val="00C54DDE"/>
    <w:rsid w:val="00C55EBB"/>
    <w:rsid w:val="00C56017"/>
    <w:rsid w:val="00C56718"/>
    <w:rsid w:val="00C56820"/>
    <w:rsid w:val="00C56988"/>
    <w:rsid w:val="00C57312"/>
    <w:rsid w:val="00C575D7"/>
    <w:rsid w:val="00C5765F"/>
    <w:rsid w:val="00C57A39"/>
    <w:rsid w:val="00C57C86"/>
    <w:rsid w:val="00C605FE"/>
    <w:rsid w:val="00C60908"/>
    <w:rsid w:val="00C60BD2"/>
    <w:rsid w:val="00C61273"/>
    <w:rsid w:val="00C61834"/>
    <w:rsid w:val="00C61997"/>
    <w:rsid w:val="00C61D29"/>
    <w:rsid w:val="00C62B7A"/>
    <w:rsid w:val="00C62F2F"/>
    <w:rsid w:val="00C654F5"/>
    <w:rsid w:val="00C657A2"/>
    <w:rsid w:val="00C6581C"/>
    <w:rsid w:val="00C6584E"/>
    <w:rsid w:val="00C65C6E"/>
    <w:rsid w:val="00C666C7"/>
    <w:rsid w:val="00C669D1"/>
    <w:rsid w:val="00C66A27"/>
    <w:rsid w:val="00C66DC1"/>
    <w:rsid w:val="00C6712C"/>
    <w:rsid w:val="00C672B2"/>
    <w:rsid w:val="00C67310"/>
    <w:rsid w:val="00C67366"/>
    <w:rsid w:val="00C6749D"/>
    <w:rsid w:val="00C678A0"/>
    <w:rsid w:val="00C678AB"/>
    <w:rsid w:val="00C67D7D"/>
    <w:rsid w:val="00C70463"/>
    <w:rsid w:val="00C70E72"/>
    <w:rsid w:val="00C72392"/>
    <w:rsid w:val="00C72E00"/>
    <w:rsid w:val="00C73131"/>
    <w:rsid w:val="00C734D6"/>
    <w:rsid w:val="00C73B97"/>
    <w:rsid w:val="00C74056"/>
    <w:rsid w:val="00C7421D"/>
    <w:rsid w:val="00C743BF"/>
    <w:rsid w:val="00C74652"/>
    <w:rsid w:val="00C74C69"/>
    <w:rsid w:val="00C75071"/>
    <w:rsid w:val="00C75542"/>
    <w:rsid w:val="00C75BDF"/>
    <w:rsid w:val="00C76568"/>
    <w:rsid w:val="00C7695C"/>
    <w:rsid w:val="00C76AAE"/>
    <w:rsid w:val="00C77061"/>
    <w:rsid w:val="00C77763"/>
    <w:rsid w:val="00C77AF5"/>
    <w:rsid w:val="00C77D54"/>
    <w:rsid w:val="00C77E47"/>
    <w:rsid w:val="00C805C3"/>
    <w:rsid w:val="00C806B7"/>
    <w:rsid w:val="00C80917"/>
    <w:rsid w:val="00C80919"/>
    <w:rsid w:val="00C809C5"/>
    <w:rsid w:val="00C80CD0"/>
    <w:rsid w:val="00C810E6"/>
    <w:rsid w:val="00C81AE0"/>
    <w:rsid w:val="00C81DBE"/>
    <w:rsid w:val="00C82188"/>
    <w:rsid w:val="00C82316"/>
    <w:rsid w:val="00C824C6"/>
    <w:rsid w:val="00C8255A"/>
    <w:rsid w:val="00C825AA"/>
    <w:rsid w:val="00C827F7"/>
    <w:rsid w:val="00C828E4"/>
    <w:rsid w:val="00C83311"/>
    <w:rsid w:val="00C8349F"/>
    <w:rsid w:val="00C8403B"/>
    <w:rsid w:val="00C84527"/>
    <w:rsid w:val="00C84E2B"/>
    <w:rsid w:val="00C85113"/>
    <w:rsid w:val="00C85162"/>
    <w:rsid w:val="00C857FF"/>
    <w:rsid w:val="00C85B96"/>
    <w:rsid w:val="00C85D8F"/>
    <w:rsid w:val="00C86C27"/>
    <w:rsid w:val="00C87274"/>
    <w:rsid w:val="00C87473"/>
    <w:rsid w:val="00C8750B"/>
    <w:rsid w:val="00C90977"/>
    <w:rsid w:val="00C90A50"/>
    <w:rsid w:val="00C911D1"/>
    <w:rsid w:val="00C9123F"/>
    <w:rsid w:val="00C9180F"/>
    <w:rsid w:val="00C91864"/>
    <w:rsid w:val="00C91BD3"/>
    <w:rsid w:val="00C921DA"/>
    <w:rsid w:val="00C922CE"/>
    <w:rsid w:val="00C92758"/>
    <w:rsid w:val="00C92A8B"/>
    <w:rsid w:val="00C92A98"/>
    <w:rsid w:val="00C93B39"/>
    <w:rsid w:val="00C93F52"/>
    <w:rsid w:val="00C94275"/>
    <w:rsid w:val="00C944CD"/>
    <w:rsid w:val="00C948B2"/>
    <w:rsid w:val="00C94A38"/>
    <w:rsid w:val="00C94DCC"/>
    <w:rsid w:val="00C95113"/>
    <w:rsid w:val="00C95342"/>
    <w:rsid w:val="00C958A0"/>
    <w:rsid w:val="00C959F7"/>
    <w:rsid w:val="00C95C03"/>
    <w:rsid w:val="00C96DEC"/>
    <w:rsid w:val="00C96DF3"/>
    <w:rsid w:val="00C96FA1"/>
    <w:rsid w:val="00C970E6"/>
    <w:rsid w:val="00C9741A"/>
    <w:rsid w:val="00CA054C"/>
    <w:rsid w:val="00CA08AB"/>
    <w:rsid w:val="00CA0908"/>
    <w:rsid w:val="00CA0CFB"/>
    <w:rsid w:val="00CA1164"/>
    <w:rsid w:val="00CA1FDF"/>
    <w:rsid w:val="00CA25DB"/>
    <w:rsid w:val="00CA2968"/>
    <w:rsid w:val="00CA3669"/>
    <w:rsid w:val="00CA38D3"/>
    <w:rsid w:val="00CA3CF9"/>
    <w:rsid w:val="00CA3DBF"/>
    <w:rsid w:val="00CA485E"/>
    <w:rsid w:val="00CA48D1"/>
    <w:rsid w:val="00CA5CF7"/>
    <w:rsid w:val="00CA5F69"/>
    <w:rsid w:val="00CA61C8"/>
    <w:rsid w:val="00CA62DB"/>
    <w:rsid w:val="00CA632E"/>
    <w:rsid w:val="00CA660C"/>
    <w:rsid w:val="00CA6A7C"/>
    <w:rsid w:val="00CA6E60"/>
    <w:rsid w:val="00CA71B4"/>
    <w:rsid w:val="00CA7527"/>
    <w:rsid w:val="00CA75F0"/>
    <w:rsid w:val="00CB0811"/>
    <w:rsid w:val="00CB0F47"/>
    <w:rsid w:val="00CB0F84"/>
    <w:rsid w:val="00CB1392"/>
    <w:rsid w:val="00CB1BA4"/>
    <w:rsid w:val="00CB1FE5"/>
    <w:rsid w:val="00CB203F"/>
    <w:rsid w:val="00CB25B8"/>
    <w:rsid w:val="00CB3102"/>
    <w:rsid w:val="00CB3719"/>
    <w:rsid w:val="00CB3F49"/>
    <w:rsid w:val="00CB40AA"/>
    <w:rsid w:val="00CB4143"/>
    <w:rsid w:val="00CB46AE"/>
    <w:rsid w:val="00CB48FC"/>
    <w:rsid w:val="00CB4995"/>
    <w:rsid w:val="00CB5332"/>
    <w:rsid w:val="00CB57CF"/>
    <w:rsid w:val="00CB5866"/>
    <w:rsid w:val="00CB5D63"/>
    <w:rsid w:val="00CB5DD2"/>
    <w:rsid w:val="00CB60B0"/>
    <w:rsid w:val="00CB67A2"/>
    <w:rsid w:val="00CB6CFF"/>
    <w:rsid w:val="00CB71C2"/>
    <w:rsid w:val="00CB77C0"/>
    <w:rsid w:val="00CB7831"/>
    <w:rsid w:val="00CB79D7"/>
    <w:rsid w:val="00CB7F49"/>
    <w:rsid w:val="00CC0010"/>
    <w:rsid w:val="00CC00A1"/>
    <w:rsid w:val="00CC0AE0"/>
    <w:rsid w:val="00CC0CA3"/>
    <w:rsid w:val="00CC0DF5"/>
    <w:rsid w:val="00CC0E56"/>
    <w:rsid w:val="00CC1604"/>
    <w:rsid w:val="00CC19AC"/>
    <w:rsid w:val="00CC1E4C"/>
    <w:rsid w:val="00CC1E63"/>
    <w:rsid w:val="00CC1F07"/>
    <w:rsid w:val="00CC22B6"/>
    <w:rsid w:val="00CC237B"/>
    <w:rsid w:val="00CC24F0"/>
    <w:rsid w:val="00CC2587"/>
    <w:rsid w:val="00CC2987"/>
    <w:rsid w:val="00CC2B0F"/>
    <w:rsid w:val="00CC2B44"/>
    <w:rsid w:val="00CC2E8F"/>
    <w:rsid w:val="00CC2F3A"/>
    <w:rsid w:val="00CC2F93"/>
    <w:rsid w:val="00CC30E1"/>
    <w:rsid w:val="00CC3317"/>
    <w:rsid w:val="00CC3ADB"/>
    <w:rsid w:val="00CC3DB1"/>
    <w:rsid w:val="00CC3EBA"/>
    <w:rsid w:val="00CC4522"/>
    <w:rsid w:val="00CC4611"/>
    <w:rsid w:val="00CC470F"/>
    <w:rsid w:val="00CC4EAF"/>
    <w:rsid w:val="00CC511E"/>
    <w:rsid w:val="00CC5846"/>
    <w:rsid w:val="00CC5BA6"/>
    <w:rsid w:val="00CC5D27"/>
    <w:rsid w:val="00CC6252"/>
    <w:rsid w:val="00CC697F"/>
    <w:rsid w:val="00CC6D6D"/>
    <w:rsid w:val="00CC71F0"/>
    <w:rsid w:val="00CC7467"/>
    <w:rsid w:val="00CC78CD"/>
    <w:rsid w:val="00CC7B45"/>
    <w:rsid w:val="00CC7D67"/>
    <w:rsid w:val="00CD06C7"/>
    <w:rsid w:val="00CD076C"/>
    <w:rsid w:val="00CD0B71"/>
    <w:rsid w:val="00CD2175"/>
    <w:rsid w:val="00CD2DED"/>
    <w:rsid w:val="00CD3064"/>
    <w:rsid w:val="00CD32FC"/>
    <w:rsid w:val="00CD3B3F"/>
    <w:rsid w:val="00CD50C2"/>
    <w:rsid w:val="00CD5826"/>
    <w:rsid w:val="00CD5A5B"/>
    <w:rsid w:val="00CD5BC4"/>
    <w:rsid w:val="00CD6227"/>
    <w:rsid w:val="00CD6714"/>
    <w:rsid w:val="00CD67E0"/>
    <w:rsid w:val="00CD6E0E"/>
    <w:rsid w:val="00CD72BC"/>
    <w:rsid w:val="00CD7613"/>
    <w:rsid w:val="00CD7AF1"/>
    <w:rsid w:val="00CD7B2F"/>
    <w:rsid w:val="00CD7E61"/>
    <w:rsid w:val="00CE0229"/>
    <w:rsid w:val="00CE0813"/>
    <w:rsid w:val="00CE0DC4"/>
    <w:rsid w:val="00CE0FF4"/>
    <w:rsid w:val="00CE125F"/>
    <w:rsid w:val="00CE17AB"/>
    <w:rsid w:val="00CE1D25"/>
    <w:rsid w:val="00CE1F75"/>
    <w:rsid w:val="00CE2658"/>
    <w:rsid w:val="00CE2823"/>
    <w:rsid w:val="00CE2834"/>
    <w:rsid w:val="00CE28A8"/>
    <w:rsid w:val="00CE2CCC"/>
    <w:rsid w:val="00CE386C"/>
    <w:rsid w:val="00CE3B45"/>
    <w:rsid w:val="00CE3E93"/>
    <w:rsid w:val="00CE3F92"/>
    <w:rsid w:val="00CE4027"/>
    <w:rsid w:val="00CE4054"/>
    <w:rsid w:val="00CE4086"/>
    <w:rsid w:val="00CE49B5"/>
    <w:rsid w:val="00CE4BAA"/>
    <w:rsid w:val="00CE4E8B"/>
    <w:rsid w:val="00CE5016"/>
    <w:rsid w:val="00CE52A1"/>
    <w:rsid w:val="00CE5D67"/>
    <w:rsid w:val="00CE6307"/>
    <w:rsid w:val="00CE68B0"/>
    <w:rsid w:val="00CE6C15"/>
    <w:rsid w:val="00CE6CE3"/>
    <w:rsid w:val="00CE6DA7"/>
    <w:rsid w:val="00CE758F"/>
    <w:rsid w:val="00CE77B6"/>
    <w:rsid w:val="00CE788E"/>
    <w:rsid w:val="00CE7AF8"/>
    <w:rsid w:val="00CF0409"/>
    <w:rsid w:val="00CF05BB"/>
    <w:rsid w:val="00CF063F"/>
    <w:rsid w:val="00CF068F"/>
    <w:rsid w:val="00CF0C17"/>
    <w:rsid w:val="00CF0F77"/>
    <w:rsid w:val="00CF1B5A"/>
    <w:rsid w:val="00CF1F6A"/>
    <w:rsid w:val="00CF24B1"/>
    <w:rsid w:val="00CF277B"/>
    <w:rsid w:val="00CF2813"/>
    <w:rsid w:val="00CF2F9E"/>
    <w:rsid w:val="00CF31E3"/>
    <w:rsid w:val="00CF352D"/>
    <w:rsid w:val="00CF3540"/>
    <w:rsid w:val="00CF3D63"/>
    <w:rsid w:val="00CF427F"/>
    <w:rsid w:val="00CF4912"/>
    <w:rsid w:val="00CF4B41"/>
    <w:rsid w:val="00CF4BDC"/>
    <w:rsid w:val="00CF4C89"/>
    <w:rsid w:val="00CF4DB0"/>
    <w:rsid w:val="00CF585F"/>
    <w:rsid w:val="00CF5C7E"/>
    <w:rsid w:val="00CF5C9F"/>
    <w:rsid w:val="00CF6BF4"/>
    <w:rsid w:val="00CF6D75"/>
    <w:rsid w:val="00CF6DC7"/>
    <w:rsid w:val="00CF6F46"/>
    <w:rsid w:val="00CF7012"/>
    <w:rsid w:val="00CF7215"/>
    <w:rsid w:val="00CF72FF"/>
    <w:rsid w:val="00CF76E1"/>
    <w:rsid w:val="00CF7815"/>
    <w:rsid w:val="00CF797E"/>
    <w:rsid w:val="00CF7F5F"/>
    <w:rsid w:val="00D00186"/>
    <w:rsid w:val="00D0085B"/>
    <w:rsid w:val="00D00A33"/>
    <w:rsid w:val="00D00C67"/>
    <w:rsid w:val="00D012BD"/>
    <w:rsid w:val="00D01529"/>
    <w:rsid w:val="00D015E6"/>
    <w:rsid w:val="00D0231E"/>
    <w:rsid w:val="00D024EA"/>
    <w:rsid w:val="00D02863"/>
    <w:rsid w:val="00D02D07"/>
    <w:rsid w:val="00D03607"/>
    <w:rsid w:val="00D0372F"/>
    <w:rsid w:val="00D03D01"/>
    <w:rsid w:val="00D0434C"/>
    <w:rsid w:val="00D04490"/>
    <w:rsid w:val="00D04539"/>
    <w:rsid w:val="00D04A91"/>
    <w:rsid w:val="00D05100"/>
    <w:rsid w:val="00D051A3"/>
    <w:rsid w:val="00D054F1"/>
    <w:rsid w:val="00D05543"/>
    <w:rsid w:val="00D05D89"/>
    <w:rsid w:val="00D062A5"/>
    <w:rsid w:val="00D063E4"/>
    <w:rsid w:val="00D0670E"/>
    <w:rsid w:val="00D06885"/>
    <w:rsid w:val="00D06C34"/>
    <w:rsid w:val="00D06C81"/>
    <w:rsid w:val="00D06F5C"/>
    <w:rsid w:val="00D07EC9"/>
    <w:rsid w:val="00D104BF"/>
    <w:rsid w:val="00D1069F"/>
    <w:rsid w:val="00D106A6"/>
    <w:rsid w:val="00D1075F"/>
    <w:rsid w:val="00D107CD"/>
    <w:rsid w:val="00D10A71"/>
    <w:rsid w:val="00D10C58"/>
    <w:rsid w:val="00D10C72"/>
    <w:rsid w:val="00D11608"/>
    <w:rsid w:val="00D11A32"/>
    <w:rsid w:val="00D11C9A"/>
    <w:rsid w:val="00D11D12"/>
    <w:rsid w:val="00D11DC3"/>
    <w:rsid w:val="00D11FAA"/>
    <w:rsid w:val="00D11FF7"/>
    <w:rsid w:val="00D1202C"/>
    <w:rsid w:val="00D12163"/>
    <w:rsid w:val="00D12683"/>
    <w:rsid w:val="00D129DE"/>
    <w:rsid w:val="00D12A84"/>
    <w:rsid w:val="00D12DFE"/>
    <w:rsid w:val="00D13439"/>
    <w:rsid w:val="00D13AEB"/>
    <w:rsid w:val="00D1419F"/>
    <w:rsid w:val="00D1425B"/>
    <w:rsid w:val="00D1485B"/>
    <w:rsid w:val="00D14BF3"/>
    <w:rsid w:val="00D15715"/>
    <w:rsid w:val="00D15A3F"/>
    <w:rsid w:val="00D15B3B"/>
    <w:rsid w:val="00D15BCF"/>
    <w:rsid w:val="00D15CBA"/>
    <w:rsid w:val="00D16021"/>
    <w:rsid w:val="00D1603D"/>
    <w:rsid w:val="00D160FF"/>
    <w:rsid w:val="00D1618A"/>
    <w:rsid w:val="00D16634"/>
    <w:rsid w:val="00D16D53"/>
    <w:rsid w:val="00D16E16"/>
    <w:rsid w:val="00D16E62"/>
    <w:rsid w:val="00D171E0"/>
    <w:rsid w:val="00D17444"/>
    <w:rsid w:val="00D20296"/>
    <w:rsid w:val="00D203D5"/>
    <w:rsid w:val="00D2112F"/>
    <w:rsid w:val="00D2148A"/>
    <w:rsid w:val="00D217AC"/>
    <w:rsid w:val="00D21E68"/>
    <w:rsid w:val="00D21EE8"/>
    <w:rsid w:val="00D221CE"/>
    <w:rsid w:val="00D222B8"/>
    <w:rsid w:val="00D2316F"/>
    <w:rsid w:val="00D232D3"/>
    <w:rsid w:val="00D232F3"/>
    <w:rsid w:val="00D23472"/>
    <w:rsid w:val="00D2347B"/>
    <w:rsid w:val="00D2378E"/>
    <w:rsid w:val="00D23EB9"/>
    <w:rsid w:val="00D24521"/>
    <w:rsid w:val="00D24570"/>
    <w:rsid w:val="00D2494D"/>
    <w:rsid w:val="00D24ABB"/>
    <w:rsid w:val="00D24D61"/>
    <w:rsid w:val="00D24EDB"/>
    <w:rsid w:val="00D2536E"/>
    <w:rsid w:val="00D2564F"/>
    <w:rsid w:val="00D25663"/>
    <w:rsid w:val="00D25B2A"/>
    <w:rsid w:val="00D25B88"/>
    <w:rsid w:val="00D26116"/>
    <w:rsid w:val="00D2629A"/>
    <w:rsid w:val="00D264ED"/>
    <w:rsid w:val="00D26592"/>
    <w:rsid w:val="00D26A99"/>
    <w:rsid w:val="00D26E1C"/>
    <w:rsid w:val="00D26EDC"/>
    <w:rsid w:val="00D27182"/>
    <w:rsid w:val="00D27751"/>
    <w:rsid w:val="00D3048B"/>
    <w:rsid w:val="00D3084A"/>
    <w:rsid w:val="00D30CF9"/>
    <w:rsid w:val="00D30D2C"/>
    <w:rsid w:val="00D3118A"/>
    <w:rsid w:val="00D313DB"/>
    <w:rsid w:val="00D31680"/>
    <w:rsid w:val="00D31782"/>
    <w:rsid w:val="00D31EFC"/>
    <w:rsid w:val="00D3218D"/>
    <w:rsid w:val="00D32882"/>
    <w:rsid w:val="00D32FFD"/>
    <w:rsid w:val="00D330D8"/>
    <w:rsid w:val="00D33373"/>
    <w:rsid w:val="00D3368F"/>
    <w:rsid w:val="00D3398D"/>
    <w:rsid w:val="00D33E9B"/>
    <w:rsid w:val="00D347FA"/>
    <w:rsid w:val="00D348C4"/>
    <w:rsid w:val="00D34AFA"/>
    <w:rsid w:val="00D34FF4"/>
    <w:rsid w:val="00D3519D"/>
    <w:rsid w:val="00D3594C"/>
    <w:rsid w:val="00D35B39"/>
    <w:rsid w:val="00D35E2A"/>
    <w:rsid w:val="00D363E0"/>
    <w:rsid w:val="00D3669A"/>
    <w:rsid w:val="00D369E6"/>
    <w:rsid w:val="00D36FB3"/>
    <w:rsid w:val="00D3719F"/>
    <w:rsid w:val="00D373F6"/>
    <w:rsid w:val="00D37C45"/>
    <w:rsid w:val="00D4023C"/>
    <w:rsid w:val="00D40301"/>
    <w:rsid w:val="00D40415"/>
    <w:rsid w:val="00D405AC"/>
    <w:rsid w:val="00D4080A"/>
    <w:rsid w:val="00D4086A"/>
    <w:rsid w:val="00D409DA"/>
    <w:rsid w:val="00D40F1A"/>
    <w:rsid w:val="00D41342"/>
    <w:rsid w:val="00D41770"/>
    <w:rsid w:val="00D41C85"/>
    <w:rsid w:val="00D420EE"/>
    <w:rsid w:val="00D425F5"/>
    <w:rsid w:val="00D4280A"/>
    <w:rsid w:val="00D428B4"/>
    <w:rsid w:val="00D42999"/>
    <w:rsid w:val="00D42AB0"/>
    <w:rsid w:val="00D4305D"/>
    <w:rsid w:val="00D433BC"/>
    <w:rsid w:val="00D433D5"/>
    <w:rsid w:val="00D43667"/>
    <w:rsid w:val="00D4379A"/>
    <w:rsid w:val="00D43A5C"/>
    <w:rsid w:val="00D43F65"/>
    <w:rsid w:val="00D440DE"/>
    <w:rsid w:val="00D44B66"/>
    <w:rsid w:val="00D44C11"/>
    <w:rsid w:val="00D44F53"/>
    <w:rsid w:val="00D44F90"/>
    <w:rsid w:val="00D4501D"/>
    <w:rsid w:val="00D4594B"/>
    <w:rsid w:val="00D45A8E"/>
    <w:rsid w:val="00D46083"/>
    <w:rsid w:val="00D466AC"/>
    <w:rsid w:val="00D46D06"/>
    <w:rsid w:val="00D4760E"/>
    <w:rsid w:val="00D47B15"/>
    <w:rsid w:val="00D47C20"/>
    <w:rsid w:val="00D5049B"/>
    <w:rsid w:val="00D50D54"/>
    <w:rsid w:val="00D50FE3"/>
    <w:rsid w:val="00D50FED"/>
    <w:rsid w:val="00D51865"/>
    <w:rsid w:val="00D51A39"/>
    <w:rsid w:val="00D51AD1"/>
    <w:rsid w:val="00D52B9D"/>
    <w:rsid w:val="00D52CC4"/>
    <w:rsid w:val="00D52FE2"/>
    <w:rsid w:val="00D5313D"/>
    <w:rsid w:val="00D53723"/>
    <w:rsid w:val="00D53BD4"/>
    <w:rsid w:val="00D53D3D"/>
    <w:rsid w:val="00D53E34"/>
    <w:rsid w:val="00D53F64"/>
    <w:rsid w:val="00D54181"/>
    <w:rsid w:val="00D54ACC"/>
    <w:rsid w:val="00D54D30"/>
    <w:rsid w:val="00D5611E"/>
    <w:rsid w:val="00D56301"/>
    <w:rsid w:val="00D5645F"/>
    <w:rsid w:val="00D5649C"/>
    <w:rsid w:val="00D5656B"/>
    <w:rsid w:val="00D56883"/>
    <w:rsid w:val="00D56BF2"/>
    <w:rsid w:val="00D56F82"/>
    <w:rsid w:val="00D56F98"/>
    <w:rsid w:val="00D5710D"/>
    <w:rsid w:val="00D57239"/>
    <w:rsid w:val="00D57312"/>
    <w:rsid w:val="00D57E31"/>
    <w:rsid w:val="00D6031B"/>
    <w:rsid w:val="00D60364"/>
    <w:rsid w:val="00D613FD"/>
    <w:rsid w:val="00D6159B"/>
    <w:rsid w:val="00D61DB1"/>
    <w:rsid w:val="00D6205A"/>
    <w:rsid w:val="00D625D0"/>
    <w:rsid w:val="00D62628"/>
    <w:rsid w:val="00D62A58"/>
    <w:rsid w:val="00D62BCE"/>
    <w:rsid w:val="00D62C03"/>
    <w:rsid w:val="00D63060"/>
    <w:rsid w:val="00D632D5"/>
    <w:rsid w:val="00D6354F"/>
    <w:rsid w:val="00D64084"/>
    <w:rsid w:val="00D64171"/>
    <w:rsid w:val="00D641C7"/>
    <w:rsid w:val="00D642A1"/>
    <w:rsid w:val="00D64444"/>
    <w:rsid w:val="00D649DB"/>
    <w:rsid w:val="00D64AD1"/>
    <w:rsid w:val="00D64B1C"/>
    <w:rsid w:val="00D658CE"/>
    <w:rsid w:val="00D66359"/>
    <w:rsid w:val="00D665F1"/>
    <w:rsid w:val="00D6740A"/>
    <w:rsid w:val="00D67A79"/>
    <w:rsid w:val="00D70519"/>
    <w:rsid w:val="00D70B1B"/>
    <w:rsid w:val="00D70F2D"/>
    <w:rsid w:val="00D71091"/>
    <w:rsid w:val="00D710FF"/>
    <w:rsid w:val="00D71688"/>
    <w:rsid w:val="00D71701"/>
    <w:rsid w:val="00D71790"/>
    <w:rsid w:val="00D72BD8"/>
    <w:rsid w:val="00D72E77"/>
    <w:rsid w:val="00D732E5"/>
    <w:rsid w:val="00D734D3"/>
    <w:rsid w:val="00D73723"/>
    <w:rsid w:val="00D7386B"/>
    <w:rsid w:val="00D73D3A"/>
    <w:rsid w:val="00D74150"/>
    <w:rsid w:val="00D74363"/>
    <w:rsid w:val="00D744F5"/>
    <w:rsid w:val="00D74B1C"/>
    <w:rsid w:val="00D750AB"/>
    <w:rsid w:val="00D75BEC"/>
    <w:rsid w:val="00D76F3D"/>
    <w:rsid w:val="00D77021"/>
    <w:rsid w:val="00D770DD"/>
    <w:rsid w:val="00D7718B"/>
    <w:rsid w:val="00D77660"/>
    <w:rsid w:val="00D7779E"/>
    <w:rsid w:val="00D77908"/>
    <w:rsid w:val="00D77B04"/>
    <w:rsid w:val="00D77F02"/>
    <w:rsid w:val="00D77F93"/>
    <w:rsid w:val="00D800C1"/>
    <w:rsid w:val="00D80164"/>
    <w:rsid w:val="00D80299"/>
    <w:rsid w:val="00D805C4"/>
    <w:rsid w:val="00D80EFF"/>
    <w:rsid w:val="00D81218"/>
    <w:rsid w:val="00D81488"/>
    <w:rsid w:val="00D816B1"/>
    <w:rsid w:val="00D816EA"/>
    <w:rsid w:val="00D817CF"/>
    <w:rsid w:val="00D81A90"/>
    <w:rsid w:val="00D81E34"/>
    <w:rsid w:val="00D823DB"/>
    <w:rsid w:val="00D82F47"/>
    <w:rsid w:val="00D831A9"/>
    <w:rsid w:val="00D832CE"/>
    <w:rsid w:val="00D83548"/>
    <w:rsid w:val="00D83888"/>
    <w:rsid w:val="00D83DD4"/>
    <w:rsid w:val="00D83F8E"/>
    <w:rsid w:val="00D84592"/>
    <w:rsid w:val="00D84A77"/>
    <w:rsid w:val="00D84DAE"/>
    <w:rsid w:val="00D8516D"/>
    <w:rsid w:val="00D8534D"/>
    <w:rsid w:val="00D8544F"/>
    <w:rsid w:val="00D85521"/>
    <w:rsid w:val="00D861B1"/>
    <w:rsid w:val="00D86473"/>
    <w:rsid w:val="00D86576"/>
    <w:rsid w:val="00D868AF"/>
    <w:rsid w:val="00D86B26"/>
    <w:rsid w:val="00D86B85"/>
    <w:rsid w:val="00D86FFA"/>
    <w:rsid w:val="00D870DF"/>
    <w:rsid w:val="00D8729A"/>
    <w:rsid w:val="00D873DB"/>
    <w:rsid w:val="00D87881"/>
    <w:rsid w:val="00D902D9"/>
    <w:rsid w:val="00D906C2"/>
    <w:rsid w:val="00D9084D"/>
    <w:rsid w:val="00D90861"/>
    <w:rsid w:val="00D919F9"/>
    <w:rsid w:val="00D91B57"/>
    <w:rsid w:val="00D91F41"/>
    <w:rsid w:val="00D9281C"/>
    <w:rsid w:val="00D92A91"/>
    <w:rsid w:val="00D92D82"/>
    <w:rsid w:val="00D92EED"/>
    <w:rsid w:val="00D92F67"/>
    <w:rsid w:val="00D93126"/>
    <w:rsid w:val="00D933AD"/>
    <w:rsid w:val="00D9362B"/>
    <w:rsid w:val="00D9364E"/>
    <w:rsid w:val="00D93C2C"/>
    <w:rsid w:val="00D93FB0"/>
    <w:rsid w:val="00D95053"/>
    <w:rsid w:val="00D950EC"/>
    <w:rsid w:val="00D9515D"/>
    <w:rsid w:val="00D95388"/>
    <w:rsid w:val="00D955AA"/>
    <w:rsid w:val="00D95732"/>
    <w:rsid w:val="00D96351"/>
    <w:rsid w:val="00D9657B"/>
    <w:rsid w:val="00D96737"/>
    <w:rsid w:val="00D96B78"/>
    <w:rsid w:val="00D97B33"/>
    <w:rsid w:val="00D97DB8"/>
    <w:rsid w:val="00D97DEB"/>
    <w:rsid w:val="00D97EEC"/>
    <w:rsid w:val="00DA0199"/>
    <w:rsid w:val="00DA027B"/>
    <w:rsid w:val="00DA0384"/>
    <w:rsid w:val="00DA0388"/>
    <w:rsid w:val="00DA0423"/>
    <w:rsid w:val="00DA0447"/>
    <w:rsid w:val="00DA0745"/>
    <w:rsid w:val="00DA0E15"/>
    <w:rsid w:val="00DA1574"/>
    <w:rsid w:val="00DA1764"/>
    <w:rsid w:val="00DA1D0F"/>
    <w:rsid w:val="00DA2192"/>
    <w:rsid w:val="00DA21E9"/>
    <w:rsid w:val="00DA22A9"/>
    <w:rsid w:val="00DA3CE6"/>
    <w:rsid w:val="00DA4401"/>
    <w:rsid w:val="00DA4E92"/>
    <w:rsid w:val="00DA5478"/>
    <w:rsid w:val="00DA5511"/>
    <w:rsid w:val="00DA5586"/>
    <w:rsid w:val="00DA58CB"/>
    <w:rsid w:val="00DA592E"/>
    <w:rsid w:val="00DA62BA"/>
    <w:rsid w:val="00DA67C1"/>
    <w:rsid w:val="00DA6AB0"/>
    <w:rsid w:val="00DA6B83"/>
    <w:rsid w:val="00DA6D0A"/>
    <w:rsid w:val="00DA7865"/>
    <w:rsid w:val="00DA79DC"/>
    <w:rsid w:val="00DA7F11"/>
    <w:rsid w:val="00DA7F58"/>
    <w:rsid w:val="00DB011C"/>
    <w:rsid w:val="00DB04EE"/>
    <w:rsid w:val="00DB0BA8"/>
    <w:rsid w:val="00DB110B"/>
    <w:rsid w:val="00DB18BF"/>
    <w:rsid w:val="00DB18F2"/>
    <w:rsid w:val="00DB1E58"/>
    <w:rsid w:val="00DB20F4"/>
    <w:rsid w:val="00DB2426"/>
    <w:rsid w:val="00DB2FB2"/>
    <w:rsid w:val="00DB33EE"/>
    <w:rsid w:val="00DB33FA"/>
    <w:rsid w:val="00DB34F6"/>
    <w:rsid w:val="00DB3A58"/>
    <w:rsid w:val="00DB4095"/>
    <w:rsid w:val="00DB4323"/>
    <w:rsid w:val="00DB4421"/>
    <w:rsid w:val="00DB46EB"/>
    <w:rsid w:val="00DB49FD"/>
    <w:rsid w:val="00DB4DAD"/>
    <w:rsid w:val="00DB5088"/>
    <w:rsid w:val="00DB5217"/>
    <w:rsid w:val="00DB5EAF"/>
    <w:rsid w:val="00DB6215"/>
    <w:rsid w:val="00DB680E"/>
    <w:rsid w:val="00DB6ABD"/>
    <w:rsid w:val="00DB6C6E"/>
    <w:rsid w:val="00DB6E26"/>
    <w:rsid w:val="00DB712C"/>
    <w:rsid w:val="00DB7867"/>
    <w:rsid w:val="00DB790E"/>
    <w:rsid w:val="00DC00DC"/>
    <w:rsid w:val="00DC1080"/>
    <w:rsid w:val="00DC115F"/>
    <w:rsid w:val="00DC1B6F"/>
    <w:rsid w:val="00DC1D3A"/>
    <w:rsid w:val="00DC1D65"/>
    <w:rsid w:val="00DC1D6B"/>
    <w:rsid w:val="00DC2911"/>
    <w:rsid w:val="00DC2C4A"/>
    <w:rsid w:val="00DC2D8C"/>
    <w:rsid w:val="00DC331B"/>
    <w:rsid w:val="00DC333E"/>
    <w:rsid w:val="00DC34F3"/>
    <w:rsid w:val="00DC3668"/>
    <w:rsid w:val="00DC3BC0"/>
    <w:rsid w:val="00DC3EAB"/>
    <w:rsid w:val="00DC3F80"/>
    <w:rsid w:val="00DC4F6D"/>
    <w:rsid w:val="00DC51BB"/>
    <w:rsid w:val="00DC59C2"/>
    <w:rsid w:val="00DC621B"/>
    <w:rsid w:val="00DC6328"/>
    <w:rsid w:val="00DC6BC4"/>
    <w:rsid w:val="00DC6C71"/>
    <w:rsid w:val="00DC6D90"/>
    <w:rsid w:val="00DC6F7F"/>
    <w:rsid w:val="00DC7021"/>
    <w:rsid w:val="00DC705B"/>
    <w:rsid w:val="00DC717A"/>
    <w:rsid w:val="00DC76EC"/>
    <w:rsid w:val="00DC7720"/>
    <w:rsid w:val="00DC7A53"/>
    <w:rsid w:val="00DC7F95"/>
    <w:rsid w:val="00DD0304"/>
    <w:rsid w:val="00DD0AC6"/>
    <w:rsid w:val="00DD0B82"/>
    <w:rsid w:val="00DD0CF4"/>
    <w:rsid w:val="00DD0D0C"/>
    <w:rsid w:val="00DD0E95"/>
    <w:rsid w:val="00DD0F5C"/>
    <w:rsid w:val="00DD0FF9"/>
    <w:rsid w:val="00DD120B"/>
    <w:rsid w:val="00DD1264"/>
    <w:rsid w:val="00DD1472"/>
    <w:rsid w:val="00DD1679"/>
    <w:rsid w:val="00DD18E8"/>
    <w:rsid w:val="00DD19F0"/>
    <w:rsid w:val="00DD1D19"/>
    <w:rsid w:val="00DD1DED"/>
    <w:rsid w:val="00DD230B"/>
    <w:rsid w:val="00DD24A2"/>
    <w:rsid w:val="00DD2816"/>
    <w:rsid w:val="00DD2961"/>
    <w:rsid w:val="00DD3BFA"/>
    <w:rsid w:val="00DD4172"/>
    <w:rsid w:val="00DD452A"/>
    <w:rsid w:val="00DD455F"/>
    <w:rsid w:val="00DD4614"/>
    <w:rsid w:val="00DD4EF9"/>
    <w:rsid w:val="00DD4F92"/>
    <w:rsid w:val="00DD501A"/>
    <w:rsid w:val="00DD5310"/>
    <w:rsid w:val="00DD546B"/>
    <w:rsid w:val="00DD58CD"/>
    <w:rsid w:val="00DD7147"/>
    <w:rsid w:val="00DD774F"/>
    <w:rsid w:val="00DD7C0C"/>
    <w:rsid w:val="00DE0435"/>
    <w:rsid w:val="00DE0730"/>
    <w:rsid w:val="00DE0832"/>
    <w:rsid w:val="00DE0A2A"/>
    <w:rsid w:val="00DE1097"/>
    <w:rsid w:val="00DE2043"/>
    <w:rsid w:val="00DE245E"/>
    <w:rsid w:val="00DE275B"/>
    <w:rsid w:val="00DE2894"/>
    <w:rsid w:val="00DE2896"/>
    <w:rsid w:val="00DE2BBC"/>
    <w:rsid w:val="00DE2D2E"/>
    <w:rsid w:val="00DE3002"/>
    <w:rsid w:val="00DE3196"/>
    <w:rsid w:val="00DE3436"/>
    <w:rsid w:val="00DE43AC"/>
    <w:rsid w:val="00DE4931"/>
    <w:rsid w:val="00DE49A7"/>
    <w:rsid w:val="00DE500D"/>
    <w:rsid w:val="00DE52C6"/>
    <w:rsid w:val="00DE5A85"/>
    <w:rsid w:val="00DE5B3F"/>
    <w:rsid w:val="00DE5BC6"/>
    <w:rsid w:val="00DE61B5"/>
    <w:rsid w:val="00DE6989"/>
    <w:rsid w:val="00DE69A5"/>
    <w:rsid w:val="00DE7093"/>
    <w:rsid w:val="00DE7454"/>
    <w:rsid w:val="00DE74C4"/>
    <w:rsid w:val="00DE7935"/>
    <w:rsid w:val="00DE7C4A"/>
    <w:rsid w:val="00DE7E0B"/>
    <w:rsid w:val="00DE7E68"/>
    <w:rsid w:val="00DE7F3A"/>
    <w:rsid w:val="00DF008B"/>
    <w:rsid w:val="00DF0295"/>
    <w:rsid w:val="00DF0654"/>
    <w:rsid w:val="00DF0EF1"/>
    <w:rsid w:val="00DF11B0"/>
    <w:rsid w:val="00DF11EA"/>
    <w:rsid w:val="00DF188D"/>
    <w:rsid w:val="00DF1D66"/>
    <w:rsid w:val="00DF1F65"/>
    <w:rsid w:val="00DF244C"/>
    <w:rsid w:val="00DF282F"/>
    <w:rsid w:val="00DF2877"/>
    <w:rsid w:val="00DF2AD0"/>
    <w:rsid w:val="00DF2F72"/>
    <w:rsid w:val="00DF3167"/>
    <w:rsid w:val="00DF3587"/>
    <w:rsid w:val="00DF4816"/>
    <w:rsid w:val="00DF4B52"/>
    <w:rsid w:val="00DF5042"/>
    <w:rsid w:val="00DF5065"/>
    <w:rsid w:val="00DF51C8"/>
    <w:rsid w:val="00DF54B1"/>
    <w:rsid w:val="00DF56B5"/>
    <w:rsid w:val="00DF5CD1"/>
    <w:rsid w:val="00DF5E75"/>
    <w:rsid w:val="00DF5F07"/>
    <w:rsid w:val="00DF61DC"/>
    <w:rsid w:val="00DF628B"/>
    <w:rsid w:val="00DF6679"/>
    <w:rsid w:val="00DF6AD2"/>
    <w:rsid w:val="00DF6C46"/>
    <w:rsid w:val="00DF6DD7"/>
    <w:rsid w:val="00DF6E68"/>
    <w:rsid w:val="00DF6E9F"/>
    <w:rsid w:val="00DF712C"/>
    <w:rsid w:val="00DF757D"/>
    <w:rsid w:val="00DF7702"/>
    <w:rsid w:val="00DF79D1"/>
    <w:rsid w:val="00DF7FD2"/>
    <w:rsid w:val="00E005FC"/>
    <w:rsid w:val="00E00676"/>
    <w:rsid w:val="00E00847"/>
    <w:rsid w:val="00E00ABB"/>
    <w:rsid w:val="00E00B08"/>
    <w:rsid w:val="00E010EA"/>
    <w:rsid w:val="00E01854"/>
    <w:rsid w:val="00E01903"/>
    <w:rsid w:val="00E01DEA"/>
    <w:rsid w:val="00E02011"/>
    <w:rsid w:val="00E0228F"/>
    <w:rsid w:val="00E0235C"/>
    <w:rsid w:val="00E0256F"/>
    <w:rsid w:val="00E030F4"/>
    <w:rsid w:val="00E04484"/>
    <w:rsid w:val="00E049E5"/>
    <w:rsid w:val="00E04FC8"/>
    <w:rsid w:val="00E0539C"/>
    <w:rsid w:val="00E0551B"/>
    <w:rsid w:val="00E05576"/>
    <w:rsid w:val="00E05DCB"/>
    <w:rsid w:val="00E061BC"/>
    <w:rsid w:val="00E063DD"/>
    <w:rsid w:val="00E067FB"/>
    <w:rsid w:val="00E07550"/>
    <w:rsid w:val="00E07A12"/>
    <w:rsid w:val="00E07E70"/>
    <w:rsid w:val="00E103BA"/>
    <w:rsid w:val="00E10B3C"/>
    <w:rsid w:val="00E110F2"/>
    <w:rsid w:val="00E11171"/>
    <w:rsid w:val="00E11689"/>
    <w:rsid w:val="00E11F71"/>
    <w:rsid w:val="00E126E8"/>
    <w:rsid w:val="00E129C9"/>
    <w:rsid w:val="00E12C04"/>
    <w:rsid w:val="00E13BA7"/>
    <w:rsid w:val="00E146A1"/>
    <w:rsid w:val="00E147DD"/>
    <w:rsid w:val="00E14DAE"/>
    <w:rsid w:val="00E15349"/>
    <w:rsid w:val="00E154B5"/>
    <w:rsid w:val="00E15BBE"/>
    <w:rsid w:val="00E167A3"/>
    <w:rsid w:val="00E16925"/>
    <w:rsid w:val="00E16EBA"/>
    <w:rsid w:val="00E172AA"/>
    <w:rsid w:val="00E174FC"/>
    <w:rsid w:val="00E17824"/>
    <w:rsid w:val="00E17F58"/>
    <w:rsid w:val="00E2015F"/>
    <w:rsid w:val="00E20172"/>
    <w:rsid w:val="00E201ED"/>
    <w:rsid w:val="00E20789"/>
    <w:rsid w:val="00E20AAB"/>
    <w:rsid w:val="00E20D0D"/>
    <w:rsid w:val="00E20DFB"/>
    <w:rsid w:val="00E21173"/>
    <w:rsid w:val="00E212F4"/>
    <w:rsid w:val="00E2147C"/>
    <w:rsid w:val="00E21490"/>
    <w:rsid w:val="00E21816"/>
    <w:rsid w:val="00E21B40"/>
    <w:rsid w:val="00E21E33"/>
    <w:rsid w:val="00E220E5"/>
    <w:rsid w:val="00E2214E"/>
    <w:rsid w:val="00E22627"/>
    <w:rsid w:val="00E22DF0"/>
    <w:rsid w:val="00E232FE"/>
    <w:rsid w:val="00E237C9"/>
    <w:rsid w:val="00E23CFB"/>
    <w:rsid w:val="00E23E57"/>
    <w:rsid w:val="00E2417A"/>
    <w:rsid w:val="00E2458F"/>
    <w:rsid w:val="00E24DAB"/>
    <w:rsid w:val="00E253F0"/>
    <w:rsid w:val="00E25508"/>
    <w:rsid w:val="00E25CC9"/>
    <w:rsid w:val="00E264DA"/>
    <w:rsid w:val="00E26662"/>
    <w:rsid w:val="00E268DE"/>
    <w:rsid w:val="00E2692E"/>
    <w:rsid w:val="00E27191"/>
    <w:rsid w:val="00E27223"/>
    <w:rsid w:val="00E27474"/>
    <w:rsid w:val="00E276F1"/>
    <w:rsid w:val="00E27BAB"/>
    <w:rsid w:val="00E27BAD"/>
    <w:rsid w:val="00E27E07"/>
    <w:rsid w:val="00E300CD"/>
    <w:rsid w:val="00E3023B"/>
    <w:rsid w:val="00E31354"/>
    <w:rsid w:val="00E314D8"/>
    <w:rsid w:val="00E31D40"/>
    <w:rsid w:val="00E31D52"/>
    <w:rsid w:val="00E32143"/>
    <w:rsid w:val="00E32684"/>
    <w:rsid w:val="00E328D1"/>
    <w:rsid w:val="00E32D61"/>
    <w:rsid w:val="00E32E0A"/>
    <w:rsid w:val="00E331D3"/>
    <w:rsid w:val="00E332CB"/>
    <w:rsid w:val="00E33355"/>
    <w:rsid w:val="00E333B0"/>
    <w:rsid w:val="00E33714"/>
    <w:rsid w:val="00E33738"/>
    <w:rsid w:val="00E33AF9"/>
    <w:rsid w:val="00E34A3F"/>
    <w:rsid w:val="00E34B50"/>
    <w:rsid w:val="00E3534B"/>
    <w:rsid w:val="00E354A4"/>
    <w:rsid w:val="00E35529"/>
    <w:rsid w:val="00E3559B"/>
    <w:rsid w:val="00E35F2A"/>
    <w:rsid w:val="00E3622D"/>
    <w:rsid w:val="00E36545"/>
    <w:rsid w:val="00E37271"/>
    <w:rsid w:val="00E3727D"/>
    <w:rsid w:val="00E3746D"/>
    <w:rsid w:val="00E37A12"/>
    <w:rsid w:val="00E37E00"/>
    <w:rsid w:val="00E406E9"/>
    <w:rsid w:val="00E40A5D"/>
    <w:rsid w:val="00E426B8"/>
    <w:rsid w:val="00E42D1E"/>
    <w:rsid w:val="00E43A8D"/>
    <w:rsid w:val="00E43EAE"/>
    <w:rsid w:val="00E442D2"/>
    <w:rsid w:val="00E45046"/>
    <w:rsid w:val="00E450F5"/>
    <w:rsid w:val="00E46197"/>
    <w:rsid w:val="00E462B0"/>
    <w:rsid w:val="00E4676E"/>
    <w:rsid w:val="00E46E3D"/>
    <w:rsid w:val="00E4706B"/>
    <w:rsid w:val="00E47829"/>
    <w:rsid w:val="00E47946"/>
    <w:rsid w:val="00E47F1F"/>
    <w:rsid w:val="00E502B9"/>
    <w:rsid w:val="00E502F4"/>
    <w:rsid w:val="00E50477"/>
    <w:rsid w:val="00E507C2"/>
    <w:rsid w:val="00E508B4"/>
    <w:rsid w:val="00E50A99"/>
    <w:rsid w:val="00E50DC4"/>
    <w:rsid w:val="00E50E7A"/>
    <w:rsid w:val="00E510B7"/>
    <w:rsid w:val="00E51371"/>
    <w:rsid w:val="00E51779"/>
    <w:rsid w:val="00E51B20"/>
    <w:rsid w:val="00E5217E"/>
    <w:rsid w:val="00E521C1"/>
    <w:rsid w:val="00E522B1"/>
    <w:rsid w:val="00E52357"/>
    <w:rsid w:val="00E5262C"/>
    <w:rsid w:val="00E52D84"/>
    <w:rsid w:val="00E52E25"/>
    <w:rsid w:val="00E52F03"/>
    <w:rsid w:val="00E5369D"/>
    <w:rsid w:val="00E538C0"/>
    <w:rsid w:val="00E53D76"/>
    <w:rsid w:val="00E53FA9"/>
    <w:rsid w:val="00E54B17"/>
    <w:rsid w:val="00E55658"/>
    <w:rsid w:val="00E557BE"/>
    <w:rsid w:val="00E558E4"/>
    <w:rsid w:val="00E5604F"/>
    <w:rsid w:val="00E5615D"/>
    <w:rsid w:val="00E563B1"/>
    <w:rsid w:val="00E56464"/>
    <w:rsid w:val="00E56C39"/>
    <w:rsid w:val="00E56DF8"/>
    <w:rsid w:val="00E56E45"/>
    <w:rsid w:val="00E571AD"/>
    <w:rsid w:val="00E5744A"/>
    <w:rsid w:val="00E5761C"/>
    <w:rsid w:val="00E5778D"/>
    <w:rsid w:val="00E5784A"/>
    <w:rsid w:val="00E57A23"/>
    <w:rsid w:val="00E57EA7"/>
    <w:rsid w:val="00E6013A"/>
    <w:rsid w:val="00E6033A"/>
    <w:rsid w:val="00E6044D"/>
    <w:rsid w:val="00E6095F"/>
    <w:rsid w:val="00E60AB7"/>
    <w:rsid w:val="00E6194A"/>
    <w:rsid w:val="00E61A66"/>
    <w:rsid w:val="00E61EB7"/>
    <w:rsid w:val="00E62106"/>
    <w:rsid w:val="00E6218B"/>
    <w:rsid w:val="00E626B5"/>
    <w:rsid w:val="00E6325E"/>
    <w:rsid w:val="00E63682"/>
    <w:rsid w:val="00E639CE"/>
    <w:rsid w:val="00E63A41"/>
    <w:rsid w:val="00E63DAB"/>
    <w:rsid w:val="00E63F9F"/>
    <w:rsid w:val="00E645D4"/>
    <w:rsid w:val="00E64F18"/>
    <w:rsid w:val="00E65472"/>
    <w:rsid w:val="00E65595"/>
    <w:rsid w:val="00E65762"/>
    <w:rsid w:val="00E6598E"/>
    <w:rsid w:val="00E65D7E"/>
    <w:rsid w:val="00E67138"/>
    <w:rsid w:val="00E67335"/>
    <w:rsid w:val="00E673E3"/>
    <w:rsid w:val="00E676F8"/>
    <w:rsid w:val="00E67E7E"/>
    <w:rsid w:val="00E7008F"/>
    <w:rsid w:val="00E706E6"/>
    <w:rsid w:val="00E7072A"/>
    <w:rsid w:val="00E7082B"/>
    <w:rsid w:val="00E709BE"/>
    <w:rsid w:val="00E70A2F"/>
    <w:rsid w:val="00E70C6E"/>
    <w:rsid w:val="00E710BA"/>
    <w:rsid w:val="00E71C51"/>
    <w:rsid w:val="00E71F3F"/>
    <w:rsid w:val="00E722E1"/>
    <w:rsid w:val="00E725EA"/>
    <w:rsid w:val="00E72810"/>
    <w:rsid w:val="00E72D0B"/>
    <w:rsid w:val="00E73006"/>
    <w:rsid w:val="00E73477"/>
    <w:rsid w:val="00E73ED9"/>
    <w:rsid w:val="00E73F55"/>
    <w:rsid w:val="00E74CAC"/>
    <w:rsid w:val="00E74D7E"/>
    <w:rsid w:val="00E74DC9"/>
    <w:rsid w:val="00E750B3"/>
    <w:rsid w:val="00E750E5"/>
    <w:rsid w:val="00E7543E"/>
    <w:rsid w:val="00E767F2"/>
    <w:rsid w:val="00E76D2E"/>
    <w:rsid w:val="00E77334"/>
    <w:rsid w:val="00E7736D"/>
    <w:rsid w:val="00E776C5"/>
    <w:rsid w:val="00E77C22"/>
    <w:rsid w:val="00E8014C"/>
    <w:rsid w:val="00E806BF"/>
    <w:rsid w:val="00E8078F"/>
    <w:rsid w:val="00E80887"/>
    <w:rsid w:val="00E80A83"/>
    <w:rsid w:val="00E81D9F"/>
    <w:rsid w:val="00E81FAC"/>
    <w:rsid w:val="00E81FD8"/>
    <w:rsid w:val="00E82611"/>
    <w:rsid w:val="00E82616"/>
    <w:rsid w:val="00E8270A"/>
    <w:rsid w:val="00E82871"/>
    <w:rsid w:val="00E82895"/>
    <w:rsid w:val="00E82A59"/>
    <w:rsid w:val="00E82A86"/>
    <w:rsid w:val="00E82F07"/>
    <w:rsid w:val="00E833E3"/>
    <w:rsid w:val="00E83629"/>
    <w:rsid w:val="00E83AC3"/>
    <w:rsid w:val="00E83F4C"/>
    <w:rsid w:val="00E84139"/>
    <w:rsid w:val="00E84504"/>
    <w:rsid w:val="00E84558"/>
    <w:rsid w:val="00E8462C"/>
    <w:rsid w:val="00E85359"/>
    <w:rsid w:val="00E85CF7"/>
    <w:rsid w:val="00E862CA"/>
    <w:rsid w:val="00E866A5"/>
    <w:rsid w:val="00E8698D"/>
    <w:rsid w:val="00E8706A"/>
    <w:rsid w:val="00E87406"/>
    <w:rsid w:val="00E8757C"/>
    <w:rsid w:val="00E8764A"/>
    <w:rsid w:val="00E876C0"/>
    <w:rsid w:val="00E909CF"/>
    <w:rsid w:val="00E9129C"/>
    <w:rsid w:val="00E9136A"/>
    <w:rsid w:val="00E91557"/>
    <w:rsid w:val="00E91585"/>
    <w:rsid w:val="00E915D6"/>
    <w:rsid w:val="00E917D0"/>
    <w:rsid w:val="00E920D4"/>
    <w:rsid w:val="00E925F8"/>
    <w:rsid w:val="00E927DD"/>
    <w:rsid w:val="00E92A8B"/>
    <w:rsid w:val="00E93016"/>
    <w:rsid w:val="00E9306B"/>
    <w:rsid w:val="00E931A5"/>
    <w:rsid w:val="00E93EBF"/>
    <w:rsid w:val="00E9520E"/>
    <w:rsid w:val="00E95464"/>
    <w:rsid w:val="00E95CDE"/>
    <w:rsid w:val="00E95E92"/>
    <w:rsid w:val="00E95EC4"/>
    <w:rsid w:val="00E95F00"/>
    <w:rsid w:val="00E96481"/>
    <w:rsid w:val="00E9660D"/>
    <w:rsid w:val="00E96700"/>
    <w:rsid w:val="00E96723"/>
    <w:rsid w:val="00E96F82"/>
    <w:rsid w:val="00E9700A"/>
    <w:rsid w:val="00E970C5"/>
    <w:rsid w:val="00E97541"/>
    <w:rsid w:val="00E97683"/>
    <w:rsid w:val="00E9785F"/>
    <w:rsid w:val="00E97CA0"/>
    <w:rsid w:val="00EA01B7"/>
    <w:rsid w:val="00EA0AFB"/>
    <w:rsid w:val="00EA0D43"/>
    <w:rsid w:val="00EA103F"/>
    <w:rsid w:val="00EA154B"/>
    <w:rsid w:val="00EA259A"/>
    <w:rsid w:val="00EA2A0D"/>
    <w:rsid w:val="00EA2B79"/>
    <w:rsid w:val="00EA33CF"/>
    <w:rsid w:val="00EA340F"/>
    <w:rsid w:val="00EA389B"/>
    <w:rsid w:val="00EA4247"/>
    <w:rsid w:val="00EA4583"/>
    <w:rsid w:val="00EA45BA"/>
    <w:rsid w:val="00EA4A06"/>
    <w:rsid w:val="00EA4A63"/>
    <w:rsid w:val="00EA4D28"/>
    <w:rsid w:val="00EA5407"/>
    <w:rsid w:val="00EA5436"/>
    <w:rsid w:val="00EA55BD"/>
    <w:rsid w:val="00EA57F6"/>
    <w:rsid w:val="00EA580E"/>
    <w:rsid w:val="00EA5E46"/>
    <w:rsid w:val="00EA61EB"/>
    <w:rsid w:val="00EA6352"/>
    <w:rsid w:val="00EA6B32"/>
    <w:rsid w:val="00EA6D21"/>
    <w:rsid w:val="00EA706A"/>
    <w:rsid w:val="00EA7276"/>
    <w:rsid w:val="00EA7396"/>
    <w:rsid w:val="00EA761C"/>
    <w:rsid w:val="00EA7819"/>
    <w:rsid w:val="00EA796B"/>
    <w:rsid w:val="00EA79E5"/>
    <w:rsid w:val="00EB0732"/>
    <w:rsid w:val="00EB0EC8"/>
    <w:rsid w:val="00EB1197"/>
    <w:rsid w:val="00EB1335"/>
    <w:rsid w:val="00EB1377"/>
    <w:rsid w:val="00EB148F"/>
    <w:rsid w:val="00EB18C8"/>
    <w:rsid w:val="00EB2041"/>
    <w:rsid w:val="00EB2CF2"/>
    <w:rsid w:val="00EB2F0E"/>
    <w:rsid w:val="00EB3572"/>
    <w:rsid w:val="00EB3B91"/>
    <w:rsid w:val="00EB49DF"/>
    <w:rsid w:val="00EB56A2"/>
    <w:rsid w:val="00EB5986"/>
    <w:rsid w:val="00EB5B30"/>
    <w:rsid w:val="00EB5D46"/>
    <w:rsid w:val="00EB5FE5"/>
    <w:rsid w:val="00EB608A"/>
    <w:rsid w:val="00EB66BB"/>
    <w:rsid w:val="00EB6A76"/>
    <w:rsid w:val="00EB6F1E"/>
    <w:rsid w:val="00EB6FFC"/>
    <w:rsid w:val="00EB72E1"/>
    <w:rsid w:val="00EB741D"/>
    <w:rsid w:val="00EB784B"/>
    <w:rsid w:val="00EB7D82"/>
    <w:rsid w:val="00EC005A"/>
    <w:rsid w:val="00EC01F8"/>
    <w:rsid w:val="00EC0847"/>
    <w:rsid w:val="00EC0B10"/>
    <w:rsid w:val="00EC0C5F"/>
    <w:rsid w:val="00EC121A"/>
    <w:rsid w:val="00EC16AB"/>
    <w:rsid w:val="00EC19F3"/>
    <w:rsid w:val="00EC232E"/>
    <w:rsid w:val="00EC271E"/>
    <w:rsid w:val="00EC285A"/>
    <w:rsid w:val="00EC32BD"/>
    <w:rsid w:val="00EC3B51"/>
    <w:rsid w:val="00EC3E7C"/>
    <w:rsid w:val="00EC432A"/>
    <w:rsid w:val="00EC43BB"/>
    <w:rsid w:val="00EC44C8"/>
    <w:rsid w:val="00EC4BA1"/>
    <w:rsid w:val="00EC4BA8"/>
    <w:rsid w:val="00EC4FC2"/>
    <w:rsid w:val="00EC6893"/>
    <w:rsid w:val="00EC6A2E"/>
    <w:rsid w:val="00EC6B8A"/>
    <w:rsid w:val="00EC6F68"/>
    <w:rsid w:val="00EC7EA2"/>
    <w:rsid w:val="00EC7FD6"/>
    <w:rsid w:val="00ED0091"/>
    <w:rsid w:val="00ED0778"/>
    <w:rsid w:val="00ED07D4"/>
    <w:rsid w:val="00ED0ABB"/>
    <w:rsid w:val="00ED16FC"/>
    <w:rsid w:val="00ED192E"/>
    <w:rsid w:val="00ED1C36"/>
    <w:rsid w:val="00ED27EC"/>
    <w:rsid w:val="00ED28AE"/>
    <w:rsid w:val="00ED2A2B"/>
    <w:rsid w:val="00ED2ADD"/>
    <w:rsid w:val="00ED3467"/>
    <w:rsid w:val="00ED3764"/>
    <w:rsid w:val="00ED3769"/>
    <w:rsid w:val="00ED3ECB"/>
    <w:rsid w:val="00ED4185"/>
    <w:rsid w:val="00ED4578"/>
    <w:rsid w:val="00ED46D7"/>
    <w:rsid w:val="00ED4C1C"/>
    <w:rsid w:val="00ED4E99"/>
    <w:rsid w:val="00ED52B2"/>
    <w:rsid w:val="00ED58CD"/>
    <w:rsid w:val="00ED5BE4"/>
    <w:rsid w:val="00ED5C99"/>
    <w:rsid w:val="00ED5D60"/>
    <w:rsid w:val="00ED5FDA"/>
    <w:rsid w:val="00ED6010"/>
    <w:rsid w:val="00ED62A9"/>
    <w:rsid w:val="00ED6862"/>
    <w:rsid w:val="00ED7674"/>
    <w:rsid w:val="00ED7812"/>
    <w:rsid w:val="00ED795C"/>
    <w:rsid w:val="00ED7C64"/>
    <w:rsid w:val="00EE074C"/>
    <w:rsid w:val="00EE11D9"/>
    <w:rsid w:val="00EE15ED"/>
    <w:rsid w:val="00EE1A6F"/>
    <w:rsid w:val="00EE2180"/>
    <w:rsid w:val="00EE2317"/>
    <w:rsid w:val="00EE2555"/>
    <w:rsid w:val="00EE29B8"/>
    <w:rsid w:val="00EE34A8"/>
    <w:rsid w:val="00EE34ED"/>
    <w:rsid w:val="00EE3570"/>
    <w:rsid w:val="00EE3B8F"/>
    <w:rsid w:val="00EE3EF0"/>
    <w:rsid w:val="00EE4989"/>
    <w:rsid w:val="00EE50A8"/>
    <w:rsid w:val="00EE5308"/>
    <w:rsid w:val="00EE5539"/>
    <w:rsid w:val="00EE5673"/>
    <w:rsid w:val="00EE5B29"/>
    <w:rsid w:val="00EE5C17"/>
    <w:rsid w:val="00EE5E7B"/>
    <w:rsid w:val="00EE68FF"/>
    <w:rsid w:val="00EE69FE"/>
    <w:rsid w:val="00EE6D85"/>
    <w:rsid w:val="00EE722E"/>
    <w:rsid w:val="00EE72EA"/>
    <w:rsid w:val="00EE7824"/>
    <w:rsid w:val="00EE78A1"/>
    <w:rsid w:val="00EE7D19"/>
    <w:rsid w:val="00EF06D9"/>
    <w:rsid w:val="00EF0971"/>
    <w:rsid w:val="00EF0D97"/>
    <w:rsid w:val="00EF0FA2"/>
    <w:rsid w:val="00EF2366"/>
    <w:rsid w:val="00EF23BA"/>
    <w:rsid w:val="00EF2D79"/>
    <w:rsid w:val="00EF2F74"/>
    <w:rsid w:val="00EF3297"/>
    <w:rsid w:val="00EF34E3"/>
    <w:rsid w:val="00EF3543"/>
    <w:rsid w:val="00EF35AD"/>
    <w:rsid w:val="00EF3BE3"/>
    <w:rsid w:val="00EF435A"/>
    <w:rsid w:val="00EF44E5"/>
    <w:rsid w:val="00EF453D"/>
    <w:rsid w:val="00EF462D"/>
    <w:rsid w:val="00EF4681"/>
    <w:rsid w:val="00EF4857"/>
    <w:rsid w:val="00EF4D48"/>
    <w:rsid w:val="00EF5057"/>
    <w:rsid w:val="00EF54A1"/>
    <w:rsid w:val="00EF54A8"/>
    <w:rsid w:val="00EF5628"/>
    <w:rsid w:val="00EF5779"/>
    <w:rsid w:val="00EF5BAB"/>
    <w:rsid w:val="00EF5E2D"/>
    <w:rsid w:val="00EF675E"/>
    <w:rsid w:val="00EF6BFD"/>
    <w:rsid w:val="00EF72D2"/>
    <w:rsid w:val="00EF7463"/>
    <w:rsid w:val="00EF7A11"/>
    <w:rsid w:val="00EF7C46"/>
    <w:rsid w:val="00F00269"/>
    <w:rsid w:val="00F0043D"/>
    <w:rsid w:val="00F005DF"/>
    <w:rsid w:val="00F00B20"/>
    <w:rsid w:val="00F00DE3"/>
    <w:rsid w:val="00F013A6"/>
    <w:rsid w:val="00F01673"/>
    <w:rsid w:val="00F01710"/>
    <w:rsid w:val="00F01B3B"/>
    <w:rsid w:val="00F02076"/>
    <w:rsid w:val="00F0241A"/>
    <w:rsid w:val="00F02BBF"/>
    <w:rsid w:val="00F02CE0"/>
    <w:rsid w:val="00F02ED6"/>
    <w:rsid w:val="00F03086"/>
    <w:rsid w:val="00F032E0"/>
    <w:rsid w:val="00F03858"/>
    <w:rsid w:val="00F03B7B"/>
    <w:rsid w:val="00F03C46"/>
    <w:rsid w:val="00F03E95"/>
    <w:rsid w:val="00F040FC"/>
    <w:rsid w:val="00F04750"/>
    <w:rsid w:val="00F04EFC"/>
    <w:rsid w:val="00F05B01"/>
    <w:rsid w:val="00F061D6"/>
    <w:rsid w:val="00F06636"/>
    <w:rsid w:val="00F0739E"/>
    <w:rsid w:val="00F075B7"/>
    <w:rsid w:val="00F07AB2"/>
    <w:rsid w:val="00F07D39"/>
    <w:rsid w:val="00F10080"/>
    <w:rsid w:val="00F10F7A"/>
    <w:rsid w:val="00F11172"/>
    <w:rsid w:val="00F11D64"/>
    <w:rsid w:val="00F11D66"/>
    <w:rsid w:val="00F12FFF"/>
    <w:rsid w:val="00F1301B"/>
    <w:rsid w:val="00F1312D"/>
    <w:rsid w:val="00F13810"/>
    <w:rsid w:val="00F138F7"/>
    <w:rsid w:val="00F1392E"/>
    <w:rsid w:val="00F13D18"/>
    <w:rsid w:val="00F13F8D"/>
    <w:rsid w:val="00F13FAC"/>
    <w:rsid w:val="00F1437D"/>
    <w:rsid w:val="00F145CF"/>
    <w:rsid w:val="00F1465E"/>
    <w:rsid w:val="00F14B5F"/>
    <w:rsid w:val="00F14F6E"/>
    <w:rsid w:val="00F1569F"/>
    <w:rsid w:val="00F1588A"/>
    <w:rsid w:val="00F15E73"/>
    <w:rsid w:val="00F1632C"/>
    <w:rsid w:val="00F1648D"/>
    <w:rsid w:val="00F16AC4"/>
    <w:rsid w:val="00F16AD0"/>
    <w:rsid w:val="00F16E98"/>
    <w:rsid w:val="00F17B13"/>
    <w:rsid w:val="00F17EA3"/>
    <w:rsid w:val="00F20181"/>
    <w:rsid w:val="00F203A2"/>
    <w:rsid w:val="00F20467"/>
    <w:rsid w:val="00F2068F"/>
    <w:rsid w:val="00F20B78"/>
    <w:rsid w:val="00F21070"/>
    <w:rsid w:val="00F211F7"/>
    <w:rsid w:val="00F21285"/>
    <w:rsid w:val="00F21338"/>
    <w:rsid w:val="00F213AD"/>
    <w:rsid w:val="00F214BB"/>
    <w:rsid w:val="00F214DB"/>
    <w:rsid w:val="00F2152D"/>
    <w:rsid w:val="00F21E5C"/>
    <w:rsid w:val="00F21FFA"/>
    <w:rsid w:val="00F228F0"/>
    <w:rsid w:val="00F23042"/>
    <w:rsid w:val="00F231F7"/>
    <w:rsid w:val="00F234C8"/>
    <w:rsid w:val="00F23D44"/>
    <w:rsid w:val="00F23E74"/>
    <w:rsid w:val="00F248C8"/>
    <w:rsid w:val="00F249D0"/>
    <w:rsid w:val="00F24E65"/>
    <w:rsid w:val="00F257AB"/>
    <w:rsid w:val="00F26872"/>
    <w:rsid w:val="00F26AF2"/>
    <w:rsid w:val="00F26D0E"/>
    <w:rsid w:val="00F26FC6"/>
    <w:rsid w:val="00F273DE"/>
    <w:rsid w:val="00F2753C"/>
    <w:rsid w:val="00F2763D"/>
    <w:rsid w:val="00F27C69"/>
    <w:rsid w:val="00F30397"/>
    <w:rsid w:val="00F3079C"/>
    <w:rsid w:val="00F3090E"/>
    <w:rsid w:val="00F30E8E"/>
    <w:rsid w:val="00F310F2"/>
    <w:rsid w:val="00F31120"/>
    <w:rsid w:val="00F31369"/>
    <w:rsid w:val="00F3166F"/>
    <w:rsid w:val="00F31BBF"/>
    <w:rsid w:val="00F320B9"/>
    <w:rsid w:val="00F320BF"/>
    <w:rsid w:val="00F3218F"/>
    <w:rsid w:val="00F32F60"/>
    <w:rsid w:val="00F3312F"/>
    <w:rsid w:val="00F332B9"/>
    <w:rsid w:val="00F33835"/>
    <w:rsid w:val="00F33AEE"/>
    <w:rsid w:val="00F33E6D"/>
    <w:rsid w:val="00F33F4C"/>
    <w:rsid w:val="00F34086"/>
    <w:rsid w:val="00F34E59"/>
    <w:rsid w:val="00F35479"/>
    <w:rsid w:val="00F358AC"/>
    <w:rsid w:val="00F35951"/>
    <w:rsid w:val="00F35AEA"/>
    <w:rsid w:val="00F35BA2"/>
    <w:rsid w:val="00F35D12"/>
    <w:rsid w:val="00F35DEE"/>
    <w:rsid w:val="00F366F8"/>
    <w:rsid w:val="00F36740"/>
    <w:rsid w:val="00F36B2F"/>
    <w:rsid w:val="00F37371"/>
    <w:rsid w:val="00F375C9"/>
    <w:rsid w:val="00F37669"/>
    <w:rsid w:val="00F37939"/>
    <w:rsid w:val="00F379EA"/>
    <w:rsid w:val="00F37E9C"/>
    <w:rsid w:val="00F401A7"/>
    <w:rsid w:val="00F418B2"/>
    <w:rsid w:val="00F41B35"/>
    <w:rsid w:val="00F420B5"/>
    <w:rsid w:val="00F4212E"/>
    <w:rsid w:val="00F4220E"/>
    <w:rsid w:val="00F4264F"/>
    <w:rsid w:val="00F42889"/>
    <w:rsid w:val="00F42898"/>
    <w:rsid w:val="00F42C49"/>
    <w:rsid w:val="00F43AC3"/>
    <w:rsid w:val="00F43BD0"/>
    <w:rsid w:val="00F4430B"/>
    <w:rsid w:val="00F44470"/>
    <w:rsid w:val="00F44D9D"/>
    <w:rsid w:val="00F44FAF"/>
    <w:rsid w:val="00F453B0"/>
    <w:rsid w:val="00F45662"/>
    <w:rsid w:val="00F45CB5"/>
    <w:rsid w:val="00F45F94"/>
    <w:rsid w:val="00F46B90"/>
    <w:rsid w:val="00F46CF3"/>
    <w:rsid w:val="00F46EC7"/>
    <w:rsid w:val="00F47608"/>
    <w:rsid w:val="00F5022B"/>
    <w:rsid w:val="00F50682"/>
    <w:rsid w:val="00F506C3"/>
    <w:rsid w:val="00F51255"/>
    <w:rsid w:val="00F51823"/>
    <w:rsid w:val="00F51A13"/>
    <w:rsid w:val="00F51F3A"/>
    <w:rsid w:val="00F52245"/>
    <w:rsid w:val="00F5264B"/>
    <w:rsid w:val="00F529E7"/>
    <w:rsid w:val="00F52D87"/>
    <w:rsid w:val="00F534E3"/>
    <w:rsid w:val="00F53AA5"/>
    <w:rsid w:val="00F540D5"/>
    <w:rsid w:val="00F54276"/>
    <w:rsid w:val="00F54342"/>
    <w:rsid w:val="00F5436E"/>
    <w:rsid w:val="00F545EF"/>
    <w:rsid w:val="00F547EF"/>
    <w:rsid w:val="00F54A16"/>
    <w:rsid w:val="00F55CCD"/>
    <w:rsid w:val="00F55F13"/>
    <w:rsid w:val="00F56039"/>
    <w:rsid w:val="00F562EF"/>
    <w:rsid w:val="00F56D75"/>
    <w:rsid w:val="00F56EAE"/>
    <w:rsid w:val="00F56F6D"/>
    <w:rsid w:val="00F57642"/>
    <w:rsid w:val="00F5767A"/>
    <w:rsid w:val="00F57A3E"/>
    <w:rsid w:val="00F57F88"/>
    <w:rsid w:val="00F602E8"/>
    <w:rsid w:val="00F603F0"/>
    <w:rsid w:val="00F6059F"/>
    <w:rsid w:val="00F60BA8"/>
    <w:rsid w:val="00F60F0E"/>
    <w:rsid w:val="00F61088"/>
    <w:rsid w:val="00F61103"/>
    <w:rsid w:val="00F61541"/>
    <w:rsid w:val="00F6197D"/>
    <w:rsid w:val="00F6236D"/>
    <w:rsid w:val="00F6250E"/>
    <w:rsid w:val="00F62614"/>
    <w:rsid w:val="00F62700"/>
    <w:rsid w:val="00F629B2"/>
    <w:rsid w:val="00F62CA4"/>
    <w:rsid w:val="00F637C1"/>
    <w:rsid w:val="00F639C3"/>
    <w:rsid w:val="00F63CB1"/>
    <w:rsid w:val="00F63F9B"/>
    <w:rsid w:val="00F6409E"/>
    <w:rsid w:val="00F641FA"/>
    <w:rsid w:val="00F649C0"/>
    <w:rsid w:val="00F64DF6"/>
    <w:rsid w:val="00F64F91"/>
    <w:rsid w:val="00F64FA4"/>
    <w:rsid w:val="00F65403"/>
    <w:rsid w:val="00F657A7"/>
    <w:rsid w:val="00F65947"/>
    <w:rsid w:val="00F65C48"/>
    <w:rsid w:val="00F65C6F"/>
    <w:rsid w:val="00F65DCC"/>
    <w:rsid w:val="00F65E77"/>
    <w:rsid w:val="00F66136"/>
    <w:rsid w:val="00F663B4"/>
    <w:rsid w:val="00F66718"/>
    <w:rsid w:val="00F66A49"/>
    <w:rsid w:val="00F66C15"/>
    <w:rsid w:val="00F6712B"/>
    <w:rsid w:val="00F6747D"/>
    <w:rsid w:val="00F67F24"/>
    <w:rsid w:val="00F7090A"/>
    <w:rsid w:val="00F70A31"/>
    <w:rsid w:val="00F70BA5"/>
    <w:rsid w:val="00F71022"/>
    <w:rsid w:val="00F711F6"/>
    <w:rsid w:val="00F712F5"/>
    <w:rsid w:val="00F7178F"/>
    <w:rsid w:val="00F71B7C"/>
    <w:rsid w:val="00F71C32"/>
    <w:rsid w:val="00F71D13"/>
    <w:rsid w:val="00F724F0"/>
    <w:rsid w:val="00F727F3"/>
    <w:rsid w:val="00F72A5D"/>
    <w:rsid w:val="00F72C7D"/>
    <w:rsid w:val="00F72EBA"/>
    <w:rsid w:val="00F732B3"/>
    <w:rsid w:val="00F73353"/>
    <w:rsid w:val="00F733C0"/>
    <w:rsid w:val="00F7352F"/>
    <w:rsid w:val="00F738AB"/>
    <w:rsid w:val="00F73946"/>
    <w:rsid w:val="00F74291"/>
    <w:rsid w:val="00F745F9"/>
    <w:rsid w:val="00F748BE"/>
    <w:rsid w:val="00F74925"/>
    <w:rsid w:val="00F753D7"/>
    <w:rsid w:val="00F75598"/>
    <w:rsid w:val="00F75BC0"/>
    <w:rsid w:val="00F75C2A"/>
    <w:rsid w:val="00F75FC8"/>
    <w:rsid w:val="00F761C2"/>
    <w:rsid w:val="00F76331"/>
    <w:rsid w:val="00F767C1"/>
    <w:rsid w:val="00F768C7"/>
    <w:rsid w:val="00F7697C"/>
    <w:rsid w:val="00F76A89"/>
    <w:rsid w:val="00F76DC6"/>
    <w:rsid w:val="00F76E9D"/>
    <w:rsid w:val="00F770B9"/>
    <w:rsid w:val="00F772CE"/>
    <w:rsid w:val="00F7755D"/>
    <w:rsid w:val="00F77C6A"/>
    <w:rsid w:val="00F77E81"/>
    <w:rsid w:val="00F8000F"/>
    <w:rsid w:val="00F80093"/>
    <w:rsid w:val="00F802D3"/>
    <w:rsid w:val="00F80584"/>
    <w:rsid w:val="00F80D54"/>
    <w:rsid w:val="00F8112C"/>
    <w:rsid w:val="00F813A5"/>
    <w:rsid w:val="00F816F9"/>
    <w:rsid w:val="00F817A6"/>
    <w:rsid w:val="00F8189B"/>
    <w:rsid w:val="00F81AD0"/>
    <w:rsid w:val="00F81E9F"/>
    <w:rsid w:val="00F82CBF"/>
    <w:rsid w:val="00F82D92"/>
    <w:rsid w:val="00F8319B"/>
    <w:rsid w:val="00F832B2"/>
    <w:rsid w:val="00F835DA"/>
    <w:rsid w:val="00F83794"/>
    <w:rsid w:val="00F838A8"/>
    <w:rsid w:val="00F83939"/>
    <w:rsid w:val="00F83C52"/>
    <w:rsid w:val="00F83DDC"/>
    <w:rsid w:val="00F8416E"/>
    <w:rsid w:val="00F844BA"/>
    <w:rsid w:val="00F84937"/>
    <w:rsid w:val="00F84A0F"/>
    <w:rsid w:val="00F84FC2"/>
    <w:rsid w:val="00F84FF5"/>
    <w:rsid w:val="00F852F0"/>
    <w:rsid w:val="00F856D9"/>
    <w:rsid w:val="00F85771"/>
    <w:rsid w:val="00F85FBF"/>
    <w:rsid w:val="00F8654C"/>
    <w:rsid w:val="00F86750"/>
    <w:rsid w:val="00F868B6"/>
    <w:rsid w:val="00F869B3"/>
    <w:rsid w:val="00F86F84"/>
    <w:rsid w:val="00F87085"/>
    <w:rsid w:val="00F8743E"/>
    <w:rsid w:val="00F8786E"/>
    <w:rsid w:val="00F87FC5"/>
    <w:rsid w:val="00F90484"/>
    <w:rsid w:val="00F90E0E"/>
    <w:rsid w:val="00F90F27"/>
    <w:rsid w:val="00F9106D"/>
    <w:rsid w:val="00F91642"/>
    <w:rsid w:val="00F916DD"/>
    <w:rsid w:val="00F9187A"/>
    <w:rsid w:val="00F918A9"/>
    <w:rsid w:val="00F91A59"/>
    <w:rsid w:val="00F91F33"/>
    <w:rsid w:val="00F932C9"/>
    <w:rsid w:val="00F93340"/>
    <w:rsid w:val="00F9382C"/>
    <w:rsid w:val="00F93D09"/>
    <w:rsid w:val="00F93DD7"/>
    <w:rsid w:val="00F946A8"/>
    <w:rsid w:val="00F94B87"/>
    <w:rsid w:val="00F94CAE"/>
    <w:rsid w:val="00F9524A"/>
    <w:rsid w:val="00F956C2"/>
    <w:rsid w:val="00F96125"/>
    <w:rsid w:val="00F961AD"/>
    <w:rsid w:val="00F963BA"/>
    <w:rsid w:val="00F965C8"/>
    <w:rsid w:val="00F9669B"/>
    <w:rsid w:val="00F97714"/>
    <w:rsid w:val="00F97813"/>
    <w:rsid w:val="00F97B59"/>
    <w:rsid w:val="00F97DCC"/>
    <w:rsid w:val="00F97F22"/>
    <w:rsid w:val="00FA0916"/>
    <w:rsid w:val="00FA0954"/>
    <w:rsid w:val="00FA0B02"/>
    <w:rsid w:val="00FA0B4A"/>
    <w:rsid w:val="00FA0C01"/>
    <w:rsid w:val="00FA0D88"/>
    <w:rsid w:val="00FA1421"/>
    <w:rsid w:val="00FA14A2"/>
    <w:rsid w:val="00FA1711"/>
    <w:rsid w:val="00FA1715"/>
    <w:rsid w:val="00FA20A6"/>
    <w:rsid w:val="00FA2575"/>
    <w:rsid w:val="00FA260A"/>
    <w:rsid w:val="00FA27F6"/>
    <w:rsid w:val="00FA2BC5"/>
    <w:rsid w:val="00FA2D14"/>
    <w:rsid w:val="00FA3DC0"/>
    <w:rsid w:val="00FA3F7D"/>
    <w:rsid w:val="00FA40AD"/>
    <w:rsid w:val="00FA43FD"/>
    <w:rsid w:val="00FA4625"/>
    <w:rsid w:val="00FA4B8C"/>
    <w:rsid w:val="00FA5110"/>
    <w:rsid w:val="00FA515E"/>
    <w:rsid w:val="00FA516A"/>
    <w:rsid w:val="00FA5504"/>
    <w:rsid w:val="00FA57A7"/>
    <w:rsid w:val="00FA5F94"/>
    <w:rsid w:val="00FA61A0"/>
    <w:rsid w:val="00FA630D"/>
    <w:rsid w:val="00FA630F"/>
    <w:rsid w:val="00FA65E0"/>
    <w:rsid w:val="00FA6A48"/>
    <w:rsid w:val="00FA6E56"/>
    <w:rsid w:val="00FA6F8A"/>
    <w:rsid w:val="00FA7127"/>
    <w:rsid w:val="00FA72BA"/>
    <w:rsid w:val="00FA7A5E"/>
    <w:rsid w:val="00FB00BD"/>
    <w:rsid w:val="00FB00E7"/>
    <w:rsid w:val="00FB03CB"/>
    <w:rsid w:val="00FB0639"/>
    <w:rsid w:val="00FB0A36"/>
    <w:rsid w:val="00FB0C7C"/>
    <w:rsid w:val="00FB1337"/>
    <w:rsid w:val="00FB134C"/>
    <w:rsid w:val="00FB138C"/>
    <w:rsid w:val="00FB13DF"/>
    <w:rsid w:val="00FB17DD"/>
    <w:rsid w:val="00FB1E15"/>
    <w:rsid w:val="00FB1E17"/>
    <w:rsid w:val="00FB219D"/>
    <w:rsid w:val="00FB2303"/>
    <w:rsid w:val="00FB2758"/>
    <w:rsid w:val="00FB2891"/>
    <w:rsid w:val="00FB28B2"/>
    <w:rsid w:val="00FB38EB"/>
    <w:rsid w:val="00FB3E12"/>
    <w:rsid w:val="00FB406C"/>
    <w:rsid w:val="00FB452C"/>
    <w:rsid w:val="00FB4702"/>
    <w:rsid w:val="00FB4D07"/>
    <w:rsid w:val="00FB4EAC"/>
    <w:rsid w:val="00FB4F44"/>
    <w:rsid w:val="00FB5695"/>
    <w:rsid w:val="00FB5844"/>
    <w:rsid w:val="00FB5D66"/>
    <w:rsid w:val="00FB63C4"/>
    <w:rsid w:val="00FB64A6"/>
    <w:rsid w:val="00FB6526"/>
    <w:rsid w:val="00FB67C3"/>
    <w:rsid w:val="00FB6E05"/>
    <w:rsid w:val="00FB70D9"/>
    <w:rsid w:val="00FB7363"/>
    <w:rsid w:val="00FB73C5"/>
    <w:rsid w:val="00FB740B"/>
    <w:rsid w:val="00FB74E6"/>
    <w:rsid w:val="00FB7F60"/>
    <w:rsid w:val="00FC03B8"/>
    <w:rsid w:val="00FC044F"/>
    <w:rsid w:val="00FC0AED"/>
    <w:rsid w:val="00FC0C30"/>
    <w:rsid w:val="00FC0E59"/>
    <w:rsid w:val="00FC0EA5"/>
    <w:rsid w:val="00FC0F39"/>
    <w:rsid w:val="00FC186D"/>
    <w:rsid w:val="00FC2597"/>
    <w:rsid w:val="00FC28A4"/>
    <w:rsid w:val="00FC2D51"/>
    <w:rsid w:val="00FC366D"/>
    <w:rsid w:val="00FC38FB"/>
    <w:rsid w:val="00FC3B61"/>
    <w:rsid w:val="00FC3E9A"/>
    <w:rsid w:val="00FC411F"/>
    <w:rsid w:val="00FC45BA"/>
    <w:rsid w:val="00FC4716"/>
    <w:rsid w:val="00FC52BA"/>
    <w:rsid w:val="00FC54A1"/>
    <w:rsid w:val="00FC561E"/>
    <w:rsid w:val="00FC5C1F"/>
    <w:rsid w:val="00FC6331"/>
    <w:rsid w:val="00FC647F"/>
    <w:rsid w:val="00FC64C8"/>
    <w:rsid w:val="00FC67B3"/>
    <w:rsid w:val="00FC6883"/>
    <w:rsid w:val="00FC6A5E"/>
    <w:rsid w:val="00FC6CFB"/>
    <w:rsid w:val="00FC6E13"/>
    <w:rsid w:val="00FC6F77"/>
    <w:rsid w:val="00FC7324"/>
    <w:rsid w:val="00FC76BD"/>
    <w:rsid w:val="00FC7C4D"/>
    <w:rsid w:val="00FC7D72"/>
    <w:rsid w:val="00FC7E57"/>
    <w:rsid w:val="00FC7F9B"/>
    <w:rsid w:val="00FD038D"/>
    <w:rsid w:val="00FD0665"/>
    <w:rsid w:val="00FD0823"/>
    <w:rsid w:val="00FD0B02"/>
    <w:rsid w:val="00FD0B81"/>
    <w:rsid w:val="00FD0CE9"/>
    <w:rsid w:val="00FD129C"/>
    <w:rsid w:val="00FD133E"/>
    <w:rsid w:val="00FD1639"/>
    <w:rsid w:val="00FD181A"/>
    <w:rsid w:val="00FD1C49"/>
    <w:rsid w:val="00FD1D1C"/>
    <w:rsid w:val="00FD21E0"/>
    <w:rsid w:val="00FD2463"/>
    <w:rsid w:val="00FD27F1"/>
    <w:rsid w:val="00FD2A6D"/>
    <w:rsid w:val="00FD2A8A"/>
    <w:rsid w:val="00FD2AA9"/>
    <w:rsid w:val="00FD2E1E"/>
    <w:rsid w:val="00FD3007"/>
    <w:rsid w:val="00FD3A66"/>
    <w:rsid w:val="00FD42A9"/>
    <w:rsid w:val="00FD4406"/>
    <w:rsid w:val="00FD4412"/>
    <w:rsid w:val="00FD4498"/>
    <w:rsid w:val="00FD4D5C"/>
    <w:rsid w:val="00FD4F7C"/>
    <w:rsid w:val="00FD556D"/>
    <w:rsid w:val="00FD56B3"/>
    <w:rsid w:val="00FD56DF"/>
    <w:rsid w:val="00FD5A47"/>
    <w:rsid w:val="00FD5AF1"/>
    <w:rsid w:val="00FD5C90"/>
    <w:rsid w:val="00FD5C97"/>
    <w:rsid w:val="00FD5CF5"/>
    <w:rsid w:val="00FD60BF"/>
    <w:rsid w:val="00FD642B"/>
    <w:rsid w:val="00FD64B3"/>
    <w:rsid w:val="00FD65EF"/>
    <w:rsid w:val="00FD67BC"/>
    <w:rsid w:val="00FD6E09"/>
    <w:rsid w:val="00FD6E24"/>
    <w:rsid w:val="00FD6E8D"/>
    <w:rsid w:val="00FD7B73"/>
    <w:rsid w:val="00FD7BF7"/>
    <w:rsid w:val="00FE0137"/>
    <w:rsid w:val="00FE0DA5"/>
    <w:rsid w:val="00FE0E52"/>
    <w:rsid w:val="00FE0F48"/>
    <w:rsid w:val="00FE1A76"/>
    <w:rsid w:val="00FE1E27"/>
    <w:rsid w:val="00FE21E2"/>
    <w:rsid w:val="00FE242C"/>
    <w:rsid w:val="00FE24CA"/>
    <w:rsid w:val="00FE2969"/>
    <w:rsid w:val="00FE2BBE"/>
    <w:rsid w:val="00FE2F0C"/>
    <w:rsid w:val="00FE3A0C"/>
    <w:rsid w:val="00FE3B73"/>
    <w:rsid w:val="00FE3F3C"/>
    <w:rsid w:val="00FE4C54"/>
    <w:rsid w:val="00FE4DC3"/>
    <w:rsid w:val="00FE4EF5"/>
    <w:rsid w:val="00FE5512"/>
    <w:rsid w:val="00FE5802"/>
    <w:rsid w:val="00FE582D"/>
    <w:rsid w:val="00FE5E1C"/>
    <w:rsid w:val="00FE5EAF"/>
    <w:rsid w:val="00FE6A33"/>
    <w:rsid w:val="00FE6C64"/>
    <w:rsid w:val="00FE6CAC"/>
    <w:rsid w:val="00FE6D42"/>
    <w:rsid w:val="00FE6E13"/>
    <w:rsid w:val="00FE7174"/>
    <w:rsid w:val="00FE743C"/>
    <w:rsid w:val="00FE76C6"/>
    <w:rsid w:val="00FF00C7"/>
    <w:rsid w:val="00FF022E"/>
    <w:rsid w:val="00FF047E"/>
    <w:rsid w:val="00FF05E5"/>
    <w:rsid w:val="00FF119E"/>
    <w:rsid w:val="00FF1C13"/>
    <w:rsid w:val="00FF1CA7"/>
    <w:rsid w:val="00FF22A0"/>
    <w:rsid w:val="00FF27E3"/>
    <w:rsid w:val="00FF2C86"/>
    <w:rsid w:val="00FF2D29"/>
    <w:rsid w:val="00FF2F6C"/>
    <w:rsid w:val="00FF307D"/>
    <w:rsid w:val="00FF3133"/>
    <w:rsid w:val="00FF348E"/>
    <w:rsid w:val="00FF3572"/>
    <w:rsid w:val="00FF35D4"/>
    <w:rsid w:val="00FF36FF"/>
    <w:rsid w:val="00FF390E"/>
    <w:rsid w:val="00FF3AB0"/>
    <w:rsid w:val="00FF3B07"/>
    <w:rsid w:val="00FF3FA0"/>
    <w:rsid w:val="00FF44D8"/>
    <w:rsid w:val="00FF456C"/>
    <w:rsid w:val="00FF4648"/>
    <w:rsid w:val="00FF4674"/>
    <w:rsid w:val="00FF4752"/>
    <w:rsid w:val="00FF4B07"/>
    <w:rsid w:val="00FF5296"/>
    <w:rsid w:val="00FF5F3A"/>
    <w:rsid w:val="00FF5FB9"/>
    <w:rsid w:val="00FF5FF7"/>
    <w:rsid w:val="00FF6083"/>
    <w:rsid w:val="00FF692C"/>
    <w:rsid w:val="00FF6934"/>
    <w:rsid w:val="00FF6C2B"/>
    <w:rsid w:val="00FF7155"/>
    <w:rsid w:val="00FF7946"/>
    <w:rsid w:val="00FF7CDE"/>
    <w:rsid w:val="00FF7D64"/>
    <w:rsid w:val="0BEA5570"/>
    <w:rsid w:val="46CD0985"/>
    <w:rsid w:val="48183C6D"/>
    <w:rsid w:val="4BC603BB"/>
    <w:rsid w:val="515B3ED7"/>
    <w:rsid w:val="61F32C10"/>
    <w:rsid w:val="666572E3"/>
    <w:rsid w:val="79813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color="white">
      <v:fill color="white"/>
    </o:shapedefaults>
    <o:shapelayout v:ext="edit">
      <o:idmap v:ext="edit" data="1"/>
    </o:shapelayout>
  </w:shapeDefaults>
  <w:decimalSymbol w:val="."/>
  <w:listSeparator w:val=","/>
  <w14:docId w14:val="1498DC23"/>
  <w15:docId w15:val="{8418B518-419A-4E11-A309-54B516ED0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nhideWhenUsed="1" w:qFormat="1"/>
    <w:lsdException w:name="heading 3" w:uiPriority="9"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99" w:unhideWhenUsed="1"/>
    <w:lsdException w:name="Table Grid 1" w:semiHidden="1" w:uiPriority="99" w:unhideWhenUsed="1"/>
    <w:lsdException w:name="Table Grid 2" w:semiHidden="1" w:unhideWhenUsed="1"/>
    <w:lsdException w:name="Table Grid 3" w:semiHidden="1" w:uiPriority="99" w:unhideWhenUsed="1"/>
    <w:lsdException w:name="Table Grid 4" w:semiHidden="1" w:unhideWhenUsed="1"/>
    <w:lsdException w:name="Table Grid 5" w:semiHidden="1" w:uiPriority="99" w:unhideWhenUsed="1"/>
    <w:lsdException w:name="Table Grid 6" w:semiHidden="1"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93E"/>
    <w:pPr>
      <w:spacing w:before="40" w:after="60" w:line="312" w:lineRule="auto"/>
      <w:ind w:firstLine="567"/>
      <w:jc w:val="both"/>
    </w:pPr>
    <w:rPr>
      <w:rFonts w:ascii="GHEA Grapalat" w:hAnsi="GHEA Grapalat"/>
      <w:sz w:val="22"/>
      <w:szCs w:val="22"/>
    </w:rPr>
  </w:style>
  <w:style w:type="paragraph" w:styleId="Heading1">
    <w:name w:val="heading 1"/>
    <w:aliases w:val="(Section),Section Heading,(Text),1, 1,Chapter,head3"/>
    <w:basedOn w:val="Normal"/>
    <w:next w:val="Normal"/>
    <w:link w:val="Heading1Char"/>
    <w:uiPriority w:val="99"/>
    <w:qFormat/>
    <w:rsid w:val="0045493E"/>
    <w:pPr>
      <w:spacing w:before="240" w:after="240"/>
      <w:ind w:firstLine="0"/>
      <w:contextualSpacing/>
      <w:jc w:val="left"/>
      <w:outlineLvl w:val="0"/>
    </w:pPr>
    <w:rPr>
      <w:rFonts w:eastAsiaTheme="majorEastAsia" w:cstheme="majorBidi"/>
      <w:b/>
      <w:bCs/>
      <w:color w:val="1F497D" w:themeColor="text2"/>
      <w:sz w:val="32"/>
      <w:szCs w:val="28"/>
    </w:rPr>
  </w:style>
  <w:style w:type="paragraph" w:styleId="Heading2">
    <w:name w:val="heading 2"/>
    <w:aliases w:val="(Chapter),Paranum,Text,Body"/>
    <w:basedOn w:val="ListParagraph"/>
    <w:next w:val="Normal"/>
    <w:link w:val="Heading2Char"/>
    <w:unhideWhenUsed/>
    <w:qFormat/>
    <w:rsid w:val="0045493E"/>
    <w:pPr>
      <w:keepNext/>
      <w:keepLines/>
      <w:spacing w:after="240" w:line="288" w:lineRule="auto"/>
      <w:ind w:left="0"/>
      <w:jc w:val="left"/>
      <w:outlineLvl w:val="1"/>
    </w:pPr>
    <w:rPr>
      <w:rFonts w:eastAsiaTheme="majorEastAsia" w:cstheme="majorBidi"/>
      <w:b/>
      <w:bCs/>
      <w:caps/>
      <w:color w:val="1F497D" w:themeColor="text2"/>
      <w:sz w:val="26"/>
      <w:szCs w:val="26"/>
      <w:lang w:val="es-ES"/>
    </w:rPr>
  </w:style>
  <w:style w:type="paragraph" w:styleId="Heading3">
    <w:name w:val="heading 3"/>
    <w:aliases w:val="(Sub-Chapter),Centered,(text),Heading 3 Char Char Char Char Char Char"/>
    <w:basedOn w:val="ListParagraph"/>
    <w:next w:val="Normal"/>
    <w:link w:val="Heading3Char"/>
    <w:uiPriority w:val="9"/>
    <w:unhideWhenUsed/>
    <w:qFormat/>
    <w:rsid w:val="0045493E"/>
    <w:pPr>
      <w:keepNext/>
      <w:keepLines/>
      <w:spacing w:before="240"/>
      <w:ind w:left="0"/>
      <w:jc w:val="left"/>
      <w:outlineLvl w:val="2"/>
    </w:pPr>
    <w:rPr>
      <w:b/>
      <w:caps/>
      <w:lang w:val="hy-AM"/>
    </w:rPr>
  </w:style>
  <w:style w:type="paragraph" w:styleId="Heading4">
    <w:name w:val="heading 4"/>
    <w:aliases w:val="Centred"/>
    <w:basedOn w:val="ListParagraph"/>
    <w:next w:val="Normal"/>
    <w:link w:val="Heading4Char"/>
    <w:unhideWhenUsed/>
    <w:qFormat/>
    <w:rsid w:val="0045493E"/>
    <w:pPr>
      <w:keepNext/>
      <w:keepLines/>
      <w:ind w:left="0"/>
      <w:jc w:val="left"/>
      <w:outlineLvl w:val="3"/>
    </w:pPr>
    <w:rPr>
      <w:b/>
      <w:color w:val="0070C0"/>
      <w:lang w:val="hy-AM"/>
    </w:rPr>
  </w:style>
  <w:style w:type="paragraph" w:styleId="Heading5">
    <w:name w:val="heading 5"/>
    <w:aliases w:val="Side"/>
    <w:basedOn w:val="Normal"/>
    <w:next w:val="Normal"/>
    <w:link w:val="Heading5Char"/>
    <w:unhideWhenUsed/>
    <w:qFormat/>
    <w:rsid w:val="0045493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45493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45493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45493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45493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p1,List Paragraph4,List Paragraph41,List Paragraph5,Paragraphe de liste PBLH,PDP DOCUMENT SUBTITLE,Bullet Points,Table of contents numbered,List Paragraph in table,Liste 1,Варианты ответов,Table no. List Paragraph,List Paragraph111,CPS"/>
    <w:basedOn w:val="Normal"/>
    <w:link w:val="ListParagraphChar1"/>
    <w:uiPriority w:val="34"/>
    <w:qFormat/>
    <w:rsid w:val="0045493E"/>
    <w:pPr>
      <w:ind w:left="567" w:firstLine="0"/>
      <w:contextualSpacing/>
    </w:pPr>
  </w:style>
  <w:style w:type="paragraph" w:styleId="BalloonText">
    <w:name w:val="Balloon Text"/>
    <w:basedOn w:val="Normal"/>
    <w:link w:val="BalloonTextChar"/>
    <w:uiPriority w:val="99"/>
    <w:rsid w:val="0045493E"/>
    <w:rPr>
      <w:rFonts w:ascii="Tahoma" w:hAnsi="Tahoma"/>
      <w:sz w:val="16"/>
      <w:szCs w:val="16"/>
    </w:rPr>
  </w:style>
  <w:style w:type="paragraph" w:styleId="BlockText">
    <w:name w:val="Block Text"/>
    <w:basedOn w:val="Normal"/>
    <w:qFormat/>
    <w:rsid w:val="0045493E"/>
    <w:pPr>
      <w:spacing w:line="360" w:lineRule="auto"/>
      <w:ind w:left="-709" w:right="-483"/>
    </w:pPr>
    <w:rPr>
      <w:rFonts w:ascii="Times Armenian" w:hAnsi="Times Armenian"/>
      <w:szCs w:val="20"/>
    </w:rPr>
  </w:style>
  <w:style w:type="paragraph" w:styleId="BodyText">
    <w:name w:val="Body Text"/>
    <w:aliases w:val="(Main Text),date,Body Text (Main text)"/>
    <w:basedOn w:val="Normal"/>
    <w:link w:val="BodyTextChar1"/>
    <w:qFormat/>
    <w:rsid w:val="0045493E"/>
    <w:pPr>
      <w:spacing w:after="120"/>
    </w:pPr>
  </w:style>
  <w:style w:type="paragraph" w:styleId="BodyText2">
    <w:name w:val="Body Text 2"/>
    <w:aliases w:val="1Text"/>
    <w:basedOn w:val="Normal"/>
    <w:link w:val="BodyText2Char1"/>
    <w:qFormat/>
    <w:rsid w:val="0045493E"/>
    <w:pPr>
      <w:spacing w:after="120" w:line="480" w:lineRule="auto"/>
    </w:pPr>
    <w:rPr>
      <w:sz w:val="20"/>
      <w:szCs w:val="20"/>
      <w:lang w:val="ru-RU" w:eastAsia="ru-RU"/>
    </w:rPr>
  </w:style>
  <w:style w:type="paragraph" w:styleId="BodyText3">
    <w:name w:val="Body Text 3"/>
    <w:basedOn w:val="Normal"/>
    <w:link w:val="BodyText3Char1"/>
    <w:rsid w:val="0045493E"/>
    <w:pPr>
      <w:spacing w:after="120"/>
    </w:pPr>
    <w:rPr>
      <w:sz w:val="16"/>
      <w:szCs w:val="16"/>
      <w:lang w:val="ru-RU" w:eastAsia="ru-RU"/>
    </w:rPr>
  </w:style>
  <w:style w:type="paragraph" w:styleId="BodyTextFirstIndent">
    <w:name w:val="Body Text First Indent"/>
    <w:basedOn w:val="BodyText"/>
    <w:link w:val="BodyTextFirstIndentChar2"/>
    <w:rsid w:val="0045493E"/>
    <w:pPr>
      <w:ind w:firstLine="210"/>
    </w:pPr>
    <w:rPr>
      <w:lang w:val="ru-RU" w:eastAsia="ru-RU"/>
    </w:rPr>
  </w:style>
  <w:style w:type="paragraph" w:styleId="BodyTextIndent">
    <w:name w:val="Body Text Indent"/>
    <w:aliases w:val="(Table Source), (Table Source),(Table Source) Char,(Table Source)1"/>
    <w:basedOn w:val="BodyText"/>
    <w:next w:val="Normal"/>
    <w:link w:val="BodyTextIndentChar"/>
    <w:rsid w:val="0045493E"/>
    <w:pPr>
      <w:widowControl w:val="0"/>
      <w:spacing w:before="60" w:after="60"/>
      <w:ind w:firstLine="652"/>
    </w:pPr>
    <w:rPr>
      <w:rFonts w:ascii="Arial Armenian" w:hAnsi="Arial Armenian"/>
      <w:i/>
      <w:sz w:val="16"/>
      <w:szCs w:val="20"/>
      <w:lang w:val="en-GB"/>
    </w:rPr>
  </w:style>
  <w:style w:type="paragraph" w:styleId="BodyTextIndent2">
    <w:name w:val="Body Text Indent 2"/>
    <w:basedOn w:val="Normal"/>
    <w:link w:val="BodyTextIndent2Char1"/>
    <w:rsid w:val="0045493E"/>
    <w:pPr>
      <w:widowControl w:val="0"/>
      <w:spacing w:after="120"/>
      <w:ind w:left="720" w:firstLine="720"/>
    </w:pPr>
    <w:rPr>
      <w:rFonts w:ascii="Arial Armenian" w:hAnsi="Arial Armenian"/>
      <w:sz w:val="20"/>
      <w:szCs w:val="20"/>
      <w:lang w:val="en-GB"/>
    </w:rPr>
  </w:style>
  <w:style w:type="paragraph" w:styleId="BodyTextIndent3">
    <w:name w:val="Body Text Indent 3"/>
    <w:basedOn w:val="Normal"/>
    <w:link w:val="BodyTextIndent3Char"/>
    <w:rsid w:val="0045493E"/>
    <w:rPr>
      <w:rFonts w:ascii="Arial Armenian" w:hAnsi="Arial Armenian"/>
      <w:sz w:val="20"/>
      <w:szCs w:val="20"/>
    </w:rPr>
  </w:style>
  <w:style w:type="paragraph" w:styleId="Caption">
    <w:name w:val="caption"/>
    <w:aliases w:val="(Table Title),(Table Title) Char Char Char Char Char Char Char Char Char Char, (Table Title), (Table Title) Char Char Char Char Char Char Char Char Char Char"/>
    <w:basedOn w:val="Normal"/>
    <w:next w:val="Normal"/>
    <w:uiPriority w:val="35"/>
    <w:unhideWhenUsed/>
    <w:qFormat/>
    <w:rsid w:val="0045493E"/>
    <w:rPr>
      <w:caps/>
      <w:spacing w:val="10"/>
      <w:sz w:val="18"/>
      <w:szCs w:val="18"/>
    </w:rPr>
  </w:style>
  <w:style w:type="character" w:styleId="CommentReference">
    <w:name w:val="annotation reference"/>
    <w:uiPriority w:val="99"/>
    <w:rsid w:val="0045493E"/>
    <w:rPr>
      <w:sz w:val="16"/>
    </w:rPr>
  </w:style>
  <w:style w:type="paragraph" w:styleId="CommentText">
    <w:name w:val="annotation text"/>
    <w:basedOn w:val="Normal"/>
    <w:link w:val="CommentTextChar"/>
    <w:uiPriority w:val="99"/>
    <w:rsid w:val="0045493E"/>
    <w:rPr>
      <w:rFonts w:ascii="Arial Armenian" w:hAnsi="Arial Armenian"/>
      <w:sz w:val="20"/>
      <w:szCs w:val="20"/>
      <w:lang w:val="ru-RU" w:eastAsia="ru-RU"/>
    </w:rPr>
  </w:style>
  <w:style w:type="paragraph" w:styleId="CommentSubject">
    <w:name w:val="annotation subject"/>
    <w:basedOn w:val="CommentText"/>
    <w:next w:val="CommentText"/>
    <w:link w:val="CommentSubjectChar2"/>
    <w:rsid w:val="0045493E"/>
    <w:rPr>
      <w:rFonts w:ascii="Courier New" w:hAnsi="Courier New"/>
      <w:b/>
      <w:bCs/>
      <w:lang w:val="en-US" w:eastAsia="en-US"/>
    </w:rPr>
  </w:style>
  <w:style w:type="paragraph" w:styleId="DocumentMap">
    <w:name w:val="Document Map"/>
    <w:basedOn w:val="Normal"/>
    <w:link w:val="DocumentMapChar1"/>
    <w:uiPriority w:val="99"/>
    <w:rsid w:val="0045493E"/>
    <w:pPr>
      <w:shd w:val="clear" w:color="auto" w:fill="000080"/>
      <w:overflowPunct w:val="0"/>
      <w:autoSpaceDE w:val="0"/>
      <w:autoSpaceDN w:val="0"/>
      <w:adjustRightInd w:val="0"/>
      <w:textAlignment w:val="baseline"/>
    </w:pPr>
    <w:rPr>
      <w:rFonts w:ascii="Tahoma" w:hAnsi="Tahoma"/>
      <w:szCs w:val="20"/>
      <w:lang w:val="en-GB" w:eastAsia="ru-RU"/>
    </w:rPr>
  </w:style>
  <w:style w:type="character" w:styleId="Emphasis">
    <w:name w:val="Emphasis"/>
    <w:qFormat/>
    <w:rsid w:val="0045493E"/>
    <w:rPr>
      <w:b/>
      <w:bCs/>
      <w:i/>
      <w:iCs/>
      <w:spacing w:val="10"/>
      <w:shd w:val="clear" w:color="auto" w:fill="auto"/>
    </w:rPr>
  </w:style>
  <w:style w:type="character" w:styleId="EndnoteReference">
    <w:name w:val="endnote reference"/>
    <w:rsid w:val="0045493E"/>
    <w:rPr>
      <w:vertAlign w:val="superscript"/>
    </w:rPr>
  </w:style>
  <w:style w:type="paragraph" w:styleId="EndnoteText">
    <w:name w:val="endnote text"/>
    <w:basedOn w:val="Normal"/>
    <w:link w:val="EndnoteTextChar"/>
    <w:rsid w:val="0045493E"/>
    <w:rPr>
      <w:sz w:val="20"/>
      <w:szCs w:val="20"/>
      <w:lang w:val="en-GB"/>
    </w:rPr>
  </w:style>
  <w:style w:type="character" w:styleId="FollowedHyperlink">
    <w:name w:val="FollowedHyperlink"/>
    <w:rsid w:val="0045493E"/>
    <w:rPr>
      <w:color w:val="800080"/>
      <w:u w:val="single"/>
    </w:rPr>
  </w:style>
  <w:style w:type="paragraph" w:styleId="Footer">
    <w:name w:val="footer"/>
    <w:basedOn w:val="Normal"/>
    <w:next w:val="Normal"/>
    <w:link w:val="FooterChar2"/>
    <w:uiPriority w:val="99"/>
    <w:rsid w:val="0045493E"/>
    <w:pPr>
      <w:tabs>
        <w:tab w:val="center" w:pos="4819"/>
        <w:tab w:val="right" w:pos="9071"/>
      </w:tabs>
      <w:overflowPunct w:val="0"/>
      <w:autoSpaceDE w:val="0"/>
      <w:autoSpaceDN w:val="0"/>
      <w:adjustRightInd w:val="0"/>
      <w:textAlignment w:val="baseline"/>
    </w:pPr>
    <w:rPr>
      <w:lang w:val="en-GB"/>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45493E"/>
    <w:rPr>
      <w:vertAlign w:val="superscript"/>
    </w:rPr>
  </w:style>
  <w:style w:type="paragraph" w:styleId="FootnoteText">
    <w:name w:val="footnote text"/>
    <w:aliases w:val="fn,ADB,single space,footnote text Char,fn Char,ADB Char,single space Char Char,footnote text,FOOTNOTES Char,FOOTNOTES Char Char Char,FOOTNOTES,Footnote Text Char2 Char,Footnote Text Char1 Char Char,f,Footnote,Fußnote,WB-Fußnotentext,ft"/>
    <w:basedOn w:val="Normal"/>
    <w:link w:val="FootnoteTextChar"/>
    <w:qFormat/>
    <w:rsid w:val="0045493E"/>
    <w:pPr>
      <w:ind w:firstLine="0"/>
    </w:pPr>
    <w:rPr>
      <w:sz w:val="16"/>
      <w:szCs w:val="20"/>
    </w:rPr>
  </w:style>
  <w:style w:type="paragraph" w:styleId="Header">
    <w:name w:val="header"/>
    <w:aliases w:val="Header Char Char Char Char Char Char Char Char Char Char,Header Char Char Char Char Char Char Char Char Char Char Char Char,h"/>
    <w:basedOn w:val="Normal"/>
    <w:link w:val="HeaderChar1"/>
    <w:uiPriority w:val="99"/>
    <w:rsid w:val="0045493E"/>
    <w:pPr>
      <w:tabs>
        <w:tab w:val="center" w:pos="4844"/>
        <w:tab w:val="right" w:pos="9689"/>
      </w:tabs>
    </w:pPr>
  </w:style>
  <w:style w:type="paragraph" w:styleId="HTMLPreformatted">
    <w:name w:val="HTML Preformatted"/>
    <w:basedOn w:val="Normal"/>
    <w:link w:val="HTMLPreformattedChar"/>
    <w:uiPriority w:val="99"/>
    <w:unhideWhenUsed/>
    <w:rsid w:val="00454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w:hAnsi="Arial Unicode"/>
      <w:sz w:val="20"/>
      <w:szCs w:val="20"/>
    </w:rPr>
  </w:style>
  <w:style w:type="character" w:styleId="Hyperlink">
    <w:name w:val="Hyperlink"/>
    <w:uiPriority w:val="99"/>
    <w:rsid w:val="0045493E"/>
    <w:rPr>
      <w:color w:val="0000FF"/>
      <w:u w:val="single"/>
    </w:rPr>
  </w:style>
  <w:style w:type="paragraph" w:styleId="Index1">
    <w:name w:val="index 1"/>
    <w:basedOn w:val="Normal"/>
    <w:next w:val="Normal"/>
    <w:rsid w:val="0045493E"/>
    <w:pPr>
      <w:ind w:left="240" w:hanging="240"/>
    </w:pPr>
  </w:style>
  <w:style w:type="paragraph" w:styleId="Index2">
    <w:name w:val="index 2"/>
    <w:basedOn w:val="Normal"/>
    <w:next w:val="Normal"/>
    <w:rsid w:val="0045493E"/>
    <w:pPr>
      <w:ind w:left="480" w:hanging="240"/>
    </w:pPr>
  </w:style>
  <w:style w:type="paragraph" w:styleId="Index3">
    <w:name w:val="index 3"/>
    <w:basedOn w:val="Normal"/>
    <w:next w:val="Normal"/>
    <w:rsid w:val="0045493E"/>
    <w:pPr>
      <w:ind w:left="720" w:hanging="240"/>
    </w:pPr>
  </w:style>
  <w:style w:type="paragraph" w:styleId="Index4">
    <w:name w:val="index 4"/>
    <w:basedOn w:val="Normal"/>
    <w:next w:val="Normal"/>
    <w:rsid w:val="0045493E"/>
    <w:pPr>
      <w:ind w:left="960" w:hanging="240"/>
    </w:pPr>
  </w:style>
  <w:style w:type="paragraph" w:styleId="Index5">
    <w:name w:val="index 5"/>
    <w:basedOn w:val="Normal"/>
    <w:next w:val="Normal"/>
    <w:rsid w:val="0045493E"/>
    <w:pPr>
      <w:ind w:left="1200" w:hanging="240"/>
    </w:pPr>
  </w:style>
  <w:style w:type="paragraph" w:styleId="Index6">
    <w:name w:val="index 6"/>
    <w:basedOn w:val="Normal"/>
    <w:next w:val="Normal"/>
    <w:rsid w:val="0045493E"/>
    <w:pPr>
      <w:ind w:left="1440" w:hanging="240"/>
    </w:pPr>
  </w:style>
  <w:style w:type="paragraph" w:styleId="Index7">
    <w:name w:val="index 7"/>
    <w:basedOn w:val="Normal"/>
    <w:next w:val="Normal"/>
    <w:rsid w:val="0045493E"/>
    <w:pPr>
      <w:ind w:left="1680" w:hanging="240"/>
    </w:pPr>
  </w:style>
  <w:style w:type="paragraph" w:styleId="Index8">
    <w:name w:val="index 8"/>
    <w:basedOn w:val="Normal"/>
    <w:next w:val="Normal"/>
    <w:rsid w:val="0045493E"/>
    <w:pPr>
      <w:ind w:left="1920" w:hanging="240"/>
    </w:pPr>
  </w:style>
  <w:style w:type="paragraph" w:styleId="Index9">
    <w:name w:val="index 9"/>
    <w:basedOn w:val="Normal"/>
    <w:next w:val="Normal"/>
    <w:rsid w:val="0045493E"/>
    <w:pPr>
      <w:ind w:left="2160" w:hanging="240"/>
    </w:pPr>
  </w:style>
  <w:style w:type="paragraph" w:styleId="IndexHeading">
    <w:name w:val="index heading"/>
    <w:basedOn w:val="Normal"/>
    <w:next w:val="Index1"/>
    <w:rsid w:val="0045493E"/>
  </w:style>
  <w:style w:type="character" w:styleId="LineNumber">
    <w:name w:val="line number"/>
    <w:basedOn w:val="DefaultParagraphFont"/>
    <w:rsid w:val="0045493E"/>
  </w:style>
  <w:style w:type="paragraph" w:styleId="List">
    <w:name w:val="List"/>
    <w:basedOn w:val="BodyText"/>
    <w:rsid w:val="0045493E"/>
    <w:pPr>
      <w:suppressAutoHyphens/>
      <w:spacing w:line="288" w:lineRule="auto"/>
    </w:pPr>
    <w:rPr>
      <w:rFonts w:cs="GHEA Grapalat"/>
      <w:kern w:val="1"/>
    </w:rPr>
  </w:style>
  <w:style w:type="paragraph" w:styleId="ListBullet">
    <w:name w:val="List Bullet"/>
    <w:basedOn w:val="Normal"/>
    <w:qFormat/>
    <w:rsid w:val="0045493E"/>
    <w:pPr>
      <w:tabs>
        <w:tab w:val="left" w:pos="360"/>
      </w:tabs>
      <w:overflowPunct w:val="0"/>
      <w:autoSpaceDE w:val="0"/>
      <w:autoSpaceDN w:val="0"/>
      <w:adjustRightInd w:val="0"/>
      <w:spacing w:before="130"/>
      <w:ind w:left="360" w:hanging="360"/>
      <w:textAlignment w:val="baseline"/>
    </w:pPr>
    <w:rPr>
      <w:lang w:val="en-GB"/>
    </w:rPr>
  </w:style>
  <w:style w:type="paragraph" w:styleId="ListBullet2">
    <w:name w:val="List Bullet 2"/>
    <w:basedOn w:val="Normal"/>
    <w:rsid w:val="0045493E"/>
    <w:pPr>
      <w:numPr>
        <w:numId w:val="1"/>
      </w:numPr>
    </w:pPr>
  </w:style>
  <w:style w:type="paragraph" w:styleId="ListContinue2">
    <w:name w:val="List Continue 2"/>
    <w:basedOn w:val="Normal"/>
    <w:rsid w:val="0045493E"/>
    <w:pPr>
      <w:spacing w:after="120"/>
      <w:ind w:left="720"/>
    </w:pPr>
  </w:style>
  <w:style w:type="paragraph" w:styleId="ListNumber">
    <w:name w:val="List Number"/>
    <w:basedOn w:val="Normal"/>
    <w:rsid w:val="0045493E"/>
    <w:pPr>
      <w:numPr>
        <w:numId w:val="2"/>
      </w:numPr>
    </w:p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 webb"/>
    <w:basedOn w:val="Normal"/>
    <w:link w:val="NormalWebChar"/>
    <w:qFormat/>
    <w:rsid w:val="0045493E"/>
    <w:pPr>
      <w:spacing w:before="100" w:after="100"/>
    </w:pPr>
    <w:rPr>
      <w:szCs w:val="20"/>
    </w:rPr>
  </w:style>
  <w:style w:type="paragraph" w:styleId="NormalIndent">
    <w:name w:val="Normal Indent"/>
    <w:basedOn w:val="Normal"/>
    <w:rsid w:val="0045493E"/>
    <w:pPr>
      <w:tabs>
        <w:tab w:val="left" w:pos="1134"/>
        <w:tab w:val="left" w:pos="1701"/>
        <w:tab w:val="left" w:pos="2835"/>
        <w:tab w:val="left" w:pos="5103"/>
        <w:tab w:val="left" w:pos="7371"/>
        <w:tab w:val="right" w:pos="9639"/>
      </w:tabs>
      <w:ind w:left="1134"/>
    </w:pPr>
    <w:rPr>
      <w:lang w:val="en-GB"/>
    </w:rPr>
  </w:style>
  <w:style w:type="character" w:styleId="PageNumber">
    <w:name w:val="page number"/>
    <w:basedOn w:val="DefaultParagraphFont"/>
    <w:rsid w:val="0045493E"/>
  </w:style>
  <w:style w:type="paragraph" w:styleId="PlainText">
    <w:name w:val="Plain Text"/>
    <w:basedOn w:val="Normal"/>
    <w:link w:val="PlainTextChar"/>
    <w:rsid w:val="0045493E"/>
    <w:pPr>
      <w:spacing w:before="120"/>
    </w:pPr>
    <w:rPr>
      <w:rFonts w:ascii="Courier New" w:hAnsi="Courier New"/>
      <w:sz w:val="20"/>
      <w:szCs w:val="20"/>
    </w:rPr>
  </w:style>
  <w:style w:type="character" w:styleId="Strong">
    <w:name w:val="Strong"/>
    <w:qFormat/>
    <w:rsid w:val="0045493E"/>
    <w:rPr>
      <w:b/>
      <w:bCs/>
    </w:rPr>
  </w:style>
  <w:style w:type="paragraph" w:styleId="Subtitle">
    <w:name w:val="Subtitle"/>
    <w:basedOn w:val="Normal"/>
    <w:next w:val="Normal"/>
    <w:link w:val="SubtitleChar"/>
    <w:qFormat/>
    <w:rsid w:val="0045493E"/>
    <w:pPr>
      <w:spacing w:after="600"/>
    </w:pPr>
    <w:rPr>
      <w:rFonts w:asciiTheme="majorHAnsi" w:eastAsiaTheme="majorEastAsia" w:hAnsiTheme="majorHAnsi" w:cstheme="majorBidi"/>
      <w:i/>
      <w:iCs/>
      <w:spacing w:val="13"/>
      <w:sz w:val="24"/>
      <w:szCs w:val="24"/>
    </w:rPr>
  </w:style>
  <w:style w:type="table" w:styleId="Table3Deffects3">
    <w:name w:val="Table 3D effects 3"/>
    <w:basedOn w:val="TableNormal"/>
    <w:uiPriority w:val="99"/>
    <w:rsid w:val="0045493E"/>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olumns5">
    <w:name w:val="Table Columns 5"/>
    <w:basedOn w:val="TableNormal"/>
    <w:uiPriority w:val="99"/>
    <w:rsid w:val="0045493E"/>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45493E"/>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uiPriority w:val="99"/>
    <w:rsid w:val="0045493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rsid w:val="00454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rsid w:val="0045493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3">
    <w:name w:val="Table Grid 3"/>
    <w:basedOn w:val="TableNormal"/>
    <w:uiPriority w:val="99"/>
    <w:rsid w:val="0045493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5">
    <w:name w:val="Table Grid 5"/>
    <w:basedOn w:val="TableNormal"/>
    <w:uiPriority w:val="99"/>
    <w:rsid w:val="0045493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uiPriority w:val="99"/>
    <w:rsid w:val="0045493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uiPriority w:val="99"/>
    <w:rsid w:val="0045493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7">
    <w:name w:val="Table List 7"/>
    <w:basedOn w:val="TableNormal"/>
    <w:uiPriority w:val="99"/>
    <w:rsid w:val="0045493E"/>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paragraph" w:styleId="TableofFigures">
    <w:name w:val="table of figures"/>
    <w:basedOn w:val="Normal"/>
    <w:next w:val="Normal"/>
    <w:qFormat/>
    <w:rsid w:val="0045493E"/>
    <w:pPr>
      <w:ind w:left="480" w:hanging="480"/>
    </w:pPr>
    <w:rPr>
      <w:sz w:val="20"/>
    </w:rPr>
  </w:style>
  <w:style w:type="table" w:styleId="TableSimple3">
    <w:name w:val="Table Simple 3"/>
    <w:basedOn w:val="TableNormal"/>
    <w:uiPriority w:val="99"/>
    <w:rsid w:val="0045493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Web1">
    <w:name w:val="Table Web 1"/>
    <w:basedOn w:val="TableNormal"/>
    <w:uiPriority w:val="99"/>
    <w:rsid w:val="0045493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uiPriority w:val="99"/>
    <w:rsid w:val="0045493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uiPriority w:val="99"/>
    <w:rsid w:val="0045493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next w:val="Normal"/>
    <w:link w:val="TitleChar"/>
    <w:qFormat/>
    <w:rsid w:val="0045493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TOC1">
    <w:name w:val="toc 1"/>
    <w:basedOn w:val="Normal"/>
    <w:next w:val="Normal"/>
    <w:uiPriority w:val="39"/>
    <w:qFormat/>
    <w:rsid w:val="0045493E"/>
    <w:pPr>
      <w:spacing w:before="120" w:after="0"/>
      <w:jc w:val="left"/>
    </w:pPr>
    <w:rPr>
      <w:rFonts w:asciiTheme="minorHAnsi" w:hAnsiTheme="minorHAnsi" w:cstheme="minorHAnsi"/>
      <w:b/>
      <w:bCs/>
      <w:i/>
      <w:iCs/>
      <w:sz w:val="24"/>
      <w:szCs w:val="24"/>
    </w:rPr>
  </w:style>
  <w:style w:type="paragraph" w:styleId="TOC2">
    <w:name w:val="toc 2"/>
    <w:basedOn w:val="Normal"/>
    <w:next w:val="Normal"/>
    <w:uiPriority w:val="39"/>
    <w:qFormat/>
    <w:rsid w:val="0045493E"/>
    <w:pPr>
      <w:spacing w:before="120" w:after="0"/>
      <w:ind w:left="220"/>
      <w:jc w:val="left"/>
    </w:pPr>
    <w:rPr>
      <w:rFonts w:asciiTheme="minorHAnsi" w:hAnsiTheme="minorHAnsi" w:cstheme="minorHAnsi"/>
      <w:b/>
      <w:bCs/>
    </w:rPr>
  </w:style>
  <w:style w:type="paragraph" w:styleId="TOC3">
    <w:name w:val="toc 3"/>
    <w:basedOn w:val="Normal"/>
    <w:next w:val="Normal"/>
    <w:uiPriority w:val="39"/>
    <w:qFormat/>
    <w:rsid w:val="0045493E"/>
    <w:pPr>
      <w:spacing w:before="0" w:after="0"/>
      <w:ind w:left="440"/>
      <w:jc w:val="left"/>
    </w:pPr>
    <w:rPr>
      <w:rFonts w:asciiTheme="minorHAnsi" w:hAnsiTheme="minorHAnsi" w:cstheme="minorHAnsi"/>
      <w:sz w:val="20"/>
      <w:szCs w:val="20"/>
    </w:rPr>
  </w:style>
  <w:style w:type="paragraph" w:styleId="TOC4">
    <w:name w:val="toc 4"/>
    <w:basedOn w:val="Normal"/>
    <w:next w:val="Normal"/>
    <w:uiPriority w:val="39"/>
    <w:rsid w:val="0045493E"/>
    <w:pPr>
      <w:spacing w:before="0" w:after="0"/>
      <w:ind w:left="660"/>
      <w:jc w:val="left"/>
    </w:pPr>
    <w:rPr>
      <w:rFonts w:asciiTheme="minorHAnsi" w:hAnsiTheme="minorHAnsi" w:cstheme="minorHAnsi"/>
      <w:sz w:val="20"/>
      <w:szCs w:val="20"/>
    </w:rPr>
  </w:style>
  <w:style w:type="paragraph" w:styleId="TOC5">
    <w:name w:val="toc 5"/>
    <w:basedOn w:val="Normal"/>
    <w:next w:val="Normal"/>
    <w:uiPriority w:val="39"/>
    <w:rsid w:val="0045493E"/>
    <w:pPr>
      <w:spacing w:before="0" w:after="0"/>
      <w:ind w:left="880"/>
      <w:jc w:val="left"/>
    </w:pPr>
    <w:rPr>
      <w:rFonts w:asciiTheme="minorHAnsi" w:hAnsiTheme="minorHAnsi" w:cstheme="minorHAnsi"/>
      <w:sz w:val="20"/>
      <w:szCs w:val="20"/>
    </w:rPr>
  </w:style>
  <w:style w:type="paragraph" w:styleId="TOC6">
    <w:name w:val="toc 6"/>
    <w:basedOn w:val="Normal"/>
    <w:next w:val="Normal"/>
    <w:uiPriority w:val="39"/>
    <w:rsid w:val="0045493E"/>
    <w:pPr>
      <w:spacing w:before="0" w:after="0"/>
      <w:ind w:left="1100"/>
      <w:jc w:val="left"/>
    </w:pPr>
    <w:rPr>
      <w:rFonts w:asciiTheme="minorHAnsi" w:hAnsiTheme="minorHAnsi" w:cstheme="minorHAnsi"/>
      <w:sz w:val="20"/>
      <w:szCs w:val="20"/>
    </w:rPr>
  </w:style>
  <w:style w:type="paragraph" w:styleId="TOC7">
    <w:name w:val="toc 7"/>
    <w:basedOn w:val="Normal"/>
    <w:next w:val="Normal"/>
    <w:uiPriority w:val="39"/>
    <w:rsid w:val="0045493E"/>
    <w:pPr>
      <w:spacing w:before="0" w:after="0"/>
      <w:ind w:left="1320"/>
      <w:jc w:val="left"/>
    </w:pPr>
    <w:rPr>
      <w:rFonts w:asciiTheme="minorHAnsi" w:hAnsiTheme="minorHAnsi" w:cstheme="minorHAnsi"/>
      <w:sz w:val="20"/>
      <w:szCs w:val="20"/>
    </w:rPr>
  </w:style>
  <w:style w:type="paragraph" w:styleId="TOC8">
    <w:name w:val="toc 8"/>
    <w:basedOn w:val="Normal"/>
    <w:next w:val="Normal"/>
    <w:uiPriority w:val="39"/>
    <w:rsid w:val="0045493E"/>
    <w:pPr>
      <w:spacing w:before="0" w:after="0"/>
      <w:ind w:left="1540"/>
      <w:jc w:val="left"/>
    </w:pPr>
    <w:rPr>
      <w:rFonts w:asciiTheme="minorHAnsi" w:hAnsiTheme="minorHAnsi" w:cstheme="minorHAnsi"/>
      <w:sz w:val="20"/>
      <w:szCs w:val="20"/>
    </w:rPr>
  </w:style>
  <w:style w:type="paragraph" w:styleId="TOC9">
    <w:name w:val="toc 9"/>
    <w:basedOn w:val="Normal"/>
    <w:next w:val="Normal"/>
    <w:uiPriority w:val="39"/>
    <w:rsid w:val="0045493E"/>
    <w:pPr>
      <w:spacing w:before="0" w:after="0"/>
      <w:ind w:left="1760"/>
      <w:jc w:val="left"/>
    </w:pPr>
    <w:rPr>
      <w:rFonts w:asciiTheme="minorHAnsi" w:hAnsiTheme="minorHAnsi" w:cstheme="minorHAnsi"/>
      <w:sz w:val="20"/>
      <w:szCs w:val="20"/>
    </w:rPr>
  </w:style>
  <w:style w:type="table" w:styleId="LightList-Accent1">
    <w:name w:val="Light List Accent 1"/>
    <w:basedOn w:val="TableNormal"/>
    <w:uiPriority w:val="61"/>
    <w:rsid w:val="0045493E"/>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45493E"/>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Grid-Accent1">
    <w:name w:val="Colorful Grid Accent 1"/>
    <w:basedOn w:val="TableNormal"/>
    <w:uiPriority w:val="73"/>
    <w:rsid w:val="0045493E"/>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Heading1Char">
    <w:name w:val="Heading 1 Char"/>
    <w:aliases w:val="(Section) Char,Section Heading Char,(Text) Char,1 Char, 1 Char,Chapter Char,head3 Char"/>
    <w:basedOn w:val="DefaultParagraphFont"/>
    <w:link w:val="Heading1"/>
    <w:uiPriority w:val="99"/>
    <w:rsid w:val="0045493E"/>
    <w:rPr>
      <w:rFonts w:ascii="GHEA Grapalat" w:eastAsiaTheme="majorEastAsia" w:hAnsi="GHEA Grapalat" w:cstheme="majorBidi"/>
      <w:b/>
      <w:bCs/>
      <w:color w:val="1F497D" w:themeColor="text2"/>
      <w:sz w:val="32"/>
      <w:szCs w:val="28"/>
    </w:rPr>
  </w:style>
  <w:style w:type="character" w:customStyle="1" w:styleId="BodyTextChar1">
    <w:name w:val="Body Text Char1"/>
    <w:aliases w:val="(Main Text) Char,date Char,Body Text (Main text) Char1"/>
    <w:link w:val="BodyText"/>
    <w:rsid w:val="0045493E"/>
    <w:rPr>
      <w:sz w:val="24"/>
      <w:szCs w:val="24"/>
    </w:rPr>
  </w:style>
  <w:style w:type="character" w:customStyle="1" w:styleId="Heading2Char">
    <w:name w:val="Heading 2 Char"/>
    <w:aliases w:val="(Chapter) Char,Paranum Char,Text Char,Body Char"/>
    <w:basedOn w:val="DefaultParagraphFont"/>
    <w:link w:val="Heading2"/>
    <w:rsid w:val="0045493E"/>
    <w:rPr>
      <w:rFonts w:ascii="GHEA Grapalat" w:eastAsiaTheme="majorEastAsia" w:hAnsi="GHEA Grapalat" w:cstheme="majorBidi"/>
      <w:b/>
      <w:bCs/>
      <w:caps/>
      <w:color w:val="1F497D" w:themeColor="text2"/>
      <w:sz w:val="26"/>
      <w:szCs w:val="26"/>
      <w:lang w:val="es-ES"/>
    </w:rPr>
  </w:style>
  <w:style w:type="character" w:customStyle="1" w:styleId="Heading3Char1">
    <w:name w:val="Heading 3 Char1"/>
    <w:aliases w:val="(Sub-Chapter) Char,Centered Char,(text) Char,Heading 3 Char Char Char Char Char Char Char1,Centered Char1,(text) Char1,(Sub-Chapter) Char1,Heading 3 Char Char Char Char Char Char Char2,Heading 3 Char2"/>
    <w:uiPriority w:val="9"/>
    <w:rsid w:val="0045493E"/>
    <w:rPr>
      <w:rFonts w:ascii="GHEA Grapalat" w:hAnsi="GHEA Grapalat" w:cs="Sylfaen"/>
      <w:b/>
      <w:bCs/>
      <w:color w:val="000000"/>
      <w:sz w:val="22"/>
      <w:szCs w:val="22"/>
      <w:lang w:val="es-ES"/>
    </w:rPr>
  </w:style>
  <w:style w:type="character" w:customStyle="1" w:styleId="Heading4Char2">
    <w:name w:val="Heading 4 Char2"/>
    <w:aliases w:val="Centred Char1"/>
    <w:rsid w:val="0045493E"/>
    <w:rPr>
      <w:rFonts w:ascii="GHEA Grapalat" w:hAnsi="GHEA Grapalat"/>
      <w:b/>
      <w:bCs/>
      <w:sz w:val="22"/>
      <w:szCs w:val="22"/>
      <w:lang w:val="af-ZA" w:eastAsia="en-US" w:bidi="ar-SA"/>
    </w:rPr>
  </w:style>
  <w:style w:type="character" w:customStyle="1" w:styleId="Heading5Char1">
    <w:name w:val="Heading 5 Char1"/>
    <w:aliases w:val="Side Char1"/>
    <w:rsid w:val="0045493E"/>
    <w:rPr>
      <w:b/>
      <w:bCs/>
      <w:i/>
      <w:iCs/>
      <w:sz w:val="26"/>
      <w:szCs w:val="26"/>
      <w:lang w:val="en-US" w:eastAsia="en-US" w:bidi="ar-SA"/>
    </w:rPr>
  </w:style>
  <w:style w:type="character" w:customStyle="1" w:styleId="Heading6Char1">
    <w:name w:val="Heading 6 Char1"/>
    <w:rsid w:val="0045493E"/>
    <w:rPr>
      <w:rFonts w:ascii="Arial Armenian" w:hAnsi="Arial Armenian"/>
      <w:i/>
      <w:sz w:val="22"/>
      <w:u w:val="single"/>
      <w:lang w:val="en-GB"/>
    </w:rPr>
  </w:style>
  <w:style w:type="character" w:customStyle="1" w:styleId="Heading7Char1">
    <w:name w:val="Heading 7 Char1"/>
    <w:rsid w:val="0045493E"/>
    <w:rPr>
      <w:rFonts w:ascii="Garamond" w:hAnsi="Garamond"/>
      <w:i/>
      <w:spacing w:val="-5"/>
      <w:sz w:val="28"/>
      <w:shd w:val="pct5" w:color="auto" w:fill="auto"/>
      <w:lang w:val="en-GB"/>
    </w:rPr>
  </w:style>
  <w:style w:type="character" w:customStyle="1" w:styleId="Heading8Char1">
    <w:name w:val="Heading 8 Char1"/>
    <w:rsid w:val="0045493E"/>
    <w:rPr>
      <w:rFonts w:ascii="Arial Black" w:hAnsi="Arial Black"/>
      <w:caps/>
      <w:spacing w:val="60"/>
      <w:position w:val="4"/>
      <w:sz w:val="14"/>
      <w:lang w:val="en-GB"/>
    </w:rPr>
  </w:style>
  <w:style w:type="character" w:customStyle="1" w:styleId="Heading9Char1">
    <w:name w:val="Heading 9 Char1"/>
    <w:qFormat/>
    <w:rsid w:val="0045493E"/>
    <w:rPr>
      <w:rFonts w:ascii="Garamond" w:hAnsi="Garamond"/>
      <w:b/>
      <w:i/>
      <w:kern w:val="28"/>
      <w:lang w:val="en-GB"/>
    </w:rPr>
  </w:style>
  <w:style w:type="paragraph" w:customStyle="1" w:styleId="Head4">
    <w:name w:val="Head 4"/>
    <w:basedOn w:val="Heading4"/>
    <w:rsid w:val="0045493E"/>
    <w:pPr>
      <w:widowControl w:val="0"/>
      <w:tabs>
        <w:tab w:val="left" w:pos="567"/>
      </w:tabs>
      <w:spacing w:before="0" w:line="240" w:lineRule="auto"/>
      <w:ind w:left="397"/>
    </w:pPr>
    <w:rPr>
      <w:szCs w:val="20"/>
    </w:rPr>
  </w:style>
  <w:style w:type="character" w:customStyle="1" w:styleId="BodyTextIndent3Char">
    <w:name w:val="Body Text Indent 3 Char"/>
    <w:link w:val="BodyTextIndent3"/>
    <w:rsid w:val="0045493E"/>
    <w:rPr>
      <w:rFonts w:ascii="Arial Armenian" w:hAnsi="Arial Armenian"/>
      <w:lang w:val="en-US" w:eastAsia="en-US" w:bidi="ar-SA"/>
    </w:rPr>
  </w:style>
  <w:style w:type="paragraph" w:customStyle="1" w:styleId="xl24">
    <w:name w:val="xl24"/>
    <w:basedOn w:val="Normal"/>
    <w:rsid w:val="0045493E"/>
    <w:pPr>
      <w:spacing w:before="100" w:beforeAutospacing="1" w:after="100" w:afterAutospacing="1"/>
    </w:pPr>
    <w:rPr>
      <w:rFonts w:ascii="Arial Armenian" w:eastAsia="Arial Unicode MS" w:hAnsi="Arial Armenian" w:cs="Arial Unicode MS"/>
      <w:sz w:val="18"/>
      <w:szCs w:val="18"/>
    </w:rPr>
  </w:style>
  <w:style w:type="paragraph" w:customStyle="1" w:styleId="Tablefigure">
    <w:name w:val="Table_figure"/>
    <w:basedOn w:val="Normal"/>
    <w:rsid w:val="0045493E"/>
    <w:pPr>
      <w:spacing w:before="60"/>
      <w:jc w:val="right"/>
    </w:pPr>
    <w:rPr>
      <w:rFonts w:ascii="Arial Armenian" w:hAnsi="Arial Armenian"/>
      <w:sz w:val="16"/>
      <w:szCs w:val="20"/>
      <w:lang w:val="en-GB"/>
    </w:rPr>
  </w:style>
  <w:style w:type="character" w:customStyle="1" w:styleId="BodyTextIndent2Char1">
    <w:name w:val="Body Text Indent 2 Char1"/>
    <w:link w:val="BodyTextIndent2"/>
    <w:rsid w:val="0045493E"/>
    <w:rPr>
      <w:rFonts w:ascii="Arial Armenian" w:hAnsi="Arial Armenian"/>
      <w:lang w:val="en-GB" w:eastAsia="en-US" w:bidi="ar-SA"/>
    </w:rPr>
  </w:style>
  <w:style w:type="character" w:customStyle="1" w:styleId="BodyTextIndentChar">
    <w:name w:val="Body Text Indent Char"/>
    <w:aliases w:val="(Table Source) Char2, (Table Source) Char1,(Table Source) Char Char1,(Table Source)1 Char2"/>
    <w:link w:val="BodyTextIndent"/>
    <w:rsid w:val="0045493E"/>
    <w:rPr>
      <w:rFonts w:ascii="Arial Armenian" w:hAnsi="Arial Armenian"/>
      <w:i/>
      <w:sz w:val="16"/>
      <w:lang w:val="en-GB" w:eastAsia="en-US" w:bidi="ar-SA"/>
    </w:rPr>
  </w:style>
  <w:style w:type="paragraph" w:customStyle="1" w:styleId="Specialnormal">
    <w:name w:val="Special normal"/>
    <w:basedOn w:val="Normal"/>
    <w:qFormat/>
    <w:rsid w:val="0045493E"/>
    <w:pPr>
      <w:overflowPunct w:val="0"/>
      <w:autoSpaceDE w:val="0"/>
      <w:autoSpaceDN w:val="0"/>
      <w:adjustRightInd w:val="0"/>
      <w:jc w:val="center"/>
      <w:textAlignment w:val="baseline"/>
    </w:pPr>
    <w:rPr>
      <w:sz w:val="20"/>
      <w:szCs w:val="20"/>
      <w:lang w:val="en-GB"/>
    </w:rPr>
  </w:style>
  <w:style w:type="character" w:customStyle="1" w:styleId="CommentTextChar">
    <w:name w:val="Comment Text Char"/>
    <w:link w:val="CommentText"/>
    <w:uiPriority w:val="99"/>
    <w:rsid w:val="0045493E"/>
    <w:rPr>
      <w:rFonts w:ascii="Arial Armenian" w:hAnsi="Arial Armenian"/>
      <w:lang w:val="ru-RU" w:eastAsia="ru-RU" w:bidi="ar-SA"/>
    </w:rPr>
  </w:style>
  <w:style w:type="paragraph" w:customStyle="1" w:styleId="a4">
    <w:name w:val="???????? ????? ? ????????"/>
    <w:basedOn w:val="Normal"/>
    <w:rsid w:val="0045493E"/>
    <w:pPr>
      <w:ind w:left="360" w:hanging="360"/>
    </w:pPr>
    <w:rPr>
      <w:rFonts w:ascii="Times Armenian" w:hAnsi="Times Armenian"/>
      <w:szCs w:val="20"/>
      <w:lang w:eastAsia="ru-RU"/>
    </w:rPr>
  </w:style>
  <w:style w:type="paragraph" w:customStyle="1" w:styleId="a5">
    <w:name w:val="???????"/>
    <w:link w:val="Char"/>
    <w:rsid w:val="0045493E"/>
    <w:pPr>
      <w:spacing w:after="160" w:line="259" w:lineRule="auto"/>
    </w:pPr>
    <w:rPr>
      <w:sz w:val="22"/>
      <w:szCs w:val="22"/>
      <w:lang w:val="ru-RU" w:eastAsia="ru-RU"/>
    </w:rPr>
  </w:style>
  <w:style w:type="character" w:customStyle="1" w:styleId="Char">
    <w:name w:val="??????? Char"/>
    <w:link w:val="a5"/>
    <w:rsid w:val="0045493E"/>
    <w:rPr>
      <w:lang w:val="ru-RU" w:eastAsia="ru-RU" w:bidi="ar-SA"/>
    </w:rPr>
  </w:style>
  <w:style w:type="paragraph" w:customStyle="1" w:styleId="2">
    <w:name w:val="???????2"/>
    <w:rsid w:val="0045493E"/>
    <w:pPr>
      <w:spacing w:after="160" w:line="259" w:lineRule="auto"/>
    </w:pPr>
    <w:rPr>
      <w:rFonts w:ascii="Times Armenian" w:hAnsi="Times Armenian"/>
      <w:sz w:val="24"/>
      <w:szCs w:val="22"/>
      <w:lang w:eastAsia="ru-RU"/>
    </w:rPr>
  </w:style>
  <w:style w:type="paragraph" w:customStyle="1" w:styleId="a6">
    <w:name w:val="???????? ?????"/>
    <w:basedOn w:val="a5"/>
    <w:rsid w:val="0045493E"/>
    <w:pPr>
      <w:jc w:val="center"/>
    </w:pPr>
    <w:rPr>
      <w:rFonts w:ascii="Times Armenian" w:hAnsi="Times Armenian"/>
      <w:i/>
      <w:sz w:val="32"/>
      <w:lang w:val="en-US"/>
    </w:rPr>
  </w:style>
  <w:style w:type="paragraph" w:customStyle="1" w:styleId="31">
    <w:name w:val="???????? ????? ? ???????? 31"/>
    <w:basedOn w:val="2"/>
    <w:rsid w:val="0045493E"/>
    <w:pPr>
      <w:spacing w:line="360" w:lineRule="auto"/>
      <w:ind w:firstLine="360"/>
      <w:jc w:val="both"/>
    </w:pPr>
  </w:style>
  <w:style w:type="paragraph" w:customStyle="1" w:styleId="a7">
    <w:name w:val="??????"/>
    <w:basedOn w:val="2"/>
    <w:qFormat/>
    <w:rsid w:val="0045493E"/>
    <w:pPr>
      <w:spacing w:line="360" w:lineRule="auto"/>
      <w:ind w:left="-426" w:right="-619" w:firstLine="710"/>
      <w:jc w:val="both"/>
    </w:pPr>
    <w:rPr>
      <w:rFonts w:ascii="Arial LatArm" w:hAnsi="Arial LatArm"/>
      <w:i/>
      <w:lang w:val="en-AU"/>
    </w:rPr>
  </w:style>
  <w:style w:type="paragraph" w:customStyle="1" w:styleId="3">
    <w:name w:val="???????? ????? 3"/>
    <w:basedOn w:val="Normal"/>
    <w:rsid w:val="0045493E"/>
    <w:rPr>
      <w:rFonts w:ascii="Times Armenian" w:hAnsi="Times Armenian"/>
      <w:szCs w:val="20"/>
      <w:lang w:val="ru-RU" w:eastAsia="ru-RU"/>
    </w:rPr>
  </w:style>
  <w:style w:type="paragraph" w:customStyle="1" w:styleId="20">
    <w:name w:val="???????? ????? ? ????????2"/>
    <w:basedOn w:val="2"/>
    <w:rsid w:val="0045493E"/>
    <w:pPr>
      <w:spacing w:line="360" w:lineRule="auto"/>
      <w:ind w:firstLine="720"/>
      <w:jc w:val="both"/>
    </w:pPr>
    <w:rPr>
      <w:sz w:val="28"/>
    </w:rPr>
  </w:style>
  <w:style w:type="paragraph" w:customStyle="1" w:styleId="11">
    <w:name w:val="????????? 11"/>
    <w:basedOn w:val="2"/>
    <w:next w:val="2"/>
    <w:rsid w:val="0045493E"/>
    <w:pPr>
      <w:keepNext/>
      <w:spacing w:line="360" w:lineRule="auto"/>
      <w:outlineLvl w:val="0"/>
    </w:pPr>
    <w:rPr>
      <w:rFonts w:ascii="Times LatArm" w:hAnsi="Times LatArm"/>
    </w:rPr>
  </w:style>
  <w:style w:type="paragraph" w:customStyle="1" w:styleId="10">
    <w:name w:val="????????1"/>
    <w:basedOn w:val="a5"/>
    <w:rsid w:val="0045493E"/>
    <w:pPr>
      <w:jc w:val="center"/>
    </w:pPr>
    <w:rPr>
      <w:rFonts w:ascii="Times Armenian" w:hAnsi="Times Armenian"/>
      <w:i/>
      <w:sz w:val="28"/>
      <w:lang w:val="en-US"/>
    </w:rPr>
  </w:style>
  <w:style w:type="paragraph" w:customStyle="1" w:styleId="21">
    <w:name w:val="???????? ????? ? ???????? 2"/>
    <w:basedOn w:val="a5"/>
    <w:rsid w:val="0045493E"/>
    <w:pPr>
      <w:ind w:right="-141" w:firstLine="567"/>
      <w:jc w:val="both"/>
    </w:pPr>
    <w:rPr>
      <w:rFonts w:ascii="Times Armenian" w:hAnsi="Times Armenian"/>
      <w:sz w:val="24"/>
    </w:rPr>
  </w:style>
  <w:style w:type="paragraph" w:customStyle="1" w:styleId="22">
    <w:name w:val="???????? ????? 2"/>
    <w:basedOn w:val="a5"/>
    <w:rsid w:val="0045493E"/>
    <w:pPr>
      <w:spacing w:line="360" w:lineRule="auto"/>
      <w:jc w:val="both"/>
    </w:pPr>
    <w:rPr>
      <w:rFonts w:ascii="Times LatArm" w:hAnsi="Times LatArm"/>
      <w:b/>
      <w:i/>
      <w:sz w:val="28"/>
      <w:lang w:val="en-US"/>
    </w:rPr>
  </w:style>
  <w:style w:type="paragraph" w:customStyle="1" w:styleId="12">
    <w:name w:val="???????1"/>
    <w:rsid w:val="0045493E"/>
    <w:pPr>
      <w:spacing w:after="160" w:line="259" w:lineRule="auto"/>
    </w:pPr>
    <w:rPr>
      <w:sz w:val="22"/>
      <w:szCs w:val="22"/>
      <w:lang w:val="ru-RU" w:eastAsia="ru-RU"/>
    </w:rPr>
  </w:style>
  <w:style w:type="paragraph" w:customStyle="1" w:styleId="30">
    <w:name w:val="???????? ????? ? ????????3"/>
    <w:basedOn w:val="a5"/>
    <w:rsid w:val="0045493E"/>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rsid w:val="0045493E"/>
    <w:pPr>
      <w:spacing w:before="240" w:after="120" w:line="276" w:lineRule="auto"/>
    </w:pPr>
    <w:rPr>
      <w:rFonts w:ascii="GHEA Grapalat" w:hAnsi="GHEA Grapalat"/>
      <w:iCs/>
      <w:spacing w:val="0"/>
      <w:kern w:val="0"/>
      <w:lang w:val="af-ZA" w:eastAsia="ru-RU"/>
    </w:rPr>
  </w:style>
  <w:style w:type="paragraph" w:customStyle="1" w:styleId="Heading2ChapterParanumText">
    <w:name w:val="Heading 2.(Chapter).Paranum.Text"/>
    <w:basedOn w:val="Normal"/>
    <w:next w:val="BodyTextMainTextdateBodyTextMaintext"/>
    <w:link w:val="Heading2ChapterParanumTextChar"/>
    <w:rsid w:val="0045493E"/>
    <w:pPr>
      <w:keepNext/>
      <w:widowControl w:val="0"/>
      <w:spacing w:after="240" w:line="360" w:lineRule="auto"/>
      <w:outlineLvl w:val="1"/>
    </w:pPr>
    <w:rPr>
      <w:rFonts w:ascii="Times Armenian" w:hAnsi="Times Armenian"/>
      <w:b/>
      <w:spacing w:val="24"/>
      <w:kern w:val="28"/>
      <w:lang w:val="it-IT"/>
    </w:rPr>
  </w:style>
  <w:style w:type="paragraph" w:customStyle="1" w:styleId="BodyTextMainTextdateBodyTextMaintext">
    <w:name w:val="Body Text.(Main Text).date.Body Text (Main text)"/>
    <w:basedOn w:val="Normal"/>
    <w:rsid w:val="0045493E"/>
    <w:pPr>
      <w:widowControl w:val="0"/>
      <w:spacing w:after="120" w:line="360" w:lineRule="auto"/>
      <w:ind w:firstLine="652"/>
    </w:pPr>
    <w:rPr>
      <w:rFonts w:ascii="Arial Armenian" w:hAnsi="Arial Armenian"/>
      <w:sz w:val="20"/>
      <w:lang w:val="en-GB"/>
    </w:rPr>
  </w:style>
  <w:style w:type="character" w:customStyle="1" w:styleId="Heading2ChapterParanumTextChar">
    <w:name w:val="Heading 2.(Chapter).Paranum.Text Char"/>
    <w:link w:val="Heading2ChapterParanumText"/>
    <w:rsid w:val="0045493E"/>
    <w:rPr>
      <w:rFonts w:ascii="Times Armenian" w:hAnsi="Times Armenian"/>
      <w:b/>
      <w:spacing w:val="24"/>
      <w:kern w:val="28"/>
      <w:sz w:val="24"/>
      <w:szCs w:val="24"/>
      <w:lang w:val="it-IT" w:eastAsia="en-US" w:bidi="ar-SA"/>
    </w:rPr>
  </w:style>
  <w:style w:type="character" w:customStyle="1" w:styleId="StyleHeading2ChapterParanumTextSylfaen1Char">
    <w:name w:val="Style Heading 2.(Chapter).Paranum.Text + Sylfaen1 Char"/>
    <w:link w:val="StyleHeading2ChapterParanumTextSylfaen1"/>
    <w:rsid w:val="0045493E"/>
    <w:rPr>
      <w:rFonts w:ascii="GHEA Grapalat" w:hAnsi="GHEA Grapalat" w:cs="Arial"/>
      <w:b/>
      <w:iCs/>
      <w:sz w:val="22"/>
      <w:szCs w:val="22"/>
      <w:lang w:val="af-ZA" w:eastAsia="ru-RU"/>
    </w:rPr>
  </w:style>
  <w:style w:type="paragraph" w:customStyle="1" w:styleId="8">
    <w:name w:val="????????? 8"/>
    <w:basedOn w:val="a5"/>
    <w:next w:val="a5"/>
    <w:rsid w:val="0045493E"/>
    <w:pPr>
      <w:keepNext/>
      <w:ind w:firstLine="426"/>
      <w:outlineLvl w:val="7"/>
    </w:pPr>
    <w:rPr>
      <w:rFonts w:ascii="Times Armenian" w:hAnsi="Times Armenian"/>
      <w:b/>
      <w:sz w:val="24"/>
      <w:lang w:val="en-US"/>
    </w:rPr>
  </w:style>
  <w:style w:type="paragraph" w:customStyle="1" w:styleId="210">
    <w:name w:val="???????? ????? ? ???????? 21"/>
    <w:basedOn w:val="2"/>
    <w:rsid w:val="0045493E"/>
    <w:pPr>
      <w:spacing w:line="360" w:lineRule="auto"/>
      <w:ind w:firstLine="840"/>
      <w:jc w:val="both"/>
    </w:pPr>
    <w:rPr>
      <w:rFonts w:ascii="Arial LatArm" w:hAnsi="Arial LatArm"/>
    </w:rPr>
  </w:style>
  <w:style w:type="character" w:customStyle="1" w:styleId="BodyText2Char1">
    <w:name w:val="Body Text 2 Char1"/>
    <w:aliases w:val="1Text Char1"/>
    <w:link w:val="BodyText2"/>
    <w:rsid w:val="0045493E"/>
    <w:rPr>
      <w:lang w:val="ru-RU" w:eastAsia="ru-RU" w:bidi="ar-SA"/>
    </w:rPr>
  </w:style>
  <w:style w:type="character" w:customStyle="1" w:styleId="BodyText3Char1">
    <w:name w:val="Body Text 3 Char1"/>
    <w:link w:val="BodyText3"/>
    <w:rsid w:val="0045493E"/>
    <w:rPr>
      <w:sz w:val="16"/>
      <w:szCs w:val="16"/>
      <w:lang w:val="ru-RU" w:eastAsia="ru-RU" w:bidi="ar-SA"/>
    </w:rPr>
  </w:style>
  <w:style w:type="paragraph" w:customStyle="1" w:styleId="Bullet">
    <w:name w:val="Bullet"/>
    <w:aliases w:val="bl,Bullet L1,bl1"/>
    <w:basedOn w:val="Normal"/>
    <w:rsid w:val="0045493E"/>
    <w:pPr>
      <w:numPr>
        <w:numId w:val="3"/>
      </w:numPr>
      <w:tabs>
        <w:tab w:val="clear" w:pos="720"/>
        <w:tab w:val="left" w:pos="360"/>
      </w:tabs>
      <w:overflowPunct w:val="0"/>
      <w:autoSpaceDE w:val="0"/>
      <w:autoSpaceDN w:val="0"/>
      <w:adjustRightInd w:val="0"/>
      <w:spacing w:after="130"/>
      <w:ind w:left="360"/>
      <w:textAlignment w:val="baseline"/>
    </w:pPr>
    <w:rPr>
      <w:lang w:val="en-GB"/>
    </w:rPr>
  </w:style>
  <w:style w:type="paragraph" w:customStyle="1" w:styleId="BSAPtext">
    <w:name w:val="BSAP text"/>
    <w:basedOn w:val="Normal"/>
    <w:rsid w:val="0045493E"/>
    <w:rPr>
      <w:rFonts w:ascii="Bookman Old Style" w:hAnsi="Bookman Old Style"/>
    </w:rPr>
  </w:style>
  <w:style w:type="character" w:customStyle="1" w:styleId="EndnoteTextChar">
    <w:name w:val="Endnote Text Char"/>
    <w:link w:val="EndnoteText"/>
    <w:rsid w:val="0045493E"/>
    <w:rPr>
      <w:lang w:val="en-GB" w:eastAsia="en-US" w:bidi="ar-SA"/>
    </w:rPr>
  </w:style>
  <w:style w:type="character" w:customStyle="1" w:styleId="FooterChar2">
    <w:name w:val="Footer Char2"/>
    <w:link w:val="Footer"/>
    <w:rsid w:val="0045493E"/>
    <w:rPr>
      <w:sz w:val="22"/>
      <w:szCs w:val="22"/>
      <w:lang w:val="en-GB"/>
    </w:rPr>
  </w:style>
  <w:style w:type="paragraph" w:customStyle="1" w:styleId="xl32">
    <w:name w:val="xl32"/>
    <w:basedOn w:val="Normal"/>
    <w:rsid w:val="004549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Armenian" w:hAnsi="Times Armenian"/>
      <w:sz w:val="16"/>
      <w:szCs w:val="16"/>
      <w:lang w:val="ru-RU" w:eastAsia="ru-RU"/>
    </w:rPr>
  </w:style>
  <w:style w:type="paragraph" w:customStyle="1" w:styleId="CaptionSubtitle">
    <w:name w:val="Caption: Subtitle"/>
    <w:rsid w:val="0045493E"/>
    <w:pPr>
      <w:spacing w:after="160" w:line="259" w:lineRule="auto"/>
    </w:pPr>
    <w:rPr>
      <w:rFonts w:ascii="Arial" w:hAnsi="Arial"/>
      <w:sz w:val="18"/>
      <w:szCs w:val="22"/>
    </w:rPr>
  </w:style>
  <w:style w:type="character" w:customStyle="1" w:styleId="FootnoteTextChar">
    <w:name w:val="Footnote Text Char"/>
    <w:aliases w:val="fn Char3,ADB Char2,single space Char1,footnote text Char Char1,fn Char Char1,ADB Char Char1,single space Char Char Char1,footnote text Char2,FOOTNOTES Char Char1,FOOTNOTES Char Char Char Char1,FOOTNOTES Char2,f Char1,Footnote Char"/>
    <w:link w:val="FootnoteText"/>
    <w:uiPriority w:val="99"/>
    <w:rsid w:val="0045493E"/>
    <w:rPr>
      <w:rFonts w:ascii="GHEA Grapalat" w:hAnsi="GHEA Grapalat"/>
      <w:sz w:val="16"/>
      <w:szCs w:val="20"/>
    </w:rPr>
  </w:style>
  <w:style w:type="paragraph" w:customStyle="1" w:styleId="Tabletext">
    <w:name w:val="Tabletext"/>
    <w:basedOn w:val="Normal"/>
    <w:rsid w:val="0045493E"/>
    <w:pPr>
      <w:overflowPunct w:val="0"/>
      <w:autoSpaceDE w:val="0"/>
      <w:autoSpaceDN w:val="0"/>
      <w:adjustRightInd w:val="0"/>
      <w:ind w:left="153" w:hanging="153"/>
      <w:textAlignment w:val="baseline"/>
    </w:pPr>
    <w:rPr>
      <w:sz w:val="18"/>
      <w:szCs w:val="20"/>
      <w:lang w:val="en-GB"/>
    </w:rPr>
  </w:style>
  <w:style w:type="paragraph" w:customStyle="1" w:styleId="CaptionTable">
    <w:name w:val="Caption_Table"/>
    <w:basedOn w:val="Caption"/>
    <w:qFormat/>
    <w:rsid w:val="0045493E"/>
    <w:pPr>
      <w:ind w:left="1325" w:hanging="1325"/>
    </w:pPr>
    <w:rPr>
      <w:rFonts w:ascii="Arial Armenian" w:hAnsi="Arial Armenian"/>
      <w:lang w:val="en-GB"/>
    </w:rPr>
  </w:style>
  <w:style w:type="paragraph" w:customStyle="1" w:styleId="xl34">
    <w:name w:val="xl34"/>
    <w:basedOn w:val="Normal"/>
    <w:qFormat/>
    <w:rsid w:val="0045493E"/>
    <w:pPr>
      <w:spacing w:before="100" w:beforeAutospacing="1" w:after="100" w:afterAutospacing="1"/>
      <w:jc w:val="center"/>
    </w:pPr>
    <w:rPr>
      <w:rFonts w:ascii="Arial Armenian" w:eastAsia="Arial Unicode MS" w:hAnsi="Arial Armenian" w:cs="Arial Unicode MS"/>
      <w:sz w:val="16"/>
      <w:szCs w:val="16"/>
    </w:rPr>
  </w:style>
  <w:style w:type="paragraph" w:customStyle="1" w:styleId="Tablefirstcolumn">
    <w:name w:val="Table_first column"/>
    <w:basedOn w:val="Normal"/>
    <w:rsid w:val="0045493E"/>
    <w:pPr>
      <w:spacing w:before="60"/>
    </w:pPr>
    <w:rPr>
      <w:rFonts w:ascii="Arial Armenian" w:hAnsi="Arial Armenian"/>
      <w:sz w:val="16"/>
      <w:szCs w:val="20"/>
      <w:lang w:val="en-GB"/>
    </w:rPr>
  </w:style>
  <w:style w:type="paragraph" w:customStyle="1" w:styleId="xl25">
    <w:name w:val="xl25"/>
    <w:basedOn w:val="Normal"/>
    <w:rsid w:val="0045493E"/>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i/>
      <w:iCs/>
      <w:sz w:val="16"/>
      <w:szCs w:val="16"/>
    </w:rPr>
  </w:style>
  <w:style w:type="paragraph" w:customStyle="1" w:styleId="BodyTextIndentTableSourceTableSourceCharBodyTextIndentChar">
    <w:name w:val="Body Text Indent.(Table Source).(Table Source) Char.Body Text Indent Char"/>
    <w:basedOn w:val="BodyTextMainTextdateBodyTextMaintext"/>
    <w:next w:val="Normal"/>
    <w:rsid w:val="0045493E"/>
    <w:pPr>
      <w:spacing w:before="60" w:after="60" w:line="240" w:lineRule="auto"/>
    </w:pPr>
    <w:rPr>
      <w:i/>
      <w:sz w:val="16"/>
    </w:rPr>
  </w:style>
  <w:style w:type="paragraph" w:customStyle="1" w:styleId="Tablefirstrow">
    <w:name w:val="Table_first row"/>
    <w:basedOn w:val="Normal"/>
    <w:rsid w:val="0045493E"/>
    <w:pPr>
      <w:widowControl w:val="0"/>
      <w:spacing w:before="60"/>
      <w:jc w:val="right"/>
    </w:pPr>
    <w:rPr>
      <w:rFonts w:ascii="Arial Armenian" w:hAnsi="Arial Armenian"/>
      <w:b/>
      <w:sz w:val="16"/>
      <w:szCs w:val="20"/>
      <w:lang w:val="en-GB"/>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45493E"/>
    <w:rPr>
      <w:rFonts w:ascii="Arial Armenian" w:hAnsi="Arial Armenian"/>
      <w:i/>
      <w:sz w:val="18"/>
      <w:lang w:val="en-GB"/>
    </w:rPr>
  </w:style>
  <w:style w:type="character" w:customStyle="1" w:styleId="BalloonTextChar">
    <w:name w:val="Balloon Text Char"/>
    <w:link w:val="BalloonText"/>
    <w:uiPriority w:val="99"/>
    <w:qFormat/>
    <w:rsid w:val="0045493E"/>
    <w:rPr>
      <w:rFonts w:ascii="Tahoma" w:hAnsi="Tahoma" w:cs="Tahoma"/>
      <w:sz w:val="16"/>
      <w:szCs w:val="16"/>
    </w:rPr>
  </w:style>
  <w:style w:type="paragraph" w:customStyle="1" w:styleId="ListParagraph3">
    <w:name w:val="List Paragraph3"/>
    <w:aliases w:val="Akapit z listą BS,List Paragraph 1,List_Paragraph,Multilevel para_II,Bullet1,Bullets,References,List Paragraph (numbered (a)),IBL List Paragraph,List Paragraph nowy,Numbered List Paragraph,List Paragraph-ExecSummary,List Paragraph31,Ha"/>
    <w:basedOn w:val="Normal"/>
    <w:link w:val="ListParagraphChar"/>
    <w:qFormat/>
    <w:rsid w:val="0045493E"/>
    <w:pPr>
      <w:ind w:left="720"/>
      <w:contextualSpacing/>
    </w:pPr>
  </w:style>
  <w:style w:type="character" w:customStyle="1" w:styleId="HeaderChar1">
    <w:name w:val="Header Char1"/>
    <w:aliases w:val="Header Char Char Char Char Char Char Char Char Char Char Char,Header Char Char Char Char Char Char Char Char Char Char Char Char Char,h Char"/>
    <w:link w:val="Header"/>
    <w:uiPriority w:val="99"/>
    <w:rsid w:val="0045493E"/>
    <w:rPr>
      <w:sz w:val="24"/>
      <w:szCs w:val="24"/>
    </w:rPr>
  </w:style>
  <w:style w:type="paragraph" w:customStyle="1" w:styleId="H1-intro">
    <w:name w:val="H1-intro"/>
    <w:basedOn w:val="Heading1"/>
    <w:rsid w:val="0045493E"/>
    <w:pPr>
      <w:widowControl w:val="0"/>
      <w:tabs>
        <w:tab w:val="left" w:pos="-284"/>
      </w:tabs>
      <w:spacing w:before="0" w:after="0"/>
      <w:ind w:right="-51"/>
      <w:jc w:val="center"/>
    </w:pPr>
    <w:rPr>
      <w:rFonts w:ascii="Times Armenian" w:hAnsi="Times Armenian"/>
      <w:bCs w:val="0"/>
      <w:iCs/>
      <w:spacing w:val="60"/>
      <w:kern w:val="28"/>
      <w:sz w:val="28"/>
      <w:lang w:val="es-ES"/>
    </w:rPr>
  </w:style>
  <w:style w:type="character" w:customStyle="1" w:styleId="TitleChar1">
    <w:name w:val="Title Char1"/>
    <w:rsid w:val="0045493E"/>
    <w:rPr>
      <w:rFonts w:ascii="Arial Armenian" w:hAnsi="Arial Armenian"/>
      <w:b/>
      <w:bCs/>
      <w:sz w:val="24"/>
      <w:szCs w:val="24"/>
      <w:lang w:val="fr-FR"/>
    </w:rPr>
  </w:style>
  <w:style w:type="paragraph" w:customStyle="1" w:styleId="CaptionGraph">
    <w:name w:val="Caption_Graph"/>
    <w:basedOn w:val="Caption"/>
    <w:qFormat/>
    <w:rsid w:val="0045493E"/>
    <w:pPr>
      <w:spacing w:before="120"/>
      <w:ind w:left="1325" w:hanging="1325"/>
    </w:pPr>
    <w:rPr>
      <w:lang w:val="it-IT"/>
    </w:rPr>
  </w:style>
  <w:style w:type="paragraph" w:customStyle="1" w:styleId="graphtable">
    <w:name w:val="graph&amp;table"/>
    <w:basedOn w:val="BodyText"/>
    <w:next w:val="BodyTextIndent"/>
    <w:rsid w:val="0045493E"/>
    <w:pPr>
      <w:widowControl w:val="0"/>
      <w:spacing w:before="60" w:after="60"/>
    </w:pPr>
    <w:rPr>
      <w:rFonts w:ascii="Arial Armenian" w:hAnsi="Arial Armenian"/>
      <w:sz w:val="20"/>
      <w:szCs w:val="20"/>
      <w:lang w:val="en-GB"/>
    </w:rPr>
  </w:style>
  <w:style w:type="paragraph" w:customStyle="1" w:styleId="BodyTextdate">
    <w:name w:val="Body Text.date"/>
    <w:basedOn w:val="Normal"/>
    <w:rsid w:val="0045493E"/>
    <w:pPr>
      <w:widowControl w:val="0"/>
      <w:spacing w:after="120" w:line="360" w:lineRule="auto"/>
    </w:pPr>
    <w:rPr>
      <w:rFonts w:ascii="Arial Armenian" w:hAnsi="Arial Armenian"/>
      <w:spacing w:val="-5"/>
      <w:sz w:val="20"/>
      <w:szCs w:val="20"/>
      <w:lang w:val="en-GB"/>
    </w:rPr>
  </w:style>
  <w:style w:type="character" w:customStyle="1" w:styleId="CaptionGraphChar">
    <w:name w:val="Caption_Graph Char"/>
    <w:rsid w:val="0045493E"/>
    <w:rPr>
      <w:rFonts w:ascii="Arial Armenian" w:hAnsi="Arial Armenian"/>
      <w:b/>
      <w:sz w:val="20"/>
    </w:rPr>
  </w:style>
  <w:style w:type="paragraph" w:customStyle="1" w:styleId="CoverSubTitle">
    <w:name w:val="Cover SubTitle"/>
    <w:basedOn w:val="Normal"/>
    <w:rsid w:val="0045493E"/>
    <w:pPr>
      <w:widowControl w:val="0"/>
      <w:overflowPunct w:val="0"/>
      <w:autoSpaceDE w:val="0"/>
      <w:autoSpaceDN w:val="0"/>
      <w:adjustRightInd w:val="0"/>
      <w:spacing w:line="440" w:lineRule="exact"/>
      <w:jc w:val="center"/>
      <w:textAlignment w:val="baseline"/>
    </w:pPr>
    <w:rPr>
      <w:sz w:val="32"/>
      <w:szCs w:val="20"/>
    </w:rPr>
  </w:style>
  <w:style w:type="paragraph" w:customStyle="1" w:styleId="Heading5Side">
    <w:name w:val="Heading 5.Side"/>
    <w:basedOn w:val="Normal"/>
    <w:next w:val="Normal"/>
    <w:rsid w:val="0045493E"/>
    <w:pPr>
      <w:keepNext/>
      <w:spacing w:line="360" w:lineRule="auto"/>
      <w:outlineLvl w:val="4"/>
    </w:pPr>
    <w:rPr>
      <w:rFonts w:ascii="Times LatArm" w:hAnsi="Times LatArm"/>
      <w:szCs w:val="20"/>
      <w:lang w:val="en-NZ"/>
    </w:rPr>
  </w:style>
  <w:style w:type="paragraph" w:customStyle="1" w:styleId="23">
    <w:name w:val="çàãîëîâîê 2"/>
    <w:basedOn w:val="Normal"/>
    <w:next w:val="Normal"/>
    <w:rsid w:val="0045493E"/>
    <w:pPr>
      <w:keepNext/>
      <w:overflowPunct w:val="0"/>
      <w:autoSpaceDE w:val="0"/>
      <w:autoSpaceDN w:val="0"/>
      <w:adjustRightInd w:val="0"/>
    </w:pPr>
    <w:rPr>
      <w:rFonts w:ascii="Arial Armenian" w:hAnsi="Arial Armenian"/>
      <w:szCs w:val="20"/>
    </w:rPr>
  </w:style>
  <w:style w:type="paragraph" w:customStyle="1" w:styleId="BodyTextMainTextdate">
    <w:name w:val="Body Text.(Main Text).date"/>
    <w:basedOn w:val="Normal"/>
    <w:rsid w:val="0045493E"/>
    <w:pPr>
      <w:jc w:val="center"/>
    </w:pPr>
    <w:rPr>
      <w:rFonts w:ascii="Times LatArm" w:hAnsi="Times LatArm"/>
      <w:b/>
      <w:i/>
      <w:sz w:val="28"/>
      <w:szCs w:val="20"/>
    </w:rPr>
  </w:style>
  <w:style w:type="paragraph" w:customStyle="1" w:styleId="CaptionAnnexedTable">
    <w:name w:val="Caption_Annexed Table"/>
    <w:basedOn w:val="Caption"/>
    <w:rsid w:val="0045493E"/>
    <w:pPr>
      <w:spacing w:before="120"/>
      <w:ind w:left="1325" w:hanging="1325"/>
    </w:pPr>
  </w:style>
  <w:style w:type="paragraph" w:customStyle="1" w:styleId="xl28">
    <w:name w:val="xl28"/>
    <w:basedOn w:val="Normal"/>
    <w:rsid w:val="0045493E"/>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ascii="Times Armenian" w:eastAsia="Arial Unicode MS" w:hAnsi="Times Armenian" w:cs="Arial Unicode MS"/>
      <w:b/>
      <w:bCs/>
      <w:sz w:val="16"/>
      <w:szCs w:val="16"/>
    </w:rPr>
  </w:style>
  <w:style w:type="paragraph" w:customStyle="1" w:styleId="xl57">
    <w:name w:val="xl57"/>
    <w:basedOn w:val="Normal"/>
    <w:rsid w:val="0045493E"/>
    <w:pPr>
      <w:pBdr>
        <w:bottom w:val="single" w:sz="4" w:space="0" w:color="auto"/>
        <w:right w:val="single" w:sz="4" w:space="0" w:color="auto"/>
      </w:pBdr>
      <w:spacing w:before="100" w:after="100"/>
    </w:pPr>
    <w:rPr>
      <w:rFonts w:ascii="Times Armenian" w:eastAsia="Arial Unicode MS" w:hAnsi="Times Armenian"/>
      <w:sz w:val="16"/>
      <w:szCs w:val="20"/>
    </w:rPr>
  </w:style>
  <w:style w:type="character" w:customStyle="1" w:styleId="PlainTextChar">
    <w:name w:val="Plain Text Char"/>
    <w:link w:val="PlainText"/>
    <w:rsid w:val="0045493E"/>
    <w:rPr>
      <w:rFonts w:ascii="Courier New" w:hAnsi="Courier New"/>
    </w:rPr>
  </w:style>
  <w:style w:type="paragraph" w:customStyle="1" w:styleId="Armenian">
    <w:name w:val="Armenian"/>
    <w:basedOn w:val="Normal"/>
    <w:rsid w:val="0045493E"/>
    <w:pPr>
      <w:autoSpaceDE w:val="0"/>
      <w:autoSpaceDN w:val="0"/>
    </w:pPr>
    <w:rPr>
      <w:rFonts w:ascii="Times LatArm" w:hAnsi="Times LatArm"/>
      <w:sz w:val="20"/>
    </w:rPr>
  </w:style>
  <w:style w:type="paragraph" w:customStyle="1" w:styleId="Vernagir">
    <w:name w:val="Vernagir"/>
    <w:basedOn w:val="Normal"/>
    <w:next w:val="Normal"/>
    <w:rsid w:val="0045493E"/>
    <w:pPr>
      <w:autoSpaceDE w:val="0"/>
      <w:autoSpaceDN w:val="0"/>
      <w:spacing w:before="240" w:after="120"/>
      <w:jc w:val="center"/>
    </w:pPr>
    <w:rPr>
      <w:rFonts w:ascii="Times Armenian" w:hAnsi="Times Armenian"/>
      <w:b/>
      <w:bCs/>
      <w:sz w:val="20"/>
    </w:rPr>
  </w:style>
  <w:style w:type="paragraph" w:customStyle="1" w:styleId="xl44">
    <w:name w:val="xl44"/>
    <w:basedOn w:val="Normal"/>
    <w:rsid w:val="0045493E"/>
    <w:pPr>
      <w:pBdr>
        <w:bottom w:val="single" w:sz="4" w:space="0" w:color="auto"/>
        <w:right w:val="single" w:sz="4" w:space="0" w:color="auto"/>
      </w:pBdr>
      <w:shd w:val="clear" w:color="auto" w:fill="00FF00"/>
      <w:spacing w:before="100" w:after="100"/>
      <w:jc w:val="center"/>
      <w:textAlignment w:val="top"/>
    </w:pPr>
    <w:rPr>
      <w:rFonts w:ascii="Arial Armenian" w:eastAsia="Arial Unicode MS" w:hAnsi="Arial Armenian"/>
      <w:sz w:val="16"/>
      <w:szCs w:val="20"/>
    </w:rPr>
  </w:style>
  <w:style w:type="paragraph" w:customStyle="1" w:styleId="Heading3Sub-ChapterCenteredtext">
    <w:name w:val="Heading 3.(Sub-Chapter).Centered.(text)"/>
    <w:basedOn w:val="Normal"/>
    <w:next w:val="BodyTextMainTextdateBodyTextMaintext"/>
    <w:rsid w:val="0045493E"/>
    <w:pPr>
      <w:keepNext/>
      <w:widowControl w:val="0"/>
      <w:tabs>
        <w:tab w:val="left" w:pos="624"/>
      </w:tabs>
      <w:spacing w:before="240" w:after="240"/>
      <w:outlineLvl w:val="2"/>
    </w:pPr>
    <w:rPr>
      <w:rFonts w:ascii="Times Armenian" w:hAnsi="Times Armenian"/>
      <w:b/>
      <w:lang w:val="af-ZA"/>
    </w:rPr>
  </w:style>
  <w:style w:type="paragraph" w:customStyle="1" w:styleId="BoxTitle">
    <w:name w:val="Box_Title"/>
    <w:basedOn w:val="Caption"/>
    <w:rsid w:val="0045493E"/>
    <w:pPr>
      <w:spacing w:before="60" w:after="120"/>
      <w:ind w:left="1325" w:hanging="1325"/>
    </w:pPr>
    <w:rPr>
      <w:lang w:val="fr-FR"/>
    </w:rPr>
  </w:style>
  <w:style w:type="paragraph" w:customStyle="1" w:styleId="TOCBase">
    <w:name w:val="TOC Base"/>
    <w:basedOn w:val="Normal"/>
    <w:rsid w:val="0045493E"/>
    <w:pPr>
      <w:tabs>
        <w:tab w:val="right" w:leader="dot" w:pos="8505"/>
      </w:tabs>
      <w:overflowPunct w:val="0"/>
      <w:autoSpaceDE w:val="0"/>
      <w:autoSpaceDN w:val="0"/>
      <w:adjustRightInd w:val="0"/>
      <w:textAlignment w:val="baseline"/>
    </w:pPr>
    <w:rPr>
      <w:rFonts w:ascii="Gill Sans" w:hAnsi="Gill Sans"/>
      <w:szCs w:val="20"/>
    </w:rPr>
  </w:style>
  <w:style w:type="paragraph" w:customStyle="1" w:styleId="Bulets">
    <w:name w:val="Bulets"/>
    <w:basedOn w:val="Normal"/>
    <w:next w:val="Normal"/>
    <w:rsid w:val="0045493E"/>
    <w:pPr>
      <w:tabs>
        <w:tab w:val="left" w:pos="360"/>
      </w:tabs>
      <w:ind w:left="357" w:hanging="357"/>
    </w:pPr>
    <w:rPr>
      <w:rFonts w:ascii="Times Armenian" w:hAnsi="Times Armenian"/>
      <w:sz w:val="20"/>
      <w:szCs w:val="20"/>
    </w:rPr>
  </w:style>
  <w:style w:type="paragraph" w:customStyle="1" w:styleId="Numbering">
    <w:name w:val="Numbering"/>
    <w:basedOn w:val="Normal"/>
    <w:next w:val="Normal"/>
    <w:rsid w:val="0045493E"/>
    <w:pPr>
      <w:tabs>
        <w:tab w:val="left" w:pos="360"/>
      </w:tabs>
      <w:ind w:left="360" w:hanging="360"/>
    </w:pPr>
    <w:rPr>
      <w:rFonts w:ascii="Times Armenian" w:hAnsi="Times Armenian"/>
      <w:sz w:val="20"/>
      <w:szCs w:val="20"/>
    </w:rPr>
  </w:style>
  <w:style w:type="paragraph" w:customStyle="1" w:styleId="Bulet-2">
    <w:name w:val="Bulet-2"/>
    <w:basedOn w:val="Normal"/>
    <w:rsid w:val="0045493E"/>
    <w:pPr>
      <w:tabs>
        <w:tab w:val="left" w:pos="454"/>
      </w:tabs>
      <w:ind w:left="454" w:hanging="454"/>
    </w:pPr>
    <w:rPr>
      <w:rFonts w:ascii="Times Armenian" w:hAnsi="Times Armenian"/>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45493E"/>
    <w:pPr>
      <w:spacing w:after="120"/>
      <w:ind w:left="360"/>
    </w:pPr>
    <w:rPr>
      <w:sz w:val="20"/>
    </w:rPr>
  </w:style>
  <w:style w:type="paragraph" w:customStyle="1" w:styleId="StyleHeading120pt">
    <w:name w:val="Style Heading 1 + 20 pt"/>
    <w:basedOn w:val="Heading1"/>
    <w:rsid w:val="0045493E"/>
    <w:pPr>
      <w:spacing w:before="0" w:after="0"/>
    </w:pPr>
    <w:rPr>
      <w:rFonts w:ascii="Times Armenian" w:hAnsi="Times Armenian"/>
      <w:sz w:val="40"/>
      <w:szCs w:val="24"/>
    </w:rPr>
  </w:style>
  <w:style w:type="paragraph" w:customStyle="1" w:styleId="StyleHeading216ptBoldLightBlueLeft025">
    <w:name w:val="Style Heading 2 + 16 pt Bold Light Blue Left:  0.25&quot;"/>
    <w:basedOn w:val="Heading2"/>
    <w:rsid w:val="0045493E"/>
    <w:pPr>
      <w:ind w:left="360"/>
    </w:pPr>
    <w:rPr>
      <w:color w:val="3366FF"/>
      <w:spacing w:val="24"/>
    </w:rPr>
  </w:style>
  <w:style w:type="character" w:customStyle="1" w:styleId="SubtitleChar">
    <w:name w:val="Subtitle Char"/>
    <w:basedOn w:val="DefaultParagraphFont"/>
    <w:link w:val="Subtitle"/>
    <w:rsid w:val="0045493E"/>
    <w:rPr>
      <w:rFonts w:asciiTheme="majorHAnsi" w:eastAsiaTheme="majorEastAsia" w:hAnsiTheme="majorHAnsi" w:cstheme="majorBidi"/>
      <w:i/>
      <w:iCs/>
      <w:spacing w:val="13"/>
      <w:sz w:val="24"/>
      <w:szCs w:val="24"/>
    </w:rPr>
  </w:style>
  <w:style w:type="paragraph" w:customStyle="1" w:styleId="BodyTextIndentTableSource">
    <w:name w:val="Body Text Indent.(Table Source)"/>
    <w:basedOn w:val="Normal"/>
    <w:rsid w:val="0045493E"/>
    <w:pPr>
      <w:spacing w:line="360" w:lineRule="auto"/>
      <w:ind w:firstLine="540"/>
    </w:pPr>
    <w:rPr>
      <w:rFonts w:ascii="Times LatArm" w:hAnsi="Times LatArm"/>
      <w:szCs w:val="20"/>
    </w:rPr>
  </w:style>
  <w:style w:type="character" w:customStyle="1" w:styleId="TableTitleCharCharCharCharCharCharCharCharCharCharChar">
    <w:name w:val="(Table Title) Char Char Char Char Char Char Char Char Char Char Char"/>
    <w:aliases w:val="Caption1,(Table Title)1"/>
    <w:rsid w:val="0045493E"/>
    <w:rPr>
      <w:rFonts w:ascii="Arial Armenian" w:hAnsi="Arial Armenian"/>
      <w:b/>
      <w:lang w:val="en-GB" w:eastAsia="en-US" w:bidi="ar-SA"/>
    </w:rPr>
  </w:style>
  <w:style w:type="paragraph" w:customStyle="1" w:styleId="xl26">
    <w:name w:val="xl26"/>
    <w:basedOn w:val="Normal"/>
    <w:rsid w:val="0045493E"/>
    <w:pPr>
      <w:pBdr>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27">
    <w:name w:val="xl27"/>
    <w:basedOn w:val="Normal"/>
    <w:rsid w:val="0045493E"/>
    <w:pPr>
      <w:pBdr>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29">
    <w:name w:val="xl29"/>
    <w:basedOn w:val="Normal"/>
    <w:rsid w:val="0045493E"/>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Times Armenian" w:eastAsia="Arial Unicode MS" w:hAnsi="Times Armenian" w:cs="Arial Unicode MS"/>
      <w:b/>
      <w:bCs/>
      <w:sz w:val="16"/>
      <w:szCs w:val="16"/>
    </w:rPr>
  </w:style>
  <w:style w:type="paragraph" w:customStyle="1" w:styleId="xl30">
    <w:name w:val="xl30"/>
    <w:basedOn w:val="Normal"/>
    <w:rsid w:val="0045493E"/>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31">
    <w:name w:val="xl31"/>
    <w:basedOn w:val="Normal"/>
    <w:rsid w:val="00454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Armenian" w:eastAsia="Arial Unicode MS" w:hAnsi="Times Armenian" w:cs="Arial Unicode MS"/>
      <w:sz w:val="16"/>
      <w:szCs w:val="16"/>
    </w:rPr>
  </w:style>
  <w:style w:type="paragraph" w:customStyle="1" w:styleId="xl43">
    <w:name w:val="xl43"/>
    <w:basedOn w:val="Normal"/>
    <w:rsid w:val="0045493E"/>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16"/>
      <w:szCs w:val="16"/>
    </w:rPr>
  </w:style>
  <w:style w:type="paragraph" w:customStyle="1" w:styleId="BoxText">
    <w:name w:val="Box Text"/>
    <w:basedOn w:val="BodyText"/>
    <w:rsid w:val="0045493E"/>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line="360" w:lineRule="auto"/>
      <w:ind w:firstLine="652"/>
      <w:suppressOverlap/>
    </w:pPr>
    <w:rPr>
      <w:rFonts w:ascii="Arial Armenian" w:hAnsi="Arial Armenian"/>
      <w:sz w:val="20"/>
      <w:szCs w:val="20"/>
      <w:lang w:val="it-IT"/>
    </w:rPr>
  </w:style>
  <w:style w:type="paragraph" w:customStyle="1" w:styleId="BulletAB1">
    <w:name w:val="Bullet AB1"/>
    <w:basedOn w:val="Normal"/>
    <w:rsid w:val="0045493E"/>
    <w:pPr>
      <w:tabs>
        <w:tab w:val="left" w:pos="360"/>
        <w:tab w:val="left" w:pos="1008"/>
      </w:tabs>
      <w:ind w:left="360" w:hanging="360"/>
    </w:pPr>
    <w:rPr>
      <w:sz w:val="21"/>
      <w:szCs w:val="20"/>
      <w:lang w:val="en-GB"/>
    </w:rPr>
  </w:style>
  <w:style w:type="paragraph" w:customStyle="1" w:styleId="Style1">
    <w:name w:val="Style1"/>
    <w:basedOn w:val="BodyText"/>
    <w:rsid w:val="0045493E"/>
    <w:pPr>
      <w:tabs>
        <w:tab w:val="left" w:pos="360"/>
        <w:tab w:val="left" w:pos="720"/>
        <w:tab w:val="left" w:pos="900"/>
        <w:tab w:val="left" w:pos="9029"/>
      </w:tabs>
      <w:spacing w:after="0" w:line="360" w:lineRule="auto"/>
      <w:ind w:left="720" w:hanging="360"/>
    </w:pPr>
    <w:rPr>
      <w:rFonts w:ascii="Arial Armenian" w:hAnsi="Arial Armenian"/>
      <w:i/>
      <w:szCs w:val="20"/>
      <w:lang w:val="af-ZA"/>
    </w:rPr>
  </w:style>
  <w:style w:type="paragraph" w:customStyle="1" w:styleId="Tables">
    <w:name w:val="Tables"/>
    <w:basedOn w:val="BodyText2"/>
    <w:qFormat/>
    <w:rsid w:val="0045493E"/>
    <w:pPr>
      <w:spacing w:after="0" w:line="240" w:lineRule="auto"/>
    </w:pPr>
    <w:rPr>
      <w:b/>
      <w:bCs/>
      <w:iCs/>
      <w:sz w:val="22"/>
      <w:szCs w:val="24"/>
      <w:lang w:val="en-US" w:eastAsia="en-US"/>
    </w:rPr>
  </w:style>
  <w:style w:type="paragraph" w:customStyle="1" w:styleId="wolort">
    <w:name w:val="wolort"/>
    <w:basedOn w:val="Normal"/>
    <w:rsid w:val="0045493E"/>
    <w:pPr>
      <w:jc w:val="center"/>
    </w:pPr>
    <w:rPr>
      <w:rFonts w:ascii="Arial Armenian" w:hAnsi="Arial Armenian"/>
      <w:b/>
    </w:rPr>
  </w:style>
  <w:style w:type="character" w:customStyle="1" w:styleId="Heading4Char">
    <w:name w:val="Heading 4 Char"/>
    <w:aliases w:val="Centred Char"/>
    <w:basedOn w:val="DefaultParagraphFont"/>
    <w:link w:val="Heading4"/>
    <w:rsid w:val="0045493E"/>
    <w:rPr>
      <w:rFonts w:ascii="GHEA Grapalat" w:hAnsi="GHEA Grapalat"/>
      <w:b/>
      <w:color w:val="0070C0"/>
      <w:sz w:val="22"/>
      <w:szCs w:val="22"/>
      <w:lang w:val="hy-AM"/>
    </w:rPr>
  </w:style>
  <w:style w:type="paragraph" w:customStyle="1" w:styleId="Tabletext0">
    <w:name w:val="Table text"/>
    <w:basedOn w:val="Normal"/>
    <w:rsid w:val="0045493E"/>
    <w:pPr>
      <w:overflowPunct w:val="0"/>
      <w:autoSpaceDE w:val="0"/>
      <w:autoSpaceDN w:val="0"/>
      <w:adjustRightInd w:val="0"/>
      <w:spacing w:before="60" w:line="240" w:lineRule="atLeast"/>
      <w:textAlignment w:val="baseline"/>
    </w:pPr>
    <w:rPr>
      <w:sz w:val="18"/>
      <w:szCs w:val="20"/>
      <w:lang w:val="en-GB"/>
    </w:rPr>
  </w:style>
  <w:style w:type="paragraph" w:customStyle="1" w:styleId="MessageText">
    <w:name w:val="Message Text"/>
    <w:basedOn w:val="BodyText"/>
    <w:rsid w:val="0045493E"/>
    <w:pPr>
      <w:widowControl w:val="0"/>
      <w:spacing w:line="360" w:lineRule="auto"/>
      <w:ind w:firstLine="652"/>
    </w:pPr>
    <w:rPr>
      <w:rFonts w:ascii="Arial Armenian" w:hAnsi="Arial Armenian"/>
      <w:szCs w:val="20"/>
      <w:lang w:val="en-GB"/>
    </w:rPr>
  </w:style>
  <w:style w:type="paragraph" w:customStyle="1" w:styleId="Heading41">
    <w:name w:val="Heading 41"/>
    <w:aliases w:val="Centred1"/>
    <w:basedOn w:val="Normal"/>
    <w:rsid w:val="0045493E"/>
    <w:pPr>
      <w:widowControl w:val="0"/>
      <w:tabs>
        <w:tab w:val="left" w:pos="1080"/>
      </w:tabs>
      <w:ind w:left="737" w:hanging="737"/>
    </w:pPr>
    <w:rPr>
      <w:rFonts w:ascii="Arial Armenian" w:hAnsi="Arial Armenian"/>
      <w:sz w:val="20"/>
      <w:szCs w:val="20"/>
      <w:lang w:val="en-GB"/>
    </w:rPr>
  </w:style>
  <w:style w:type="paragraph" w:customStyle="1" w:styleId="PRAMO">
    <w:name w:val="PRAMO"/>
    <w:basedOn w:val="Normal"/>
    <w:rsid w:val="0045493E"/>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pPr>
    <w:rPr>
      <w:rFonts w:ascii="Arial" w:hAnsi="Arial"/>
      <w:lang w:val="en-GB"/>
    </w:rPr>
  </w:style>
  <w:style w:type="paragraph" w:customStyle="1" w:styleId="bullet1">
    <w:name w:val="bullet1"/>
    <w:basedOn w:val="NormalIndent"/>
    <w:rsid w:val="0045493E"/>
    <w:pPr>
      <w:tabs>
        <w:tab w:val="clear" w:pos="1134"/>
        <w:tab w:val="clear" w:pos="1701"/>
        <w:tab w:val="left" w:pos="1418"/>
      </w:tabs>
      <w:ind w:left="0"/>
      <w:jc w:val="left"/>
    </w:pPr>
  </w:style>
  <w:style w:type="paragraph" w:customStyle="1" w:styleId="a8">
    <w:name w:val="????????"/>
    <w:basedOn w:val="Normal"/>
    <w:rsid w:val="0045493E"/>
    <w:pPr>
      <w:jc w:val="center"/>
    </w:pPr>
    <w:rPr>
      <w:rFonts w:ascii="Times Armenian" w:hAnsi="Times Armenian"/>
      <w:i/>
      <w:sz w:val="28"/>
      <w:szCs w:val="20"/>
      <w:lang w:eastAsia="ru-RU"/>
    </w:rPr>
  </w:style>
  <w:style w:type="paragraph" w:customStyle="1" w:styleId="13">
    <w:name w:val="???????? ????? ? ????????1"/>
    <w:basedOn w:val="2"/>
    <w:rsid w:val="0045493E"/>
    <w:pPr>
      <w:spacing w:line="360" w:lineRule="auto"/>
      <w:ind w:firstLine="720"/>
      <w:jc w:val="both"/>
    </w:pPr>
    <w:rPr>
      <w:sz w:val="28"/>
    </w:rPr>
  </w:style>
  <w:style w:type="paragraph" w:customStyle="1" w:styleId="BodyTextIndentTableSource1">
    <w:name w:val="Body Text Indent.(Table Source)1"/>
    <w:basedOn w:val="Normal"/>
    <w:rsid w:val="0045493E"/>
    <w:pPr>
      <w:ind w:firstLine="3"/>
    </w:pPr>
    <w:rPr>
      <w:rFonts w:ascii="Times Armenian" w:hAnsi="Times Armenian"/>
      <w:szCs w:val="20"/>
      <w:lang w:val="fr-FR"/>
    </w:rPr>
  </w:style>
  <w:style w:type="paragraph" w:customStyle="1" w:styleId="xl33">
    <w:name w:val="xl33"/>
    <w:basedOn w:val="Normal"/>
    <w:rsid w:val="0045493E"/>
    <w:pPr>
      <w:pBdr>
        <w:top w:val="single" w:sz="4" w:space="0" w:color="auto"/>
        <w:left w:val="single" w:sz="4" w:space="0" w:color="auto"/>
        <w:bottom w:val="single" w:sz="4" w:space="0" w:color="auto"/>
        <w:right w:val="single" w:sz="4" w:space="0" w:color="auto"/>
      </w:pBdr>
      <w:spacing w:before="100" w:after="100"/>
    </w:pPr>
    <w:rPr>
      <w:rFonts w:ascii="Arial Armenian" w:eastAsia="Arial Unicode MS" w:hAnsi="Arial Armenian"/>
      <w:b/>
      <w:i/>
      <w:sz w:val="16"/>
      <w:szCs w:val="20"/>
    </w:rPr>
  </w:style>
  <w:style w:type="paragraph" w:customStyle="1" w:styleId="xl35">
    <w:name w:val="xl35"/>
    <w:basedOn w:val="Normal"/>
    <w:rsid w:val="0045493E"/>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i/>
      <w:sz w:val="16"/>
      <w:szCs w:val="20"/>
    </w:rPr>
  </w:style>
  <w:style w:type="paragraph" w:customStyle="1" w:styleId="xl36">
    <w:name w:val="xl36"/>
    <w:basedOn w:val="Normal"/>
    <w:rsid w:val="0045493E"/>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sz w:val="16"/>
      <w:szCs w:val="20"/>
    </w:rPr>
  </w:style>
  <w:style w:type="paragraph" w:customStyle="1" w:styleId="xl37">
    <w:name w:val="xl37"/>
    <w:basedOn w:val="Normal"/>
    <w:rsid w:val="0045493E"/>
    <w:pPr>
      <w:pBdr>
        <w:top w:val="single" w:sz="4" w:space="0" w:color="auto"/>
        <w:left w:val="single" w:sz="4" w:space="0" w:color="auto"/>
        <w:bottom w:val="single" w:sz="4" w:space="0" w:color="auto"/>
        <w:right w:val="single" w:sz="4" w:space="0" w:color="auto"/>
      </w:pBdr>
      <w:spacing w:before="100" w:after="100"/>
      <w:textAlignment w:val="center"/>
    </w:pPr>
    <w:rPr>
      <w:rFonts w:ascii="Arial Armenian" w:eastAsia="Arial Unicode MS" w:hAnsi="Arial Armenian"/>
      <w:b/>
      <w:sz w:val="16"/>
      <w:szCs w:val="20"/>
    </w:rPr>
  </w:style>
  <w:style w:type="paragraph" w:customStyle="1" w:styleId="xl38">
    <w:name w:val="xl38"/>
    <w:basedOn w:val="Normal"/>
    <w:rsid w:val="0045493E"/>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b/>
      <w:sz w:val="16"/>
      <w:szCs w:val="20"/>
    </w:rPr>
  </w:style>
  <w:style w:type="paragraph" w:customStyle="1" w:styleId="xl39">
    <w:name w:val="xl39"/>
    <w:basedOn w:val="Normal"/>
    <w:rsid w:val="0045493E"/>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Armenian" w:eastAsia="Arial Unicode MS" w:hAnsi="Arial Armenian"/>
      <w:b/>
      <w:sz w:val="16"/>
      <w:szCs w:val="20"/>
    </w:rPr>
  </w:style>
  <w:style w:type="paragraph" w:customStyle="1" w:styleId="xl40">
    <w:name w:val="xl40"/>
    <w:basedOn w:val="Normal"/>
    <w:rsid w:val="0045493E"/>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Armenian" w:eastAsia="Arial Unicode MS" w:hAnsi="Arial Armenian"/>
      <w:b/>
      <w:sz w:val="16"/>
      <w:szCs w:val="20"/>
    </w:rPr>
  </w:style>
  <w:style w:type="paragraph" w:customStyle="1" w:styleId="xl41">
    <w:name w:val="xl41"/>
    <w:basedOn w:val="Normal"/>
    <w:rsid w:val="0045493E"/>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sz w:val="16"/>
      <w:szCs w:val="20"/>
    </w:rPr>
  </w:style>
  <w:style w:type="paragraph" w:customStyle="1" w:styleId="xl42">
    <w:name w:val="xl42"/>
    <w:basedOn w:val="Normal"/>
    <w:rsid w:val="0045493E"/>
    <w:pPr>
      <w:pBdr>
        <w:bottom w:val="single" w:sz="4" w:space="0" w:color="auto"/>
        <w:right w:val="single" w:sz="4" w:space="0" w:color="auto"/>
      </w:pBdr>
      <w:shd w:val="clear" w:color="auto" w:fill="00FF00"/>
      <w:spacing w:before="100" w:after="100"/>
      <w:jc w:val="center"/>
      <w:textAlignment w:val="top"/>
    </w:pPr>
    <w:rPr>
      <w:rFonts w:ascii="Arial Armenian" w:eastAsia="Arial Unicode MS" w:hAnsi="Arial Armenian"/>
      <w:i/>
      <w:sz w:val="16"/>
      <w:szCs w:val="20"/>
    </w:rPr>
  </w:style>
  <w:style w:type="paragraph" w:customStyle="1" w:styleId="xl45">
    <w:name w:val="xl45"/>
    <w:basedOn w:val="Normal"/>
    <w:rsid w:val="0045493E"/>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i/>
      <w:sz w:val="16"/>
      <w:szCs w:val="20"/>
    </w:rPr>
  </w:style>
  <w:style w:type="paragraph" w:customStyle="1" w:styleId="xl46">
    <w:name w:val="xl46"/>
    <w:basedOn w:val="Normal"/>
    <w:rsid w:val="0045493E"/>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i/>
      <w:sz w:val="16"/>
      <w:szCs w:val="20"/>
    </w:rPr>
  </w:style>
  <w:style w:type="paragraph" w:customStyle="1" w:styleId="xl47">
    <w:name w:val="xl47"/>
    <w:basedOn w:val="Normal"/>
    <w:rsid w:val="0045493E"/>
    <w:pPr>
      <w:pBdr>
        <w:bottom w:val="single" w:sz="4" w:space="0" w:color="auto"/>
        <w:right w:val="single" w:sz="4" w:space="0" w:color="auto"/>
      </w:pBdr>
      <w:shd w:val="clear" w:color="auto" w:fill="FFFFFF"/>
      <w:spacing w:before="100" w:after="100"/>
      <w:textAlignment w:val="top"/>
    </w:pPr>
    <w:rPr>
      <w:rFonts w:ascii="Arial Armenian" w:eastAsia="Arial Unicode MS" w:hAnsi="Arial Armenian"/>
      <w:i/>
      <w:sz w:val="16"/>
      <w:szCs w:val="20"/>
    </w:rPr>
  </w:style>
  <w:style w:type="paragraph" w:customStyle="1" w:styleId="xl48">
    <w:name w:val="xl48"/>
    <w:basedOn w:val="Normal"/>
    <w:rsid w:val="0045493E"/>
    <w:pPr>
      <w:pBdr>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6"/>
      <w:szCs w:val="20"/>
    </w:rPr>
  </w:style>
  <w:style w:type="paragraph" w:customStyle="1" w:styleId="xl49">
    <w:name w:val="xl49"/>
    <w:basedOn w:val="Normal"/>
    <w:rsid w:val="0045493E"/>
    <w:pPr>
      <w:pBdr>
        <w:top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8"/>
      <w:szCs w:val="20"/>
    </w:rPr>
  </w:style>
  <w:style w:type="paragraph" w:customStyle="1" w:styleId="xl50">
    <w:name w:val="xl50"/>
    <w:basedOn w:val="Normal"/>
    <w:rsid w:val="0045493E"/>
    <w:pPr>
      <w:pBdr>
        <w:top w:val="single" w:sz="4" w:space="0" w:color="auto"/>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51">
    <w:name w:val="xl51"/>
    <w:basedOn w:val="Normal"/>
    <w:rsid w:val="0045493E"/>
    <w:pPr>
      <w:pBdr>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52">
    <w:name w:val="xl52"/>
    <w:basedOn w:val="Normal"/>
    <w:qFormat/>
    <w:rsid w:val="0045493E"/>
    <w:pPr>
      <w:pBdr>
        <w:top w:val="single" w:sz="4" w:space="0" w:color="auto"/>
        <w:lef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3">
    <w:name w:val="xl53"/>
    <w:basedOn w:val="Normal"/>
    <w:rsid w:val="0045493E"/>
    <w:pPr>
      <w:pBdr>
        <w:top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4">
    <w:name w:val="xl54"/>
    <w:basedOn w:val="Normal"/>
    <w:rsid w:val="0045493E"/>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55">
    <w:name w:val="xl55"/>
    <w:basedOn w:val="Normal"/>
    <w:rsid w:val="0045493E"/>
    <w:pPr>
      <w:pBdr>
        <w:left w:val="single" w:sz="4" w:space="0" w:color="auto"/>
        <w:bottom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6">
    <w:name w:val="xl56"/>
    <w:basedOn w:val="Normal"/>
    <w:rsid w:val="0045493E"/>
    <w:pPr>
      <w:pBdr>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8">
    <w:name w:val="xl58"/>
    <w:basedOn w:val="Normal"/>
    <w:rsid w:val="0045493E"/>
    <w:pPr>
      <w:pBdr>
        <w:left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4"/>
      <w:szCs w:val="20"/>
    </w:rPr>
  </w:style>
  <w:style w:type="paragraph" w:customStyle="1" w:styleId="xl59">
    <w:name w:val="xl59"/>
    <w:basedOn w:val="Normal"/>
    <w:rsid w:val="0045493E"/>
    <w:pPr>
      <w:pBdr>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4"/>
      <w:szCs w:val="20"/>
    </w:rPr>
  </w:style>
  <w:style w:type="paragraph" w:customStyle="1" w:styleId="xl60">
    <w:name w:val="xl60"/>
    <w:basedOn w:val="Normal"/>
    <w:rsid w:val="0045493E"/>
    <w:pPr>
      <w:pBdr>
        <w:top w:val="single" w:sz="4" w:space="0" w:color="auto"/>
        <w:lef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1">
    <w:name w:val="xl61"/>
    <w:basedOn w:val="Normal"/>
    <w:rsid w:val="0045493E"/>
    <w:pPr>
      <w:pBdr>
        <w:top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2">
    <w:name w:val="xl62"/>
    <w:basedOn w:val="Normal"/>
    <w:rsid w:val="0045493E"/>
    <w:pPr>
      <w:pBdr>
        <w:left w:val="single" w:sz="4" w:space="0" w:color="auto"/>
        <w:bottom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3">
    <w:name w:val="xl63"/>
    <w:basedOn w:val="Normal"/>
    <w:rsid w:val="0045493E"/>
    <w:pPr>
      <w:pBdr>
        <w:bottom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4">
    <w:name w:val="xl64"/>
    <w:basedOn w:val="Normal"/>
    <w:rsid w:val="0045493E"/>
    <w:pPr>
      <w:pBdr>
        <w:top w:val="single" w:sz="4" w:space="0" w:color="auto"/>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sz w:val="14"/>
      <w:szCs w:val="20"/>
    </w:rPr>
  </w:style>
  <w:style w:type="paragraph" w:customStyle="1" w:styleId="xl65">
    <w:name w:val="xl65"/>
    <w:basedOn w:val="Normal"/>
    <w:rsid w:val="0045493E"/>
    <w:pPr>
      <w:pBdr>
        <w:left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66">
    <w:name w:val="xl66"/>
    <w:basedOn w:val="Normal"/>
    <w:rsid w:val="0045493E"/>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67">
    <w:name w:val="xl67"/>
    <w:basedOn w:val="Normal"/>
    <w:rsid w:val="0045493E"/>
    <w:pPr>
      <w:pBdr>
        <w:top w:val="single" w:sz="4" w:space="0" w:color="auto"/>
        <w:left w:val="single" w:sz="4" w:space="0" w:color="auto"/>
        <w:bottom w:val="single" w:sz="4" w:space="0" w:color="auto"/>
      </w:pBdr>
      <w:shd w:val="clear" w:color="auto" w:fill="FFFFFF"/>
      <w:spacing w:before="100" w:after="100"/>
      <w:jc w:val="center"/>
      <w:textAlignment w:val="top"/>
    </w:pPr>
    <w:rPr>
      <w:rFonts w:ascii="Arial Armenian" w:eastAsia="Arial Unicode MS" w:hAnsi="Arial Armenian"/>
      <w:b/>
      <w:sz w:val="18"/>
      <w:szCs w:val="20"/>
    </w:rPr>
  </w:style>
  <w:style w:type="paragraph" w:customStyle="1" w:styleId="xl68">
    <w:name w:val="xl68"/>
    <w:basedOn w:val="Normal"/>
    <w:rsid w:val="0045493E"/>
    <w:pPr>
      <w:pBdr>
        <w:top w:val="single" w:sz="4" w:space="0" w:color="auto"/>
        <w:left w:val="single" w:sz="4" w:space="0" w:color="auto"/>
        <w:bottom w:val="single" w:sz="4" w:space="0" w:color="auto"/>
        <w:right w:val="single" w:sz="4" w:space="0" w:color="auto"/>
      </w:pBdr>
      <w:spacing w:before="100" w:after="100"/>
      <w:textAlignment w:val="center"/>
    </w:pPr>
    <w:rPr>
      <w:rFonts w:ascii="Arial Armenian" w:eastAsia="Arial Unicode MS" w:hAnsi="Arial Armenian"/>
      <w:i/>
      <w:sz w:val="14"/>
      <w:szCs w:val="20"/>
    </w:rPr>
  </w:style>
  <w:style w:type="paragraph" w:customStyle="1" w:styleId="xl69">
    <w:name w:val="xl69"/>
    <w:basedOn w:val="Normal"/>
    <w:rsid w:val="0045493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Armenian" w:eastAsia="Arial Unicode MS" w:hAnsi="Arial Armenian" w:cs="Arial Unicode MS"/>
    </w:rPr>
  </w:style>
  <w:style w:type="paragraph" w:customStyle="1" w:styleId="xl70">
    <w:name w:val="xl70"/>
    <w:basedOn w:val="Normal"/>
    <w:rsid w:val="0045493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71">
    <w:name w:val="xl71"/>
    <w:basedOn w:val="Normal"/>
    <w:rsid w:val="004549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72">
    <w:name w:val="xl72"/>
    <w:basedOn w:val="Normal"/>
    <w:rsid w:val="004549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Armenian" w:eastAsia="Arial Unicode MS" w:hAnsi="Arial Armenian" w:cs="Arial Unicode MS"/>
      <w:i/>
      <w:iCs/>
    </w:rPr>
  </w:style>
  <w:style w:type="paragraph" w:customStyle="1" w:styleId="xl73">
    <w:name w:val="xl73"/>
    <w:basedOn w:val="Normal"/>
    <w:rsid w:val="00454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rPr>
  </w:style>
  <w:style w:type="paragraph" w:customStyle="1" w:styleId="xl74">
    <w:name w:val="xl74"/>
    <w:basedOn w:val="Normal"/>
    <w:rsid w:val="0045493E"/>
    <w:pPr>
      <w:pBdr>
        <w:left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75">
    <w:name w:val="xl75"/>
    <w:basedOn w:val="Normal"/>
    <w:rsid w:val="0045493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b/>
      <w:bCs/>
      <w:i/>
      <w:iCs/>
    </w:rPr>
  </w:style>
  <w:style w:type="paragraph" w:customStyle="1" w:styleId="xl76">
    <w:name w:val="xl76"/>
    <w:basedOn w:val="Normal"/>
    <w:rsid w:val="004549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77">
    <w:name w:val="xl77"/>
    <w:basedOn w:val="Normal"/>
    <w:rsid w:val="0045493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rPr>
  </w:style>
  <w:style w:type="paragraph" w:customStyle="1" w:styleId="xl78">
    <w:name w:val="xl78"/>
    <w:basedOn w:val="Normal"/>
    <w:rsid w:val="0045493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i/>
      <w:iCs/>
    </w:rPr>
  </w:style>
  <w:style w:type="paragraph" w:customStyle="1" w:styleId="xl79">
    <w:name w:val="xl79"/>
    <w:basedOn w:val="Normal"/>
    <w:rsid w:val="0045493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i/>
      <w:iCs/>
    </w:rPr>
  </w:style>
  <w:style w:type="paragraph" w:customStyle="1" w:styleId="xl80">
    <w:name w:val="xl80"/>
    <w:basedOn w:val="Normal"/>
    <w:rsid w:val="0045493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rPr>
  </w:style>
  <w:style w:type="paragraph" w:customStyle="1" w:styleId="xl81">
    <w:name w:val="xl81"/>
    <w:basedOn w:val="Normal"/>
    <w:rsid w:val="0045493E"/>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82">
    <w:name w:val="xl82"/>
    <w:basedOn w:val="Normal"/>
    <w:rsid w:val="0045493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83">
    <w:name w:val="xl83"/>
    <w:basedOn w:val="Normal"/>
    <w:rsid w:val="0045493E"/>
    <w:pPr>
      <w:pBdr>
        <w:top w:val="single" w:sz="4" w:space="0" w:color="auto"/>
        <w:left w:val="single" w:sz="8" w:space="0" w:color="auto"/>
        <w:bottom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84">
    <w:name w:val="xl84"/>
    <w:basedOn w:val="Normal"/>
    <w:rsid w:val="0045493E"/>
    <w:pPr>
      <w:pBdr>
        <w:top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85">
    <w:name w:val="xl85"/>
    <w:basedOn w:val="Normal"/>
    <w:rsid w:val="004549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86">
    <w:name w:val="xl86"/>
    <w:basedOn w:val="Normal"/>
    <w:rsid w:val="0045493E"/>
    <w:pPr>
      <w:pBdr>
        <w:left w:val="single" w:sz="4" w:space="0" w:color="auto"/>
        <w:bottom w:val="single" w:sz="4"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87">
    <w:name w:val="xl87"/>
    <w:basedOn w:val="Normal"/>
    <w:rsid w:val="0045493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b/>
      <w:bCs/>
    </w:rPr>
  </w:style>
  <w:style w:type="paragraph" w:customStyle="1" w:styleId="xl88">
    <w:name w:val="xl88"/>
    <w:basedOn w:val="Normal"/>
    <w:rsid w:val="0045493E"/>
    <w:pPr>
      <w:pBdr>
        <w:bottom w:val="single" w:sz="4" w:space="0" w:color="auto"/>
      </w:pBdr>
      <w:shd w:val="clear" w:color="auto" w:fill="FFFFFF"/>
      <w:spacing w:before="100" w:beforeAutospacing="1" w:after="100" w:afterAutospacing="1"/>
    </w:pPr>
    <w:rPr>
      <w:rFonts w:ascii="Arial Armenian" w:eastAsia="Arial Unicode MS" w:hAnsi="Arial Armenian" w:cs="Arial Unicode MS"/>
    </w:rPr>
  </w:style>
  <w:style w:type="paragraph" w:customStyle="1" w:styleId="xl89">
    <w:name w:val="xl89"/>
    <w:basedOn w:val="Normal"/>
    <w:rsid w:val="0045493E"/>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Armenian" w:eastAsia="Arial Unicode MS" w:hAnsi="Arial Armenian" w:cs="Arial Unicode MS"/>
      <w:b/>
      <w:bCs/>
    </w:rPr>
  </w:style>
  <w:style w:type="paragraph" w:customStyle="1" w:styleId="xl90">
    <w:name w:val="xl90"/>
    <w:basedOn w:val="Normal"/>
    <w:rsid w:val="0045493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1">
    <w:name w:val="xl91"/>
    <w:basedOn w:val="Normal"/>
    <w:rsid w:val="004549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2">
    <w:name w:val="xl92"/>
    <w:basedOn w:val="Normal"/>
    <w:rsid w:val="00454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3">
    <w:name w:val="xl93"/>
    <w:basedOn w:val="Normal"/>
    <w:rsid w:val="00454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u w:val="single"/>
    </w:rPr>
  </w:style>
  <w:style w:type="paragraph" w:customStyle="1" w:styleId="xl94">
    <w:name w:val="xl94"/>
    <w:basedOn w:val="Normal"/>
    <w:rsid w:val="0045493E"/>
    <w:pPr>
      <w:pBdr>
        <w:left w:val="single" w:sz="4" w:space="0" w:color="auto"/>
        <w:bottom w:val="single" w:sz="4" w:space="0" w:color="auto"/>
        <w:right w:val="single" w:sz="8" w:space="0" w:color="auto"/>
      </w:pBdr>
      <w:spacing w:before="100" w:beforeAutospacing="1" w:after="100" w:afterAutospacing="1"/>
    </w:pPr>
    <w:rPr>
      <w:rFonts w:ascii="Arial Armenian" w:eastAsia="Arial Unicode MS" w:hAnsi="Arial Armenian" w:cs="Arial Unicode MS"/>
    </w:rPr>
  </w:style>
  <w:style w:type="paragraph" w:customStyle="1" w:styleId="xl95">
    <w:name w:val="xl95"/>
    <w:basedOn w:val="Normal"/>
    <w:rsid w:val="0045493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6">
    <w:name w:val="xl96"/>
    <w:basedOn w:val="Normal"/>
    <w:rsid w:val="0045493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rPr>
  </w:style>
  <w:style w:type="paragraph" w:customStyle="1" w:styleId="xl97">
    <w:name w:val="xl97"/>
    <w:basedOn w:val="Normal"/>
    <w:rsid w:val="0045493E"/>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Armenian" w:eastAsia="Arial Unicode MS" w:hAnsi="Arial Armenian" w:cs="Arial Unicode MS"/>
    </w:rPr>
  </w:style>
  <w:style w:type="paragraph" w:customStyle="1" w:styleId="xl98">
    <w:name w:val="xl98"/>
    <w:basedOn w:val="Normal"/>
    <w:rsid w:val="0045493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textAlignment w:val="center"/>
    </w:pPr>
    <w:rPr>
      <w:rFonts w:ascii="Arial Armenian" w:eastAsia="Arial Unicode MS" w:hAnsi="Arial Armenian" w:cs="Arial Unicode MS"/>
    </w:rPr>
  </w:style>
  <w:style w:type="paragraph" w:customStyle="1" w:styleId="xl99">
    <w:name w:val="xl99"/>
    <w:basedOn w:val="Normal"/>
    <w:rsid w:val="0045493E"/>
    <w:pPr>
      <w:pBdr>
        <w:right w:val="single" w:sz="8" w:space="0" w:color="auto"/>
      </w:pBdr>
      <w:shd w:val="clear" w:color="auto" w:fill="FFFFFF"/>
      <w:spacing w:before="100" w:beforeAutospacing="1" w:after="100" w:afterAutospacing="1"/>
      <w:jc w:val="right"/>
    </w:pPr>
    <w:rPr>
      <w:rFonts w:ascii="Arial Armenian" w:eastAsia="Arial Unicode MS" w:hAnsi="Arial Armenian" w:cs="Arial Unicode MS"/>
      <w:b/>
      <w:bCs/>
    </w:rPr>
  </w:style>
  <w:style w:type="paragraph" w:customStyle="1" w:styleId="xl100">
    <w:name w:val="xl100"/>
    <w:basedOn w:val="Normal"/>
    <w:rsid w:val="0045493E"/>
    <w:pPr>
      <w:pBdr>
        <w:right w:val="single" w:sz="8" w:space="0" w:color="auto"/>
      </w:pBdr>
      <w:shd w:val="clear" w:color="auto" w:fill="CCFFFF"/>
      <w:spacing w:before="100" w:beforeAutospacing="1" w:after="100" w:afterAutospacing="1"/>
      <w:jc w:val="right"/>
    </w:pPr>
    <w:rPr>
      <w:rFonts w:ascii="Arial Armenian" w:eastAsia="Arial Unicode MS" w:hAnsi="Arial Armenian" w:cs="Arial Unicode MS"/>
    </w:rPr>
  </w:style>
  <w:style w:type="paragraph" w:customStyle="1" w:styleId="xl101">
    <w:name w:val="xl101"/>
    <w:basedOn w:val="Normal"/>
    <w:rsid w:val="0045493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Armenian" w:eastAsia="Arial Unicode MS" w:hAnsi="Arial Armenian" w:cs="Arial Unicode MS"/>
      <w:b/>
      <w:bCs/>
      <w:i/>
      <w:iCs/>
    </w:rPr>
  </w:style>
  <w:style w:type="paragraph" w:customStyle="1" w:styleId="xl102">
    <w:name w:val="xl102"/>
    <w:basedOn w:val="Normal"/>
    <w:rsid w:val="0045493E"/>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pPr>
    <w:rPr>
      <w:rFonts w:ascii="Arial Armenian" w:eastAsia="Arial Unicode MS" w:hAnsi="Arial Armenian" w:cs="Arial Unicode MS"/>
    </w:rPr>
  </w:style>
  <w:style w:type="paragraph" w:customStyle="1" w:styleId="xl103">
    <w:name w:val="xl103"/>
    <w:basedOn w:val="Normal"/>
    <w:rsid w:val="0045493E"/>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pPr>
    <w:rPr>
      <w:rFonts w:ascii="Arial Armenian" w:eastAsia="Arial Unicode MS" w:hAnsi="Arial Armenian" w:cs="Arial Unicode MS"/>
      <w:i/>
      <w:iCs/>
    </w:rPr>
  </w:style>
  <w:style w:type="paragraph" w:customStyle="1" w:styleId="xl104">
    <w:name w:val="xl104"/>
    <w:basedOn w:val="Normal"/>
    <w:rsid w:val="0045493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Armenian" w:eastAsia="Arial Unicode MS" w:hAnsi="Arial Armenian" w:cs="Arial Unicode MS"/>
    </w:rPr>
  </w:style>
  <w:style w:type="paragraph" w:customStyle="1" w:styleId="xl105">
    <w:name w:val="xl105"/>
    <w:basedOn w:val="Normal"/>
    <w:rsid w:val="004549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106">
    <w:name w:val="xl106"/>
    <w:basedOn w:val="Normal"/>
    <w:rsid w:val="0045493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Armenian" w:eastAsia="Arial Unicode MS" w:hAnsi="Arial Armenian" w:cs="Arial Unicode MS"/>
    </w:rPr>
  </w:style>
  <w:style w:type="paragraph" w:customStyle="1" w:styleId="xl107">
    <w:name w:val="xl107"/>
    <w:basedOn w:val="Normal"/>
    <w:rsid w:val="0045493E"/>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eastAsia="Arial Unicode MS" w:hAnsi="Arial Armenian" w:cs="Arial Unicode MS"/>
      <w:b/>
      <w:bCs/>
    </w:rPr>
  </w:style>
  <w:style w:type="paragraph" w:customStyle="1" w:styleId="xl108">
    <w:name w:val="xl108"/>
    <w:basedOn w:val="Normal"/>
    <w:rsid w:val="0045493E"/>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109">
    <w:name w:val="xl109"/>
    <w:basedOn w:val="Normal"/>
    <w:rsid w:val="0045493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110">
    <w:name w:val="xl110"/>
    <w:basedOn w:val="Normal"/>
    <w:rsid w:val="0045493E"/>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111">
    <w:name w:val="xl111"/>
    <w:basedOn w:val="Normal"/>
    <w:rsid w:val="0045493E"/>
    <w:pPr>
      <w:pBdr>
        <w:top w:val="single" w:sz="4" w:space="0" w:color="auto"/>
        <w:left w:val="single" w:sz="8" w:space="0" w:color="auto"/>
        <w:bottom w:val="single" w:sz="4" w:space="0" w:color="auto"/>
      </w:pBdr>
      <w:spacing w:before="100" w:beforeAutospacing="1" w:after="100" w:afterAutospacing="1"/>
      <w:jc w:val="center"/>
    </w:pPr>
    <w:rPr>
      <w:rFonts w:ascii="Arial Armenian" w:eastAsia="Arial Unicode MS" w:hAnsi="Arial Armenian" w:cs="Arial Unicode MS"/>
      <w:b/>
      <w:bCs/>
    </w:rPr>
  </w:style>
  <w:style w:type="paragraph" w:customStyle="1" w:styleId="xl112">
    <w:name w:val="xl112"/>
    <w:basedOn w:val="Normal"/>
    <w:rsid w:val="0045493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13">
    <w:name w:val="xl113"/>
    <w:basedOn w:val="Normal"/>
    <w:rsid w:val="0045493E"/>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ascii="Arial Armenian" w:eastAsia="Arial Unicode MS" w:hAnsi="Arial Armenian" w:cs="Arial Unicode MS"/>
      <w:b/>
      <w:bCs/>
    </w:rPr>
  </w:style>
  <w:style w:type="paragraph" w:customStyle="1" w:styleId="xl114">
    <w:name w:val="xl114"/>
    <w:basedOn w:val="Normal"/>
    <w:rsid w:val="0045493E"/>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115">
    <w:name w:val="xl115"/>
    <w:basedOn w:val="Normal"/>
    <w:rsid w:val="0045493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Armenian" w:eastAsia="Arial Unicode MS" w:hAnsi="Arial Armenian" w:cs="Arial Unicode MS"/>
      <w:b/>
      <w:bCs/>
    </w:rPr>
  </w:style>
  <w:style w:type="character" w:customStyle="1" w:styleId="Heading3Char">
    <w:name w:val="Heading 3 Char"/>
    <w:aliases w:val="(Sub-Chapter) Char2,Centered Char2,(text) Char2,Heading 3 Char Char Char Char Char Char Char3"/>
    <w:basedOn w:val="DefaultParagraphFont"/>
    <w:link w:val="Heading3"/>
    <w:qFormat/>
    <w:rsid w:val="0045493E"/>
    <w:rPr>
      <w:rFonts w:ascii="GHEA Grapalat" w:hAnsi="GHEA Grapalat"/>
      <w:b/>
      <w:caps/>
      <w:sz w:val="22"/>
      <w:szCs w:val="22"/>
      <w:lang w:val="hy-AM"/>
    </w:rPr>
  </w:style>
  <w:style w:type="paragraph" w:customStyle="1" w:styleId="KLegalHeading3">
    <w:name w:val="KLegal Heading 3"/>
    <w:basedOn w:val="Normal"/>
    <w:next w:val="Heading2"/>
    <w:rsid w:val="0045493E"/>
    <w:pPr>
      <w:keepNext/>
      <w:overflowPunct w:val="0"/>
      <w:autoSpaceDE w:val="0"/>
      <w:autoSpaceDN w:val="0"/>
      <w:adjustRightInd w:val="0"/>
      <w:spacing w:after="220"/>
      <w:ind w:left="1440" w:hanging="720"/>
      <w:textAlignment w:val="baseline"/>
    </w:pPr>
    <w:rPr>
      <w:b/>
      <w:szCs w:val="20"/>
      <w:lang w:val="en-GB"/>
    </w:rPr>
  </w:style>
  <w:style w:type="paragraph" w:customStyle="1" w:styleId="KLegalHeading4">
    <w:name w:val="KLegal Heading 4"/>
    <w:basedOn w:val="Normal"/>
    <w:next w:val="Heading2"/>
    <w:rsid w:val="0045493E"/>
    <w:pPr>
      <w:keepNext/>
      <w:overflowPunct w:val="0"/>
      <w:autoSpaceDE w:val="0"/>
      <w:autoSpaceDN w:val="0"/>
      <w:adjustRightInd w:val="0"/>
      <w:spacing w:after="220"/>
      <w:ind w:left="2160" w:hanging="720"/>
      <w:textAlignment w:val="baseline"/>
    </w:pPr>
    <w:rPr>
      <w:b/>
      <w:i/>
      <w:szCs w:val="20"/>
      <w:lang w:val="en-GB"/>
    </w:rPr>
  </w:style>
  <w:style w:type="paragraph" w:customStyle="1" w:styleId="KLegalHeading1">
    <w:name w:val="KLegal Heading 1"/>
    <w:basedOn w:val="Normal"/>
    <w:next w:val="KLegalHeading2"/>
    <w:rsid w:val="0045493E"/>
    <w:pPr>
      <w:keepNext/>
      <w:pageBreakBefore/>
      <w:overflowPunct w:val="0"/>
      <w:autoSpaceDE w:val="0"/>
      <w:autoSpaceDN w:val="0"/>
      <w:adjustRightInd w:val="0"/>
      <w:spacing w:after="440"/>
      <w:ind w:left="851" w:hanging="851"/>
      <w:textAlignment w:val="baseline"/>
      <w:outlineLvl w:val="0"/>
    </w:pPr>
    <w:rPr>
      <w:b/>
      <w:sz w:val="32"/>
      <w:szCs w:val="20"/>
      <w:lang w:val="en-GB"/>
    </w:rPr>
  </w:style>
  <w:style w:type="paragraph" w:customStyle="1" w:styleId="KLegalHeading2">
    <w:name w:val="KLegal Heading 2"/>
    <w:basedOn w:val="Normal"/>
    <w:next w:val="KLegalHeading3"/>
    <w:rsid w:val="0045493E"/>
    <w:pPr>
      <w:keepNext/>
      <w:overflowPunct w:val="0"/>
      <w:autoSpaceDE w:val="0"/>
      <w:autoSpaceDN w:val="0"/>
      <w:adjustRightInd w:val="0"/>
      <w:spacing w:after="220"/>
      <w:ind w:left="851" w:hanging="851"/>
      <w:textAlignment w:val="baseline"/>
      <w:outlineLvl w:val="1"/>
    </w:pPr>
    <w:rPr>
      <w:b/>
      <w:sz w:val="28"/>
      <w:szCs w:val="20"/>
      <w:lang w:val="en-GB"/>
    </w:rPr>
  </w:style>
  <w:style w:type="character" w:customStyle="1" w:styleId="Normal1">
    <w:name w:val="Normal1"/>
    <w:rsid w:val="0045493E"/>
    <w:rPr>
      <w:rFonts w:ascii="Arial" w:hAnsi="Arial"/>
      <w:sz w:val="24"/>
      <w:szCs w:val="24"/>
    </w:rPr>
  </w:style>
  <w:style w:type="paragraph" w:customStyle="1" w:styleId="BulletblBulletL1bl1">
    <w:name w:val="Bullet.bl.Bullet L1.bl1"/>
    <w:basedOn w:val="Normal"/>
    <w:rsid w:val="0045493E"/>
    <w:pPr>
      <w:tabs>
        <w:tab w:val="left" w:pos="360"/>
      </w:tabs>
      <w:autoSpaceDE w:val="0"/>
      <w:autoSpaceDN w:val="0"/>
      <w:spacing w:after="130"/>
      <w:ind w:left="360" w:hanging="360"/>
    </w:pPr>
    <w:rPr>
      <w:rFonts w:ascii="Times Armenian" w:hAnsi="Times Armenian"/>
      <w:lang w:val="en-GB" w:eastAsia="ru-RU"/>
    </w:rPr>
  </w:style>
  <w:style w:type="paragraph" w:customStyle="1" w:styleId="Heading3Centeredtext">
    <w:name w:val="Heading 3.Centered.(text)"/>
    <w:basedOn w:val="Normal"/>
    <w:next w:val="Heading2"/>
    <w:rsid w:val="0045493E"/>
    <w:pPr>
      <w:keepNext/>
      <w:autoSpaceDE w:val="0"/>
      <w:autoSpaceDN w:val="0"/>
      <w:spacing w:after="220"/>
      <w:outlineLvl w:val="2"/>
    </w:pPr>
    <w:rPr>
      <w:rFonts w:ascii="Times Armenian" w:hAnsi="Times Armenian"/>
      <w:b/>
      <w:bCs/>
      <w:lang w:val="en-GB" w:eastAsia="ru-RU"/>
    </w:rPr>
  </w:style>
  <w:style w:type="paragraph" w:customStyle="1" w:styleId="14">
    <w:name w:val="çàãîëîâîê 1"/>
    <w:basedOn w:val="Normal"/>
    <w:next w:val="Normal"/>
    <w:rsid w:val="0045493E"/>
    <w:pPr>
      <w:keepNext/>
      <w:overflowPunct w:val="0"/>
      <w:autoSpaceDE w:val="0"/>
      <w:autoSpaceDN w:val="0"/>
      <w:adjustRightInd w:val="0"/>
      <w:jc w:val="center"/>
    </w:pPr>
    <w:rPr>
      <w:rFonts w:ascii="Arial Armenian" w:hAnsi="Arial Armenian"/>
      <w:szCs w:val="20"/>
    </w:rPr>
  </w:style>
  <w:style w:type="paragraph" w:customStyle="1" w:styleId="BalloonText2">
    <w:name w:val="Balloon Text2"/>
    <w:basedOn w:val="Normal"/>
    <w:semiHidden/>
    <w:rsid w:val="0045493E"/>
    <w:pPr>
      <w:ind w:left="2157" w:hanging="180"/>
    </w:pPr>
    <w:rPr>
      <w:rFonts w:ascii="Tahoma" w:hAnsi="Tahoma" w:cs="Tahoma"/>
      <w:sz w:val="16"/>
      <w:szCs w:val="16"/>
    </w:rPr>
  </w:style>
  <w:style w:type="character" w:customStyle="1" w:styleId="Heading3CharCharCharCharCharCharChar">
    <w:name w:val="Heading 3 Char Char Char Char Char Char Char"/>
    <w:rsid w:val="0045493E"/>
    <w:rPr>
      <w:rFonts w:ascii="Times Armenian" w:hAnsi="Times Armenian"/>
      <w:b/>
      <w:bCs/>
      <w:sz w:val="24"/>
      <w:szCs w:val="24"/>
      <w:lang w:val="en-GB" w:eastAsia="en-US" w:bidi="ar-SA"/>
    </w:rPr>
  </w:style>
  <w:style w:type="paragraph" w:customStyle="1" w:styleId="WW-BodyText3">
    <w:name w:val="WW-Body Text 3"/>
    <w:basedOn w:val="Normal"/>
    <w:rsid w:val="0045493E"/>
    <w:pPr>
      <w:suppressAutoHyphens/>
    </w:pPr>
    <w:rPr>
      <w:rFonts w:ascii="Times Armenian" w:hAnsi="Times Armenian"/>
      <w:lang w:eastAsia="ar-SA"/>
    </w:rPr>
  </w:style>
  <w:style w:type="paragraph" w:customStyle="1" w:styleId="WW-BodyTextIndent2">
    <w:name w:val="WW-Body Text Indent 2"/>
    <w:basedOn w:val="Normal"/>
    <w:rsid w:val="0045493E"/>
    <w:pPr>
      <w:suppressAutoHyphens/>
      <w:ind w:firstLine="720"/>
    </w:pPr>
    <w:rPr>
      <w:rFonts w:ascii="Times LatArm" w:hAnsi="Times LatArm"/>
      <w:i/>
      <w:iCs/>
      <w:lang w:eastAsia="ar-SA"/>
    </w:rPr>
  </w:style>
  <w:style w:type="paragraph" w:customStyle="1" w:styleId="BalloonText1">
    <w:name w:val="Balloon Text1"/>
    <w:basedOn w:val="Normal"/>
    <w:semiHidden/>
    <w:rsid w:val="0045493E"/>
    <w:rPr>
      <w:rFonts w:ascii="Tahoma" w:hAnsi="Tahoma" w:cs="Tahoma"/>
      <w:sz w:val="16"/>
      <w:szCs w:val="16"/>
    </w:rPr>
  </w:style>
  <w:style w:type="paragraph" w:customStyle="1" w:styleId="BalloonText3">
    <w:name w:val="Balloon Text3"/>
    <w:basedOn w:val="Normal"/>
    <w:semiHidden/>
    <w:rsid w:val="0045493E"/>
    <w:rPr>
      <w:rFonts w:ascii="Tahoma" w:hAnsi="Tahoma" w:cs="Tahoma"/>
      <w:sz w:val="16"/>
      <w:szCs w:val="16"/>
    </w:rPr>
  </w:style>
  <w:style w:type="paragraph" w:customStyle="1" w:styleId="xl116">
    <w:name w:val="xl116"/>
    <w:basedOn w:val="Normal"/>
    <w:rsid w:val="0045493E"/>
    <w:pPr>
      <w:pBdr>
        <w:top w:val="single" w:sz="4" w:space="0" w:color="auto"/>
        <w:right w:val="single" w:sz="4" w:space="0" w:color="auto"/>
      </w:pBdr>
      <w:spacing w:before="100" w:beforeAutospacing="1" w:after="100" w:afterAutospacing="1"/>
      <w:jc w:val="right"/>
      <w:textAlignment w:val="center"/>
    </w:pPr>
    <w:rPr>
      <w:rFonts w:ascii="Times Armenian" w:eastAsia="Arial Unicode MS" w:hAnsi="Times Armenian" w:cs="Arial Unicode MS"/>
    </w:rPr>
  </w:style>
  <w:style w:type="paragraph" w:customStyle="1" w:styleId="xl117">
    <w:name w:val="xl117"/>
    <w:basedOn w:val="Normal"/>
    <w:rsid w:val="0045493E"/>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18">
    <w:name w:val="xl118"/>
    <w:basedOn w:val="Normal"/>
    <w:rsid w:val="0045493E"/>
    <w:pPr>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119">
    <w:name w:val="xl119"/>
    <w:basedOn w:val="Normal"/>
    <w:rsid w:val="0045493E"/>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20">
    <w:name w:val="xl120"/>
    <w:basedOn w:val="Normal"/>
    <w:rsid w:val="0045493E"/>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Times Armenian" w:eastAsia="Arial Unicode MS" w:hAnsi="Times Armenian" w:cs="Arial Unicode MS"/>
      <w:b/>
      <w:bCs/>
    </w:rPr>
  </w:style>
  <w:style w:type="paragraph" w:customStyle="1" w:styleId="xl121">
    <w:name w:val="xl121"/>
    <w:basedOn w:val="Normal"/>
    <w:rsid w:val="0045493E"/>
    <w:pPr>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jc w:val="right"/>
    </w:pPr>
    <w:rPr>
      <w:rFonts w:ascii="Times Armenian" w:eastAsia="Arial Unicode MS" w:hAnsi="Times Armenian" w:cs="Arial Unicode MS"/>
      <w:b/>
      <w:bCs/>
    </w:rPr>
  </w:style>
  <w:style w:type="paragraph" w:customStyle="1" w:styleId="xl122">
    <w:name w:val="xl122"/>
    <w:basedOn w:val="Normal"/>
    <w:rsid w:val="0045493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3">
    <w:name w:val="xl123"/>
    <w:basedOn w:val="Normal"/>
    <w:rsid w:val="0045493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4">
    <w:name w:val="xl124"/>
    <w:basedOn w:val="Normal"/>
    <w:rsid w:val="0045493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Armenian" w:eastAsia="Arial Unicode MS" w:hAnsi="Times Armenian" w:cs="Arial Unicode MS"/>
      <w:b/>
      <w:bCs/>
      <w:i/>
      <w:iCs/>
    </w:rPr>
  </w:style>
  <w:style w:type="paragraph" w:customStyle="1" w:styleId="xl125">
    <w:name w:val="xl125"/>
    <w:basedOn w:val="Normal"/>
    <w:rsid w:val="0045493E"/>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rPr>
  </w:style>
  <w:style w:type="paragraph" w:customStyle="1" w:styleId="xl126">
    <w:name w:val="xl126"/>
    <w:basedOn w:val="Normal"/>
    <w:rsid w:val="0045493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7">
    <w:name w:val="xl127"/>
    <w:basedOn w:val="Normal"/>
    <w:rsid w:val="0045493E"/>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8">
    <w:name w:val="xl128"/>
    <w:basedOn w:val="Normal"/>
    <w:rsid w:val="0045493E"/>
    <w:pPr>
      <w:pBdr>
        <w:bottom w:val="single" w:sz="4" w:space="0" w:color="auto"/>
        <w:right w:val="single" w:sz="4" w:space="0" w:color="auto"/>
      </w:pBdr>
      <w:spacing w:before="100" w:beforeAutospacing="1" w:after="100" w:afterAutospacing="1"/>
    </w:pPr>
    <w:rPr>
      <w:rFonts w:ascii="Times Armenian" w:eastAsia="Arial Unicode MS" w:hAnsi="Times Armenian" w:cs="Arial Unicode MS"/>
    </w:rPr>
  </w:style>
  <w:style w:type="paragraph" w:customStyle="1" w:styleId="xl129">
    <w:name w:val="xl129"/>
    <w:basedOn w:val="Normal"/>
    <w:rsid w:val="0045493E"/>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30">
    <w:name w:val="xl130"/>
    <w:basedOn w:val="Normal"/>
    <w:rsid w:val="0045493E"/>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i/>
      <w:iCs/>
    </w:rPr>
  </w:style>
  <w:style w:type="paragraph" w:customStyle="1" w:styleId="xl131">
    <w:name w:val="xl131"/>
    <w:basedOn w:val="Normal"/>
    <w:rsid w:val="004549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2">
    <w:name w:val="xl132"/>
    <w:basedOn w:val="Normal"/>
    <w:rsid w:val="0045493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3">
    <w:name w:val="xl133"/>
    <w:basedOn w:val="Normal"/>
    <w:rsid w:val="0045493E"/>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4">
    <w:name w:val="xl134"/>
    <w:basedOn w:val="Normal"/>
    <w:rsid w:val="0045493E"/>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5">
    <w:name w:val="xl135"/>
    <w:basedOn w:val="Normal"/>
    <w:rsid w:val="0045493E"/>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Armenian" w:eastAsia="Arial Unicode MS" w:hAnsi="Times Armenian" w:cs="Arial Unicode MS"/>
    </w:rPr>
  </w:style>
  <w:style w:type="paragraph" w:customStyle="1" w:styleId="xl136">
    <w:name w:val="xl136"/>
    <w:basedOn w:val="Normal"/>
    <w:rsid w:val="004549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i/>
      <w:iCs/>
    </w:rPr>
  </w:style>
  <w:style w:type="paragraph" w:customStyle="1" w:styleId="xl137">
    <w:name w:val="xl137"/>
    <w:basedOn w:val="Normal"/>
    <w:rsid w:val="0045493E"/>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Armenian" w:eastAsia="Arial Unicode MS" w:hAnsi="Times Armenian" w:cs="Arial Unicode MS"/>
      <w:b/>
      <w:bCs/>
    </w:rPr>
  </w:style>
  <w:style w:type="paragraph" w:customStyle="1" w:styleId="xl138">
    <w:name w:val="xl138"/>
    <w:basedOn w:val="Normal"/>
    <w:rsid w:val="0045493E"/>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jc w:val="right"/>
    </w:pPr>
    <w:rPr>
      <w:rFonts w:ascii="Times Armenian" w:eastAsia="Arial Unicode MS" w:hAnsi="Times Armenian" w:cs="Arial Unicode MS"/>
      <w:b/>
      <w:bCs/>
    </w:rPr>
  </w:style>
  <w:style w:type="paragraph" w:customStyle="1" w:styleId="StyleHeading5SideItalic">
    <w:name w:val="Style Heading 5Side + Italic"/>
    <w:basedOn w:val="Heading5"/>
    <w:rsid w:val="0045493E"/>
    <w:pPr>
      <w:widowControl w:val="0"/>
      <w:tabs>
        <w:tab w:val="left" w:pos="1021"/>
      </w:tabs>
      <w:spacing w:before="0" w:after="120"/>
    </w:pPr>
    <w:rPr>
      <w:rFonts w:ascii="Times Armenian" w:hAnsi="Times Armenian"/>
      <w:sz w:val="20"/>
      <w:szCs w:val="20"/>
      <w:u w:val="single"/>
      <w:lang w:val="en-GB"/>
    </w:rPr>
  </w:style>
  <w:style w:type="paragraph" w:customStyle="1" w:styleId="CaptionTableTitle">
    <w:name w:val="Caption.(Table Title)"/>
    <w:basedOn w:val="Normal"/>
    <w:next w:val="Normal"/>
    <w:rsid w:val="0045493E"/>
    <w:pPr>
      <w:keepNext/>
      <w:keepLines/>
      <w:spacing w:before="130" w:after="130"/>
    </w:pPr>
    <w:rPr>
      <w:b/>
      <w:szCs w:val="20"/>
      <w:lang w:val="en-GB"/>
    </w:rPr>
  </w:style>
  <w:style w:type="paragraph" w:styleId="NoSpacing">
    <w:name w:val="No Spacing"/>
    <w:basedOn w:val="Normal"/>
    <w:link w:val="NoSpacingChar"/>
    <w:qFormat/>
    <w:rsid w:val="0045493E"/>
    <w:pPr>
      <w:spacing w:after="0" w:line="240" w:lineRule="auto"/>
    </w:pPr>
  </w:style>
  <w:style w:type="character" w:customStyle="1" w:styleId="NoSpacingChar">
    <w:name w:val="No Spacing Char"/>
    <w:basedOn w:val="DefaultParagraphFont"/>
    <w:link w:val="NoSpacing"/>
    <w:rsid w:val="0045493E"/>
  </w:style>
  <w:style w:type="paragraph" w:customStyle="1" w:styleId="StyleHeading2ChapterParanumText10pt">
    <w:name w:val="Style Heading 2(Chapter)ParanumText + 10 pt"/>
    <w:basedOn w:val="Heading2"/>
    <w:rsid w:val="0045493E"/>
  </w:style>
  <w:style w:type="paragraph" w:customStyle="1" w:styleId="CharChar">
    <w:name w:val="Char Char"/>
    <w:basedOn w:val="Normal"/>
    <w:rsid w:val="0045493E"/>
    <w:pPr>
      <w:spacing w:line="240" w:lineRule="exact"/>
    </w:pPr>
    <w:rPr>
      <w:rFonts w:ascii="Arial" w:hAnsi="Arial" w:cs="Arial"/>
      <w:sz w:val="20"/>
      <w:szCs w:val="20"/>
    </w:rPr>
  </w:style>
  <w:style w:type="paragraph" w:customStyle="1" w:styleId="CharCharChar">
    <w:name w:val="Char Char Char"/>
    <w:basedOn w:val="Normal"/>
    <w:rsid w:val="0045493E"/>
    <w:pPr>
      <w:spacing w:line="240" w:lineRule="exact"/>
    </w:pPr>
    <w:rPr>
      <w:rFonts w:ascii="Arial" w:hAnsi="Arial" w:cs="Arial"/>
      <w:sz w:val="20"/>
      <w:szCs w:val="20"/>
    </w:rPr>
  </w:style>
  <w:style w:type="paragraph" w:customStyle="1" w:styleId="BodyText1">
    <w:name w:val="Body Text1"/>
    <w:basedOn w:val="Normal"/>
    <w:rsid w:val="0045493E"/>
    <w:pPr>
      <w:numPr>
        <w:numId w:val="4"/>
      </w:numPr>
      <w:spacing w:after="240"/>
    </w:pPr>
    <w:rPr>
      <w:rFonts w:ascii="Times Armenian" w:hAnsi="Times Armenian"/>
      <w:lang w:eastAsia="ru-RU"/>
    </w:rPr>
  </w:style>
  <w:style w:type="paragraph" w:customStyle="1" w:styleId="Char0">
    <w:name w:val="Char"/>
    <w:basedOn w:val="Normal"/>
    <w:next w:val="Normal"/>
    <w:rsid w:val="0045493E"/>
    <w:pPr>
      <w:spacing w:line="240" w:lineRule="exact"/>
    </w:pPr>
    <w:rPr>
      <w:rFonts w:ascii="Tahoma" w:hAnsi="Tahoma"/>
      <w:szCs w:val="20"/>
    </w:rPr>
  </w:style>
  <w:style w:type="paragraph" w:customStyle="1" w:styleId="Titletable">
    <w:name w:val="Title_table"/>
    <w:basedOn w:val="Caption"/>
    <w:rsid w:val="0045493E"/>
    <w:rPr>
      <w:bCs/>
      <w:lang w:eastAsia="ru-RU"/>
    </w:rPr>
  </w:style>
  <w:style w:type="paragraph" w:customStyle="1" w:styleId="ConsNonformat">
    <w:name w:val="ConsNonformat"/>
    <w:rsid w:val="0045493E"/>
    <w:pPr>
      <w:widowControl w:val="0"/>
      <w:autoSpaceDE w:val="0"/>
      <w:autoSpaceDN w:val="0"/>
      <w:adjustRightInd w:val="0"/>
      <w:spacing w:after="160" w:line="259" w:lineRule="auto"/>
    </w:pPr>
    <w:rPr>
      <w:rFonts w:ascii="Courier New" w:hAnsi="Courier New"/>
      <w:sz w:val="22"/>
      <w:szCs w:val="22"/>
      <w:lang w:val="ru-RU"/>
    </w:rPr>
  </w:style>
  <w:style w:type="paragraph" w:customStyle="1" w:styleId="Znak">
    <w:name w:val="Znak"/>
    <w:basedOn w:val="Normal"/>
    <w:rsid w:val="0045493E"/>
    <w:pPr>
      <w:tabs>
        <w:tab w:val="left" w:pos="709"/>
      </w:tabs>
    </w:pPr>
    <w:rPr>
      <w:rFonts w:ascii="Tahoma" w:hAnsi="Tahoma"/>
      <w:lang w:val="pl-PL" w:eastAsia="pl-PL"/>
    </w:rPr>
  </w:style>
  <w:style w:type="character" w:customStyle="1" w:styleId="BodyTextChar">
    <w:name w:val="Body Text Char"/>
    <w:aliases w:val="Body Text (Main text) Char"/>
    <w:rsid w:val="0045493E"/>
    <w:rPr>
      <w:rFonts w:ascii="Times Armenian" w:hAnsi="Times Armenian"/>
      <w:sz w:val="24"/>
      <w:lang w:val="en-AU" w:eastAsia="en-US" w:bidi="ar-SA"/>
    </w:rPr>
  </w:style>
  <w:style w:type="paragraph" w:customStyle="1" w:styleId="Char7">
    <w:name w:val="Char7"/>
    <w:basedOn w:val="Normal"/>
    <w:rsid w:val="0045493E"/>
    <w:pPr>
      <w:spacing w:line="240" w:lineRule="exact"/>
    </w:pPr>
    <w:rPr>
      <w:rFonts w:ascii="Arial" w:hAnsi="Arial" w:cs="Arial"/>
      <w:sz w:val="20"/>
      <w:szCs w:val="20"/>
    </w:rPr>
  </w:style>
  <w:style w:type="paragraph" w:customStyle="1" w:styleId="a9">
    <w:name w:val="Знак Знак"/>
    <w:basedOn w:val="Normal"/>
    <w:link w:val="Char1"/>
    <w:rsid w:val="0045493E"/>
    <w:pPr>
      <w:spacing w:line="240" w:lineRule="exact"/>
    </w:pPr>
    <w:rPr>
      <w:rFonts w:ascii="Arial" w:hAnsi="Arial" w:cs="Arial"/>
      <w:sz w:val="20"/>
      <w:szCs w:val="20"/>
      <w:lang w:val="en-GB"/>
    </w:rPr>
  </w:style>
  <w:style w:type="character" w:customStyle="1" w:styleId="Char1">
    <w:name w:val="Знак Знак Char"/>
    <w:link w:val="a9"/>
    <w:locked/>
    <w:rsid w:val="0045493E"/>
    <w:rPr>
      <w:rFonts w:ascii="Arial" w:hAnsi="Arial" w:cs="Arial"/>
      <w:lang w:val="en-GB" w:eastAsia="en-US" w:bidi="ar-SA"/>
    </w:rPr>
  </w:style>
  <w:style w:type="paragraph" w:customStyle="1" w:styleId="CharCharCharCharCharCharCharCharCharCharCharChar">
    <w:name w:val="Char Char Char Char Char Char Char Char Char Char Char Char"/>
    <w:basedOn w:val="Normal"/>
    <w:rsid w:val="0045493E"/>
    <w:pPr>
      <w:spacing w:line="240" w:lineRule="exact"/>
    </w:pPr>
    <w:rPr>
      <w:rFonts w:ascii="Arial" w:hAnsi="Arial" w:cs="Arial"/>
      <w:sz w:val="20"/>
      <w:szCs w:val="20"/>
    </w:rPr>
  </w:style>
  <w:style w:type="character" w:customStyle="1" w:styleId="ParanumCharChar">
    <w:name w:val="Paranum Char Char"/>
    <w:rsid w:val="0045493E"/>
    <w:rPr>
      <w:rFonts w:ascii="Arial" w:hAnsi="Arial" w:cs="Arial"/>
      <w:b/>
      <w:bCs/>
      <w:i/>
      <w:iCs/>
      <w:sz w:val="28"/>
      <w:szCs w:val="28"/>
      <w:lang w:val="en-US" w:eastAsia="en-US" w:bidi="ar-SA"/>
    </w:rPr>
  </w:style>
  <w:style w:type="character" w:customStyle="1" w:styleId="textinfo1">
    <w:name w:val="textinfo1"/>
    <w:rsid w:val="0045493E"/>
    <w:rPr>
      <w:rFonts w:ascii="Arial AM" w:hAnsi="Arial AM" w:hint="default"/>
      <w:color w:val="000000"/>
      <w:sz w:val="18"/>
      <w:szCs w:val="18"/>
    </w:rPr>
  </w:style>
  <w:style w:type="paragraph" w:customStyle="1" w:styleId="CharCharCharCharCharCharCharChar">
    <w:name w:val="Char Char Char Char Char Char Char Char"/>
    <w:basedOn w:val="Normal"/>
    <w:rsid w:val="0045493E"/>
    <w:pPr>
      <w:spacing w:line="240" w:lineRule="exact"/>
    </w:pPr>
    <w:rPr>
      <w:rFonts w:ascii="Arial" w:hAnsi="Arial" w:cs="Arial"/>
      <w:sz w:val="20"/>
      <w:szCs w:val="20"/>
    </w:rPr>
  </w:style>
  <w:style w:type="paragraph" w:customStyle="1" w:styleId="CharCharCharCharCharCharCharCharCharCharCharCharCharCharChar">
    <w:name w:val="Char Char Char Char Знак Char Знак Char Char Char Char Char Char Char Char Char Char"/>
    <w:basedOn w:val="Normal"/>
    <w:qFormat/>
    <w:rsid w:val="0045493E"/>
    <w:pPr>
      <w:tabs>
        <w:tab w:val="left" w:pos="709"/>
      </w:tabs>
    </w:pPr>
    <w:rPr>
      <w:rFonts w:ascii="Tahoma" w:hAnsi="Tahoma"/>
      <w:lang w:val="pl-PL" w:eastAsia="pl-PL"/>
    </w:rPr>
  </w:style>
  <w:style w:type="paragraph" w:customStyle="1" w:styleId="Report-Title">
    <w:name w:val="Report-Title"/>
    <w:rsid w:val="0045493E"/>
    <w:pPr>
      <w:spacing w:after="240" w:line="259" w:lineRule="auto"/>
    </w:pPr>
    <w:rPr>
      <w:rFonts w:ascii="Arial" w:eastAsia="MS Mincho" w:hAnsi="Arial" w:cs="Arial"/>
      <w:b/>
      <w:bCs/>
      <w:sz w:val="36"/>
      <w:szCs w:val="36"/>
    </w:rPr>
  </w:style>
  <w:style w:type="paragraph" w:customStyle="1" w:styleId="msonormalcxspmiddle">
    <w:name w:val="msonormalcxspmiddle"/>
    <w:basedOn w:val="Normal"/>
    <w:rsid w:val="0045493E"/>
    <w:pPr>
      <w:spacing w:before="100" w:beforeAutospacing="1" w:after="100" w:afterAutospacing="1"/>
    </w:pPr>
  </w:style>
  <w:style w:type="paragraph" w:customStyle="1" w:styleId="BodyText21">
    <w:name w:val="Body Text 21"/>
    <w:basedOn w:val="Normal"/>
    <w:rsid w:val="0045493E"/>
    <w:pPr>
      <w:overflowPunct w:val="0"/>
      <w:autoSpaceDE w:val="0"/>
      <w:autoSpaceDN w:val="0"/>
      <w:adjustRightInd w:val="0"/>
      <w:spacing w:line="360" w:lineRule="auto"/>
      <w:ind w:firstLine="720"/>
      <w:textAlignment w:val="baseline"/>
    </w:pPr>
    <w:rPr>
      <w:rFonts w:ascii="Times Armenian" w:hAnsi="Times Armenian"/>
    </w:rPr>
  </w:style>
  <w:style w:type="paragraph" w:customStyle="1" w:styleId="a3">
    <w:name w:val="Стиль"/>
    <w:rsid w:val="0045493E"/>
    <w:pPr>
      <w:numPr>
        <w:numId w:val="5"/>
      </w:numPr>
      <w:tabs>
        <w:tab w:val="clear" w:pos="360"/>
      </w:tabs>
      <w:spacing w:after="160" w:line="259" w:lineRule="auto"/>
    </w:pPr>
    <w:rPr>
      <w:rFonts w:ascii="Baltica" w:hAnsi="Baltica"/>
      <w:sz w:val="22"/>
      <w:szCs w:val="22"/>
      <w:lang w:eastAsia="ru-RU"/>
    </w:rPr>
  </w:style>
  <w:style w:type="paragraph" w:customStyle="1" w:styleId="ConsNormal">
    <w:name w:val="ConsNormal"/>
    <w:rsid w:val="0045493E"/>
    <w:pPr>
      <w:widowControl w:val="0"/>
      <w:autoSpaceDE w:val="0"/>
      <w:autoSpaceDN w:val="0"/>
      <w:adjustRightInd w:val="0"/>
      <w:spacing w:after="160" w:line="259" w:lineRule="auto"/>
      <w:ind w:firstLine="720"/>
    </w:pPr>
    <w:rPr>
      <w:rFonts w:ascii="Arial" w:hAnsi="Arial"/>
      <w:sz w:val="22"/>
      <w:szCs w:val="22"/>
      <w:lang w:val="ru-RU"/>
    </w:rPr>
  </w:style>
  <w:style w:type="paragraph" w:customStyle="1" w:styleId="ListDash">
    <w:name w:val="List Dash"/>
    <w:basedOn w:val="Normal"/>
    <w:rsid w:val="0045493E"/>
    <w:pPr>
      <w:numPr>
        <w:numId w:val="6"/>
      </w:numPr>
      <w:spacing w:before="120" w:after="120"/>
    </w:pPr>
    <w:rPr>
      <w:szCs w:val="20"/>
      <w:lang w:val="en-GB"/>
    </w:rPr>
  </w:style>
  <w:style w:type="paragraph" w:customStyle="1" w:styleId="CharCharCharCharCharCharChar">
    <w:name w:val="Char Char Char Char Char Char Char"/>
    <w:basedOn w:val="Normal"/>
    <w:rsid w:val="0045493E"/>
    <w:pPr>
      <w:spacing w:line="240" w:lineRule="exact"/>
    </w:pPr>
    <w:rPr>
      <w:rFonts w:ascii="Arial" w:hAnsi="Arial" w:cs="Arial"/>
      <w:sz w:val="20"/>
      <w:szCs w:val="20"/>
    </w:rPr>
  </w:style>
  <w:style w:type="paragraph" w:customStyle="1" w:styleId="Default">
    <w:name w:val="Default"/>
    <w:link w:val="DefaultChar"/>
    <w:rsid w:val="0045493E"/>
    <w:pPr>
      <w:widowControl w:val="0"/>
      <w:autoSpaceDE w:val="0"/>
      <w:autoSpaceDN w:val="0"/>
      <w:adjustRightInd w:val="0"/>
      <w:spacing w:after="160" w:line="259" w:lineRule="auto"/>
    </w:pPr>
    <w:rPr>
      <w:rFonts w:ascii="Times Armenian" w:hAnsi="Times Armenian" w:cs="Times Armenian"/>
      <w:color w:val="000000"/>
      <w:sz w:val="24"/>
      <w:szCs w:val="24"/>
      <w:lang w:val="ru-RU" w:eastAsia="ru-RU"/>
    </w:rPr>
  </w:style>
  <w:style w:type="paragraph" w:customStyle="1" w:styleId="2ndheading">
    <w:name w:val="2nd heading"/>
    <w:basedOn w:val="Normal"/>
    <w:next w:val="Normal"/>
    <w:rsid w:val="0045493E"/>
    <w:pPr>
      <w:numPr>
        <w:numId w:val="7"/>
      </w:numPr>
      <w:tabs>
        <w:tab w:val="clear" w:pos="643"/>
      </w:tabs>
      <w:ind w:left="0" w:firstLine="0"/>
    </w:pPr>
    <w:rPr>
      <w:rFonts w:ascii="Univers" w:hAnsi="Univers"/>
      <w:bCs/>
      <w:sz w:val="28"/>
      <w:szCs w:val="20"/>
      <w:lang w:val="en-GB"/>
    </w:rPr>
  </w:style>
  <w:style w:type="character" w:customStyle="1" w:styleId="BodyTextFirstIndentChar2">
    <w:name w:val="Body Text First Indent Char2"/>
    <w:link w:val="BodyTextFirstIndent"/>
    <w:rsid w:val="0045493E"/>
    <w:rPr>
      <w:sz w:val="24"/>
      <w:szCs w:val="24"/>
      <w:lang w:val="ru-RU" w:eastAsia="ru-RU" w:bidi="ar-SA"/>
    </w:rPr>
  </w:style>
  <w:style w:type="character" w:customStyle="1" w:styleId="CommentSubjectChar2">
    <w:name w:val="Comment Subject Char2"/>
    <w:link w:val="CommentSubject"/>
    <w:rsid w:val="0045493E"/>
    <w:rPr>
      <w:rFonts w:ascii="Courier New" w:hAnsi="Courier New"/>
      <w:b/>
      <w:bCs/>
      <w:lang w:val="en-US" w:eastAsia="en-US" w:bidi="ar-SA"/>
    </w:rPr>
  </w:style>
  <w:style w:type="paragraph" w:customStyle="1" w:styleId="CharCharCharChar">
    <w:name w:val="Char Char Char Char"/>
    <w:basedOn w:val="Normal"/>
    <w:rsid w:val="0045493E"/>
    <w:pPr>
      <w:tabs>
        <w:tab w:val="left" w:pos="840"/>
      </w:tabs>
      <w:spacing w:line="240" w:lineRule="exact"/>
      <w:ind w:left="840" w:hanging="360"/>
    </w:pPr>
    <w:rPr>
      <w:rFonts w:ascii="Verdana" w:hAnsi="Verdana"/>
      <w:sz w:val="20"/>
      <w:szCs w:val="20"/>
      <w:lang w:val="ru-RU"/>
    </w:rPr>
  </w:style>
  <w:style w:type="paragraph" w:customStyle="1" w:styleId="6">
    <w:name w:val="Знак Знак6"/>
    <w:basedOn w:val="Normal"/>
    <w:link w:val="Char3"/>
    <w:rsid w:val="0045493E"/>
    <w:pPr>
      <w:spacing w:line="240" w:lineRule="exact"/>
    </w:pPr>
    <w:rPr>
      <w:rFonts w:ascii="Arial" w:hAnsi="Arial" w:cs="Arial"/>
      <w:sz w:val="20"/>
      <w:szCs w:val="20"/>
      <w:lang w:val="en-GB"/>
    </w:rPr>
  </w:style>
  <w:style w:type="character" w:customStyle="1" w:styleId="Char3">
    <w:name w:val="Знак Знак Char3"/>
    <w:link w:val="6"/>
    <w:rsid w:val="0045493E"/>
    <w:rPr>
      <w:rFonts w:ascii="Arial" w:hAnsi="Arial" w:cs="Arial"/>
      <w:lang w:val="en-GB" w:eastAsia="en-US" w:bidi="ar-SA"/>
    </w:rPr>
  </w:style>
  <w:style w:type="paragraph" w:customStyle="1" w:styleId="aa">
    <w:name w:val="Заголовок таблицы"/>
    <w:basedOn w:val="ab"/>
    <w:rsid w:val="0045493E"/>
    <w:pPr>
      <w:jc w:val="center"/>
    </w:pPr>
    <w:rPr>
      <w:b/>
    </w:rPr>
  </w:style>
  <w:style w:type="paragraph" w:customStyle="1" w:styleId="ab">
    <w:name w:val="Содержимое таблицы"/>
    <w:basedOn w:val="Normal"/>
    <w:rsid w:val="0045493E"/>
    <w:pPr>
      <w:suppressLineNumbers/>
      <w:suppressAutoHyphens/>
    </w:pPr>
    <w:rPr>
      <w:szCs w:val="20"/>
    </w:rPr>
  </w:style>
  <w:style w:type="paragraph" w:customStyle="1" w:styleId="norm">
    <w:name w:val="norm"/>
    <w:basedOn w:val="Normal"/>
    <w:link w:val="normChar"/>
    <w:rsid w:val="0045493E"/>
    <w:pPr>
      <w:spacing w:line="480" w:lineRule="auto"/>
      <w:ind w:firstLine="709"/>
    </w:pPr>
    <w:rPr>
      <w:rFonts w:ascii="Arial Armenian" w:hAnsi="Arial Armenian"/>
      <w:szCs w:val="20"/>
      <w:lang w:eastAsia="ru-RU"/>
    </w:rPr>
  </w:style>
  <w:style w:type="character" w:customStyle="1" w:styleId="normChar">
    <w:name w:val="norm Char"/>
    <w:link w:val="norm"/>
    <w:rsid w:val="0045493E"/>
    <w:rPr>
      <w:rFonts w:ascii="Arial Armenian" w:hAnsi="Arial Armenian"/>
      <w:sz w:val="22"/>
      <w:lang w:val="en-US" w:eastAsia="ru-RU" w:bidi="ar-SA"/>
    </w:rPr>
  </w:style>
  <w:style w:type="paragraph" w:customStyle="1" w:styleId="ac">
    <w:name w:val="??????? ??????????"/>
    <w:basedOn w:val="a5"/>
    <w:rsid w:val="0045493E"/>
    <w:pPr>
      <w:tabs>
        <w:tab w:val="center" w:pos="4320"/>
        <w:tab w:val="right" w:pos="8640"/>
      </w:tabs>
    </w:pPr>
    <w:rPr>
      <w:rFonts w:ascii="Times Armenian" w:hAnsi="Times Armenian"/>
      <w:sz w:val="24"/>
      <w:lang w:val="en-US"/>
    </w:rPr>
  </w:style>
  <w:style w:type="paragraph" w:customStyle="1" w:styleId="BodyText22">
    <w:name w:val="Body Text 22"/>
    <w:basedOn w:val="Normal"/>
    <w:rsid w:val="0045493E"/>
    <w:pPr>
      <w:overflowPunct w:val="0"/>
      <w:autoSpaceDE w:val="0"/>
      <w:autoSpaceDN w:val="0"/>
      <w:adjustRightInd w:val="0"/>
      <w:textAlignment w:val="baseline"/>
    </w:pPr>
    <w:rPr>
      <w:rFonts w:ascii="Times LatArm" w:hAnsi="Times LatArm"/>
      <w:szCs w:val="20"/>
      <w:lang w:val="en-GB" w:eastAsia="ru-RU"/>
    </w:rPr>
  </w:style>
  <w:style w:type="paragraph" w:customStyle="1" w:styleId="CharCharChar0">
    <w:name w:val="Char Char Char Знак Знак"/>
    <w:basedOn w:val="Normal"/>
    <w:rsid w:val="0045493E"/>
    <w:pPr>
      <w:spacing w:line="240" w:lineRule="exact"/>
    </w:pPr>
    <w:rPr>
      <w:rFonts w:ascii="Arial" w:hAnsi="Arial" w:cs="Arial"/>
      <w:sz w:val="20"/>
      <w:szCs w:val="20"/>
    </w:rPr>
  </w:style>
  <w:style w:type="paragraph" w:customStyle="1" w:styleId="CharChar39">
    <w:name w:val="Char Char39"/>
    <w:basedOn w:val="Normal"/>
    <w:rsid w:val="0045493E"/>
    <w:pPr>
      <w:spacing w:line="240" w:lineRule="exact"/>
    </w:pPr>
    <w:rPr>
      <w:rFonts w:ascii="Arial" w:hAnsi="Arial" w:cs="Arial"/>
      <w:sz w:val="20"/>
      <w:szCs w:val="20"/>
    </w:rPr>
  </w:style>
  <w:style w:type="paragraph" w:customStyle="1" w:styleId="CharCharChar3">
    <w:name w:val="Char Char Char3"/>
    <w:basedOn w:val="Normal"/>
    <w:rsid w:val="0045493E"/>
    <w:pPr>
      <w:spacing w:line="240" w:lineRule="exact"/>
    </w:pPr>
    <w:rPr>
      <w:rFonts w:ascii="Arial" w:hAnsi="Arial" w:cs="Arial"/>
      <w:sz w:val="20"/>
      <w:szCs w:val="20"/>
    </w:rPr>
  </w:style>
  <w:style w:type="paragraph" w:customStyle="1" w:styleId="Znak3">
    <w:name w:val="Znak3"/>
    <w:basedOn w:val="Normal"/>
    <w:rsid w:val="0045493E"/>
    <w:pPr>
      <w:tabs>
        <w:tab w:val="left" w:pos="709"/>
      </w:tabs>
    </w:pPr>
    <w:rPr>
      <w:rFonts w:ascii="Tahoma" w:hAnsi="Tahoma"/>
      <w:lang w:val="pl-PL" w:eastAsia="pl-PL"/>
    </w:rPr>
  </w:style>
  <w:style w:type="paragraph" w:customStyle="1" w:styleId="CM31">
    <w:name w:val="CM31"/>
    <w:basedOn w:val="Default"/>
    <w:next w:val="Default"/>
    <w:rsid w:val="0045493E"/>
    <w:pPr>
      <w:numPr>
        <w:numId w:val="8"/>
      </w:numPr>
      <w:spacing w:after="228"/>
      <w:ind w:left="0" w:firstLine="0"/>
    </w:pPr>
    <w:rPr>
      <w:rFonts w:ascii="Arial-Armenian" w:hAnsi="Arial-Armenian" w:cs="Arial-Armenian"/>
      <w:color w:val="auto"/>
    </w:rPr>
  </w:style>
  <w:style w:type="paragraph" w:customStyle="1" w:styleId="StyleCaptionTimesArmenian11pt">
    <w:name w:val="Style Caption + Times Armenian 11 pt"/>
    <w:basedOn w:val="Caption"/>
    <w:link w:val="StyleCaptionTimesArmenian11ptChar"/>
    <w:rsid w:val="0045493E"/>
    <w:pPr>
      <w:overflowPunct w:val="0"/>
      <w:autoSpaceDE w:val="0"/>
      <w:autoSpaceDN w:val="0"/>
      <w:adjustRightInd w:val="0"/>
      <w:spacing w:after="120"/>
      <w:textAlignment w:val="baseline"/>
    </w:pPr>
    <w:rPr>
      <w:rFonts w:ascii="Arial Armenian" w:hAnsi="Arial Armenian"/>
      <w:bCs/>
      <w:sz w:val="26"/>
      <w:szCs w:val="26"/>
    </w:rPr>
  </w:style>
  <w:style w:type="character" w:customStyle="1" w:styleId="StyleCaptionTimesArmenian11ptChar">
    <w:name w:val="Style Caption + Times Armenian 11 pt Char"/>
    <w:link w:val="StyleCaptionTimesArmenian11pt"/>
    <w:rsid w:val="0045493E"/>
    <w:rPr>
      <w:rFonts w:ascii="Arial Armenian" w:hAnsi="Arial Armenian"/>
      <w:b/>
      <w:bCs/>
      <w:sz w:val="26"/>
      <w:szCs w:val="26"/>
      <w:lang w:val="en-US" w:eastAsia="en-US" w:bidi="ar-SA"/>
    </w:rPr>
  </w:style>
  <w:style w:type="paragraph" w:customStyle="1" w:styleId="StyleHeading120ptBlue">
    <w:name w:val="Style Heading 1 + 20 pt Blue"/>
    <w:basedOn w:val="Heading1"/>
    <w:rsid w:val="0045493E"/>
    <w:pPr>
      <w:spacing w:line="360" w:lineRule="auto"/>
      <w:ind w:firstLine="720"/>
      <w:jc w:val="both"/>
    </w:pPr>
    <w:rPr>
      <w:sz w:val="40"/>
      <w:szCs w:val="40"/>
      <w:lang w:val="en-GB"/>
    </w:rPr>
  </w:style>
  <w:style w:type="paragraph" w:customStyle="1" w:styleId="StyleHeading1TimesArmenian10ptNotBoldUnderline1">
    <w:name w:val="Style Heading 1 + Times Armenian 10 pt Not Bold Underline1"/>
    <w:basedOn w:val="Heading1"/>
    <w:rsid w:val="0045493E"/>
    <w:pPr>
      <w:tabs>
        <w:tab w:val="center" w:pos="-180"/>
        <w:tab w:val="left" w:pos="450"/>
      </w:tabs>
      <w:spacing w:line="360" w:lineRule="auto"/>
      <w:jc w:val="both"/>
    </w:pPr>
    <w:rPr>
      <w:rFonts w:cs="Sylfaen"/>
      <w:b w:val="0"/>
      <w:bCs w:val="0"/>
      <w:szCs w:val="24"/>
    </w:rPr>
  </w:style>
  <w:style w:type="paragraph" w:customStyle="1" w:styleId="CharCharCharCharCharCharCharCharCharChar">
    <w:name w:val="Char Char Char Char Char Char Char Char Char Char"/>
    <w:basedOn w:val="Normal"/>
    <w:rsid w:val="0045493E"/>
    <w:pPr>
      <w:spacing w:line="240" w:lineRule="exact"/>
    </w:pPr>
    <w:rPr>
      <w:rFonts w:ascii="Arial" w:hAnsi="Arial" w:cs="Arial"/>
      <w:sz w:val="20"/>
      <w:szCs w:val="20"/>
    </w:rPr>
  </w:style>
  <w:style w:type="paragraph" w:customStyle="1" w:styleId="Titlechart">
    <w:name w:val="Title_chart"/>
    <w:basedOn w:val="Caption"/>
    <w:rsid w:val="0045493E"/>
    <w:rPr>
      <w:bCs/>
      <w:lang w:eastAsia="ru-RU"/>
    </w:rPr>
  </w:style>
  <w:style w:type="paragraph" w:customStyle="1" w:styleId="CharCharCharCharCharCharCharCharCharCharCharCharChar">
    <w:name w:val="Char Char Char Char Char Char Char Char Char Char Char Char Char"/>
    <w:basedOn w:val="Normal"/>
    <w:rsid w:val="0045493E"/>
    <w:pPr>
      <w:spacing w:line="240" w:lineRule="exact"/>
    </w:pPr>
    <w:rPr>
      <w:rFonts w:ascii="Arial" w:hAnsi="Arial" w:cs="Arial"/>
      <w:sz w:val="20"/>
      <w:szCs w:val="20"/>
    </w:rPr>
  </w:style>
  <w:style w:type="paragraph" w:customStyle="1" w:styleId="StyleHeading1SectionSectionHeadingText11Chapterhead3">
    <w:name w:val="Style Heading 1(Section)Section Heading(Text)1 1Chapterhead3..."/>
    <w:basedOn w:val="Heading1"/>
    <w:link w:val="StyleHeading1SectionSectionHeadingText11Chapterhead3Char"/>
    <w:rsid w:val="0045493E"/>
    <w:pPr>
      <w:spacing w:before="0" w:after="0" w:line="360" w:lineRule="auto"/>
    </w:pPr>
    <w:rPr>
      <w:b w:val="0"/>
      <w:color w:val="auto"/>
      <w:sz w:val="22"/>
      <w:szCs w:val="22"/>
      <w:lang w:val="es-ES"/>
    </w:rPr>
  </w:style>
  <w:style w:type="character" w:customStyle="1" w:styleId="StyleHeading1SectionSectionHeadingText11Chapterhead3Char">
    <w:name w:val="Style Heading 1(Section)Section Heading(Text)1 1Chapterhead3... Char"/>
    <w:link w:val="StyleHeading1SectionSectionHeadingText11Chapterhead3"/>
    <w:rsid w:val="0045493E"/>
    <w:rPr>
      <w:rFonts w:ascii="GHEA Grapalat" w:eastAsia="SimSun" w:hAnsi="GHEA Grapalat"/>
      <w:b/>
      <w:sz w:val="22"/>
      <w:szCs w:val="22"/>
      <w:lang w:val="es-ES"/>
    </w:rPr>
  </w:style>
  <w:style w:type="paragraph" w:customStyle="1" w:styleId="StyleHeading2ChapterParanumTextSylfaen">
    <w:name w:val="Style Heading 2.(Chapter).Paranum.Text + Sylfaen"/>
    <w:basedOn w:val="Heading2ChapterParanumText"/>
    <w:link w:val="StyleHeading2ChapterParanumTextSylfaenChar"/>
    <w:rsid w:val="0045493E"/>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45493E"/>
    <w:rPr>
      <w:rFonts w:ascii="Sylfaen" w:hAnsi="Sylfaen"/>
      <w:b/>
      <w:bCs/>
      <w:spacing w:val="24"/>
      <w:kern w:val="28"/>
      <w:sz w:val="24"/>
      <w:szCs w:val="24"/>
      <w:lang w:val="it-IT" w:eastAsia="en-US" w:bidi="ar-SA"/>
    </w:rPr>
  </w:style>
  <w:style w:type="paragraph" w:customStyle="1" w:styleId="StyleHeading3Sub-ChapterCenteredtextHeading3CharCharC">
    <w:name w:val="Style Heading 3(Sub-Chapter)Centered(text)Heading 3 Char Char C..."/>
    <w:basedOn w:val="Heading3"/>
    <w:rsid w:val="0045493E"/>
    <w:pPr>
      <w:ind w:right="302"/>
    </w:pPr>
    <w:rPr>
      <w:bCs/>
      <w:lang w:val="af-ZA"/>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rsid w:val="0045493E"/>
  </w:style>
  <w:style w:type="character" w:customStyle="1" w:styleId="StyleStyleHeading1SectionSectionHeadingText11Chapterhead3Char">
    <w:name w:val="Style Style Heading 1(Section)Section Heading(Text)1 1Chapterhead3.... Char"/>
    <w:basedOn w:val="StyleHeading1SectionSectionHeadingText11Chapterhead3Char"/>
    <w:link w:val="StyleStyleHeading1SectionSectionHeadingText11Chapterhead3"/>
    <w:rsid w:val="0045493E"/>
    <w:rPr>
      <w:rFonts w:ascii="GHEA Grapalat" w:eastAsia="SimSun" w:hAnsi="GHEA Grapalat"/>
      <w:b/>
      <w:sz w:val="22"/>
      <w:szCs w:val="22"/>
      <w:lang w:val="es-ES"/>
    </w:rPr>
  </w:style>
  <w:style w:type="paragraph" w:customStyle="1" w:styleId="211">
    <w:name w:val="???????? ????? 21"/>
    <w:basedOn w:val="2"/>
    <w:rsid w:val="0045493E"/>
    <w:pPr>
      <w:jc w:val="center"/>
    </w:pPr>
    <w:rPr>
      <w:b/>
      <w:sz w:val="28"/>
    </w:rPr>
  </w:style>
  <w:style w:type="paragraph" w:customStyle="1" w:styleId="15">
    <w:name w:val="Абзац списка1"/>
    <w:basedOn w:val="Normal"/>
    <w:qFormat/>
    <w:rsid w:val="0045493E"/>
    <w:pPr>
      <w:spacing w:after="200" w:line="276" w:lineRule="auto"/>
      <w:ind w:left="720"/>
      <w:contextualSpacing/>
    </w:pPr>
    <w:rPr>
      <w:lang w:val="ru-RU" w:eastAsia="ru-RU"/>
    </w:rPr>
  </w:style>
  <w:style w:type="character" w:customStyle="1" w:styleId="apple-style-span">
    <w:name w:val="apple-style-span"/>
    <w:basedOn w:val="DefaultParagraphFont"/>
    <w:rsid w:val="0045493E"/>
  </w:style>
  <w:style w:type="paragraph" w:customStyle="1" w:styleId="mechtex">
    <w:name w:val="mechtex"/>
    <w:basedOn w:val="Normal"/>
    <w:link w:val="mechtexChar"/>
    <w:rsid w:val="0045493E"/>
    <w:pPr>
      <w:jc w:val="center"/>
    </w:pPr>
  </w:style>
  <w:style w:type="character" w:customStyle="1" w:styleId="mechtexChar">
    <w:name w:val="mechtex Char"/>
    <w:link w:val="mechtex"/>
    <w:locked/>
    <w:rsid w:val="0045493E"/>
    <w:rPr>
      <w:sz w:val="22"/>
      <w:szCs w:val="24"/>
      <w:lang w:val="en-US" w:eastAsia="en-US" w:bidi="ar-SA"/>
    </w:rPr>
  </w:style>
  <w:style w:type="paragraph" w:customStyle="1" w:styleId="Style15">
    <w:name w:val="Style1.5"/>
    <w:basedOn w:val="Normal"/>
    <w:rsid w:val="0045493E"/>
    <w:pPr>
      <w:spacing w:line="360" w:lineRule="auto"/>
      <w:ind w:firstLine="709"/>
    </w:pPr>
    <w:rPr>
      <w:rFonts w:ascii="Arial Armenian" w:hAnsi="Arial Armenian"/>
    </w:rPr>
  </w:style>
  <w:style w:type="paragraph" w:customStyle="1" w:styleId="russtyle">
    <w:name w:val="russtyle"/>
    <w:basedOn w:val="Normal"/>
    <w:rsid w:val="0045493E"/>
    <w:rPr>
      <w:rFonts w:ascii="Russian Baltica" w:hAnsi="Russian Baltica"/>
    </w:rPr>
  </w:style>
  <w:style w:type="paragraph" w:customStyle="1" w:styleId="Style2">
    <w:name w:val="Style2"/>
    <w:basedOn w:val="mechtex"/>
    <w:rsid w:val="0045493E"/>
    <w:rPr>
      <w:w w:val="90"/>
    </w:rPr>
  </w:style>
  <w:style w:type="paragraph" w:customStyle="1" w:styleId="Style3">
    <w:name w:val="Style3"/>
    <w:basedOn w:val="mechtex"/>
    <w:rsid w:val="0045493E"/>
    <w:rPr>
      <w:w w:val="90"/>
    </w:rPr>
  </w:style>
  <w:style w:type="paragraph" w:customStyle="1" w:styleId="Style6">
    <w:name w:val="Style6"/>
    <w:basedOn w:val="mechtex"/>
    <w:rsid w:val="0045493E"/>
  </w:style>
  <w:style w:type="paragraph" w:customStyle="1" w:styleId="1CharChar">
    <w:name w:val="Знак Знак1 Char Char Знак Знак"/>
    <w:basedOn w:val="Normal"/>
    <w:rsid w:val="0045493E"/>
    <w:pPr>
      <w:tabs>
        <w:tab w:val="left" w:pos="840"/>
      </w:tabs>
      <w:spacing w:line="240" w:lineRule="exact"/>
      <w:ind w:left="840" w:hanging="360"/>
    </w:pPr>
    <w:rPr>
      <w:rFonts w:ascii="Verdana" w:hAnsi="Verdana"/>
      <w:sz w:val="20"/>
      <w:szCs w:val="20"/>
      <w:lang w:val="ru-RU"/>
    </w:rPr>
  </w:style>
  <w:style w:type="paragraph" w:customStyle="1" w:styleId="CharCharCharChar0">
    <w:name w:val="Знак Знак Char Char Знак Знак Char Char Знак Знак"/>
    <w:basedOn w:val="Normal"/>
    <w:rsid w:val="0045493E"/>
    <w:pPr>
      <w:spacing w:line="240" w:lineRule="exact"/>
    </w:pPr>
    <w:rPr>
      <w:sz w:val="28"/>
      <w:szCs w:val="20"/>
    </w:rPr>
  </w:style>
  <w:style w:type="paragraph" w:customStyle="1" w:styleId="CharCharCharCharCharCharCharCharCharCharCharCharChar3">
    <w:name w:val="Char Char Char Char Char Char Char Char Char Char Char Char Char3"/>
    <w:basedOn w:val="Normal"/>
    <w:rsid w:val="0045493E"/>
    <w:pPr>
      <w:spacing w:line="240" w:lineRule="exact"/>
    </w:pPr>
    <w:rPr>
      <w:rFonts w:ascii="Arial" w:hAnsi="Arial" w:cs="Arial"/>
      <w:sz w:val="20"/>
      <w:szCs w:val="20"/>
    </w:rPr>
  </w:style>
  <w:style w:type="paragraph" w:customStyle="1" w:styleId="16">
    <w:name w:val="Обычный1"/>
    <w:rsid w:val="0045493E"/>
    <w:pPr>
      <w:autoSpaceDE w:val="0"/>
      <w:autoSpaceDN w:val="0"/>
      <w:spacing w:after="160" w:line="259" w:lineRule="auto"/>
    </w:pPr>
    <w:rPr>
      <w:sz w:val="22"/>
      <w:szCs w:val="22"/>
      <w:lang w:val="ru-RU" w:eastAsia="ru-RU"/>
    </w:rPr>
  </w:style>
  <w:style w:type="paragraph" w:customStyle="1" w:styleId="Char2">
    <w:name w:val="Знак Знак Знак Знак Знак Знак Знак Знак Знак Знак Знак Знак Знак Знак Знак Знак Знак Знак Char Знак Знак"/>
    <w:basedOn w:val="Normal"/>
    <w:rsid w:val="0045493E"/>
    <w:pPr>
      <w:spacing w:line="240" w:lineRule="exact"/>
    </w:pPr>
    <w:rPr>
      <w:sz w:val="28"/>
      <w:szCs w:val="20"/>
    </w:rPr>
  </w:style>
  <w:style w:type="paragraph" w:customStyle="1" w:styleId="TitlePageHeader">
    <w:name w:val="TitlePage_Header"/>
    <w:basedOn w:val="Normal"/>
    <w:rsid w:val="0045493E"/>
    <w:pPr>
      <w:spacing w:before="240" w:after="240" w:line="288" w:lineRule="auto"/>
      <w:ind w:left="3240"/>
    </w:pPr>
    <w:rPr>
      <w:rFonts w:ascii="Verdana" w:hAnsi="Verdana"/>
      <w:b/>
      <w:sz w:val="32"/>
      <w:szCs w:val="20"/>
      <w:lang w:eastAsia="fr-FR"/>
    </w:rPr>
  </w:style>
  <w:style w:type="character" w:customStyle="1" w:styleId="t101">
    <w:name w:val="t101"/>
    <w:rsid w:val="0045493E"/>
    <w:rPr>
      <w:b/>
      <w:bCs/>
      <w:color w:val="0000FF"/>
    </w:rPr>
  </w:style>
  <w:style w:type="paragraph" w:customStyle="1" w:styleId="Char30">
    <w:name w:val="Знак Знак Знак Знак Знак Знак Знак Знак Знак Знак Знак Знак Знак Знак Знак Знак Знак Знак Char Знак Знак3"/>
    <w:basedOn w:val="Normal"/>
    <w:rsid w:val="0045493E"/>
    <w:pPr>
      <w:spacing w:line="240" w:lineRule="exact"/>
    </w:pPr>
    <w:rPr>
      <w:sz w:val="28"/>
      <w:szCs w:val="20"/>
    </w:rPr>
  </w:style>
  <w:style w:type="paragraph" w:customStyle="1" w:styleId="Char1CharCharCharCharCharCharCharCharCharCharCharChar">
    <w:name w:val="Char1 Char Char Char Char Char Char Char Char Char Char Char Char"/>
    <w:basedOn w:val="Normal"/>
    <w:rsid w:val="0045493E"/>
    <w:pPr>
      <w:widowControl w:val="0"/>
      <w:autoSpaceDE w:val="0"/>
      <w:autoSpaceDN w:val="0"/>
      <w:adjustRightInd w:val="0"/>
      <w:spacing w:line="240" w:lineRule="exact"/>
    </w:pPr>
    <w:rPr>
      <w:rFonts w:ascii="Arial" w:eastAsia="MS Mincho" w:hAnsi="Arial" w:cs="Arial"/>
      <w:sz w:val="20"/>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45493E"/>
    <w:pPr>
      <w:spacing w:line="240" w:lineRule="exact"/>
    </w:pPr>
    <w:rPr>
      <w:rFonts w:ascii="Arial" w:hAnsi="Arial" w:cs="Arial"/>
      <w:sz w:val="20"/>
      <w:szCs w:val="20"/>
    </w:rPr>
  </w:style>
  <w:style w:type="paragraph" w:customStyle="1" w:styleId="Style4">
    <w:name w:val="Style 4"/>
    <w:basedOn w:val="Normal"/>
    <w:rsid w:val="0045493E"/>
    <w:pPr>
      <w:numPr>
        <w:numId w:val="9"/>
      </w:numPr>
      <w:spacing w:after="240" w:line="240" w:lineRule="atLeast"/>
    </w:pPr>
    <w:rPr>
      <w:rFonts w:ascii="Garamond" w:hAnsi="Garamond"/>
      <w:szCs w:val="20"/>
    </w:rPr>
  </w:style>
  <w:style w:type="paragraph" w:customStyle="1" w:styleId="NormalWeb1">
    <w:name w:val="Normal (Web)1"/>
    <w:basedOn w:val="Normal"/>
    <w:rsid w:val="0045493E"/>
    <w:pPr>
      <w:spacing w:before="100" w:beforeAutospacing="1" w:after="100" w:afterAutospacing="1"/>
    </w:pPr>
    <w:rPr>
      <w:lang w:val="ru-RU" w:eastAsia="ru-RU"/>
    </w:rPr>
  </w:style>
  <w:style w:type="paragraph" w:customStyle="1" w:styleId="CharCharChar1">
    <w:name w:val="Char Char Char Знак"/>
    <w:basedOn w:val="Normal"/>
    <w:next w:val="Normal"/>
    <w:rsid w:val="0045493E"/>
    <w:pPr>
      <w:spacing w:line="240" w:lineRule="exact"/>
    </w:pPr>
    <w:rPr>
      <w:rFonts w:ascii="Tahoma" w:hAnsi="Tahoma"/>
      <w:szCs w:val="20"/>
    </w:rPr>
  </w:style>
  <w:style w:type="paragraph" w:customStyle="1" w:styleId="CharCharChar1Char">
    <w:name w:val="Char Char Char1 Char"/>
    <w:basedOn w:val="Normal"/>
    <w:rsid w:val="0045493E"/>
    <w:pPr>
      <w:spacing w:line="240" w:lineRule="exact"/>
    </w:pPr>
    <w:rPr>
      <w:rFonts w:ascii="Arial" w:hAnsi="Arial" w:cs="Arial"/>
      <w:sz w:val="20"/>
      <w:szCs w:val="20"/>
    </w:rPr>
  </w:style>
  <w:style w:type="paragraph" w:customStyle="1" w:styleId="CharCharChar30">
    <w:name w:val="Char Char Char Знак3"/>
    <w:basedOn w:val="Normal"/>
    <w:next w:val="Normal"/>
    <w:rsid w:val="0045493E"/>
    <w:pPr>
      <w:spacing w:line="240" w:lineRule="exact"/>
    </w:pPr>
    <w:rPr>
      <w:rFonts w:ascii="Tahoma" w:hAnsi="Tahoma"/>
      <w:szCs w:val="20"/>
    </w:rPr>
  </w:style>
  <w:style w:type="paragraph" w:customStyle="1" w:styleId="17">
    <w:name w:val="Знак Знак1"/>
    <w:basedOn w:val="Normal"/>
    <w:rsid w:val="0045493E"/>
    <w:pPr>
      <w:spacing w:line="240" w:lineRule="exact"/>
    </w:pPr>
    <w:rPr>
      <w:rFonts w:ascii="Arial" w:eastAsia="MS Mincho" w:hAnsi="Arial" w:cs="Arial"/>
      <w:sz w:val="20"/>
      <w:szCs w:val="20"/>
    </w:rPr>
  </w:style>
  <w:style w:type="paragraph" w:customStyle="1" w:styleId="Graphic">
    <w:name w:val="Graphic"/>
    <w:basedOn w:val="Heading2"/>
    <w:rsid w:val="0045493E"/>
    <w:pPr>
      <w:spacing w:after="130"/>
      <w:outlineLvl w:val="9"/>
    </w:pPr>
    <w:rPr>
      <w:rFonts w:ascii="Times New Roman" w:hAnsi="Times New Roman"/>
      <w:bCs w:val="0"/>
      <w:iCs/>
      <w:sz w:val="22"/>
      <w:szCs w:val="22"/>
      <w:lang w:val="en-GB"/>
    </w:rPr>
  </w:style>
  <w:style w:type="paragraph" w:customStyle="1" w:styleId="GlossaryHeader">
    <w:name w:val="Glossary Header"/>
    <w:next w:val="Normal"/>
    <w:rsid w:val="0045493E"/>
    <w:pPr>
      <w:pageBreakBefore/>
      <w:overflowPunct w:val="0"/>
      <w:autoSpaceDE w:val="0"/>
      <w:autoSpaceDN w:val="0"/>
      <w:adjustRightInd w:val="0"/>
      <w:spacing w:after="160" w:line="259" w:lineRule="auto"/>
      <w:textAlignment w:val="baseline"/>
    </w:pPr>
    <w:rPr>
      <w:sz w:val="36"/>
      <w:szCs w:val="22"/>
      <w:lang w:val="en-GB"/>
    </w:rPr>
  </w:style>
  <w:style w:type="paragraph" w:customStyle="1" w:styleId="font5">
    <w:name w:val="font5"/>
    <w:basedOn w:val="Normal"/>
    <w:rsid w:val="0045493E"/>
    <w:pPr>
      <w:spacing w:before="100" w:beforeAutospacing="1" w:after="100" w:afterAutospacing="1"/>
    </w:pPr>
    <w:rPr>
      <w:rFonts w:ascii="Times Armenian" w:hAnsi="Times Armenian"/>
      <w:color w:val="000000"/>
      <w:sz w:val="16"/>
      <w:szCs w:val="16"/>
    </w:rPr>
  </w:style>
  <w:style w:type="paragraph" w:customStyle="1" w:styleId="font6">
    <w:name w:val="font6"/>
    <w:basedOn w:val="Normal"/>
    <w:rsid w:val="0045493E"/>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rsid w:val="0045493E"/>
    <w:pPr>
      <w:spacing w:before="100" w:beforeAutospacing="1" w:after="100" w:afterAutospacing="1"/>
    </w:pPr>
    <w:rPr>
      <w:rFonts w:ascii="Times Armenian" w:hAnsi="Times Armenian"/>
      <w:color w:val="000000"/>
      <w:sz w:val="20"/>
      <w:szCs w:val="20"/>
    </w:rPr>
  </w:style>
  <w:style w:type="paragraph" w:customStyle="1" w:styleId="font8">
    <w:name w:val="font8"/>
    <w:basedOn w:val="Normal"/>
    <w:rsid w:val="0045493E"/>
    <w:pPr>
      <w:spacing w:before="100" w:beforeAutospacing="1" w:after="100" w:afterAutospacing="1"/>
    </w:pPr>
    <w:rPr>
      <w:rFonts w:ascii="Times Armenian" w:hAnsi="Times Armenian"/>
      <w:color w:val="000000"/>
      <w:sz w:val="16"/>
      <w:szCs w:val="16"/>
    </w:rPr>
  </w:style>
  <w:style w:type="paragraph" w:customStyle="1" w:styleId="font9">
    <w:name w:val="font9"/>
    <w:basedOn w:val="Normal"/>
    <w:rsid w:val="0045493E"/>
    <w:pPr>
      <w:spacing w:before="100" w:beforeAutospacing="1" w:after="100" w:afterAutospacing="1"/>
    </w:pPr>
    <w:rPr>
      <w:rFonts w:ascii="Times Armenian" w:hAnsi="Times Armenian"/>
      <w:color w:val="000000"/>
    </w:rPr>
  </w:style>
  <w:style w:type="paragraph" w:customStyle="1" w:styleId="font10">
    <w:name w:val="font10"/>
    <w:basedOn w:val="Normal"/>
    <w:rsid w:val="0045493E"/>
    <w:pPr>
      <w:spacing w:before="100" w:beforeAutospacing="1" w:after="100" w:afterAutospacing="1"/>
    </w:pPr>
    <w:rPr>
      <w:rFonts w:ascii="Times Armenian" w:hAnsi="Times Armenian"/>
      <w:b/>
      <w:bCs/>
      <w:color w:val="000000"/>
      <w:sz w:val="16"/>
      <w:szCs w:val="16"/>
    </w:rPr>
  </w:style>
  <w:style w:type="paragraph" w:customStyle="1" w:styleId="xl139">
    <w:name w:val="xl139"/>
    <w:basedOn w:val="Normal"/>
    <w:rsid w:val="0045493E"/>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rsid w:val="0045493E"/>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rsid w:val="0045493E"/>
    <w:pPr>
      <w:pBdr>
        <w:left w:val="single" w:sz="8" w:space="0" w:color="auto"/>
        <w:bottom w:val="single" w:sz="8" w:space="0" w:color="auto"/>
        <w:right w:val="single" w:sz="8" w:space="0" w:color="auto"/>
      </w:pBdr>
      <w:spacing w:before="100" w:beforeAutospacing="1" w:after="100" w:afterAutospacing="1"/>
      <w:textAlignment w:val="center"/>
    </w:pPr>
    <w:rPr>
      <w:rFonts w:ascii="Times Armenian" w:hAnsi="Times Armenian"/>
      <w:sz w:val="16"/>
      <w:szCs w:val="16"/>
    </w:rPr>
  </w:style>
  <w:style w:type="paragraph" w:customStyle="1" w:styleId="xl142">
    <w:name w:val="xl142"/>
    <w:basedOn w:val="Normal"/>
    <w:rsid w:val="0045493E"/>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rsid w:val="0045493E"/>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rsid w:val="0045493E"/>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rsid w:val="0045493E"/>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rsid w:val="0045493E"/>
    <w:pPr>
      <w:pBdr>
        <w:left w:val="single" w:sz="8" w:space="0" w:color="auto"/>
        <w:bottom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147">
    <w:name w:val="xl147"/>
    <w:basedOn w:val="Normal"/>
    <w:rsid w:val="0045493E"/>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rsid w:val="0045493E"/>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rsid w:val="0045493E"/>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rsid w:val="0045493E"/>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rsid w:val="0045493E"/>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rsid w:val="0045493E"/>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rsid w:val="0045493E"/>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rsid w:val="0045493E"/>
    <w:pPr>
      <w:spacing w:before="100" w:beforeAutospacing="1" w:after="100" w:afterAutospacing="1"/>
      <w:jc w:val="center"/>
      <w:textAlignment w:val="center"/>
    </w:pPr>
  </w:style>
  <w:style w:type="paragraph" w:customStyle="1" w:styleId="xl155">
    <w:name w:val="xl155"/>
    <w:basedOn w:val="Normal"/>
    <w:rsid w:val="0045493E"/>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rsid w:val="0045493E"/>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rsid w:val="0045493E"/>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rsid w:val="0045493E"/>
    <w:pPr>
      <w:pBdr>
        <w:top w:val="double" w:sz="6" w:space="0" w:color="auto"/>
        <w:left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59">
    <w:name w:val="xl159"/>
    <w:basedOn w:val="Normal"/>
    <w:rsid w:val="0045493E"/>
    <w:pPr>
      <w:pBdr>
        <w:left w:val="single" w:sz="8" w:space="0" w:color="auto"/>
        <w:bottom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60">
    <w:name w:val="xl160"/>
    <w:basedOn w:val="Normal"/>
    <w:rsid w:val="0045493E"/>
    <w:pPr>
      <w:pBdr>
        <w:top w:val="single" w:sz="8" w:space="0" w:color="auto"/>
        <w:left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61">
    <w:name w:val="xl161"/>
    <w:basedOn w:val="Normal"/>
    <w:rsid w:val="0045493E"/>
    <w:pPr>
      <w:spacing w:before="100" w:beforeAutospacing="1" w:after="100" w:afterAutospacing="1"/>
      <w:textAlignment w:val="center"/>
    </w:pPr>
    <w:rPr>
      <w:rFonts w:ascii="Times Armenian" w:hAnsi="Times Armenian"/>
      <w:b/>
      <w:bCs/>
      <w:sz w:val="18"/>
      <w:szCs w:val="18"/>
      <w:u w:val="single"/>
    </w:rPr>
  </w:style>
  <w:style w:type="paragraph" w:customStyle="1" w:styleId="xl23">
    <w:name w:val="xl23"/>
    <w:basedOn w:val="Normal"/>
    <w:rsid w:val="0045493E"/>
    <w:pPr>
      <w:spacing w:before="100" w:beforeAutospacing="1" w:after="100" w:afterAutospacing="1"/>
      <w:jc w:val="center"/>
      <w:textAlignment w:val="center"/>
    </w:pPr>
    <w:rPr>
      <w:rFonts w:ascii="Times Armenian" w:hAnsi="Times Armenian"/>
    </w:rPr>
  </w:style>
  <w:style w:type="paragraph" w:customStyle="1" w:styleId="StyleBodyTextArialAMChar">
    <w:name w:val="Style Body Text + Arial AM Char"/>
    <w:basedOn w:val="BodyText"/>
    <w:rsid w:val="0045493E"/>
    <w:pPr>
      <w:spacing w:after="240"/>
    </w:pPr>
    <w:rPr>
      <w:rFonts w:ascii="Arial AM" w:hAnsi="Arial AM"/>
      <w:spacing w:val="-5"/>
      <w:szCs w:val="20"/>
      <w:lang w:val="en-GB"/>
    </w:rPr>
  </w:style>
  <w:style w:type="character" w:customStyle="1" w:styleId="FooterChar">
    <w:name w:val="Footer Char"/>
    <w:uiPriority w:val="99"/>
    <w:rsid w:val="0045493E"/>
    <w:rPr>
      <w:sz w:val="24"/>
      <w:szCs w:val="24"/>
    </w:rPr>
  </w:style>
  <w:style w:type="paragraph" w:customStyle="1" w:styleId="CharCharCharCharChar">
    <w:name w:val="Char Char Char Char Char Знак Знак"/>
    <w:basedOn w:val="Normal"/>
    <w:rsid w:val="0045493E"/>
    <w:pPr>
      <w:spacing w:line="240" w:lineRule="exact"/>
    </w:pPr>
    <w:rPr>
      <w:rFonts w:ascii="Arial" w:hAnsi="Arial" w:cs="Arial"/>
      <w:sz w:val="20"/>
      <w:szCs w:val="20"/>
    </w:rPr>
  </w:style>
  <w:style w:type="paragraph" w:customStyle="1" w:styleId="CharChar1CharCharChar1Char">
    <w:name w:val="Char Char1 Char Char Char1 Char"/>
    <w:basedOn w:val="Normal"/>
    <w:rsid w:val="0045493E"/>
    <w:rPr>
      <w:rFonts w:eastAsia="SimSun"/>
      <w:sz w:val="20"/>
      <w:szCs w:val="20"/>
      <w:lang w:eastAsia="ru-RU"/>
    </w:rPr>
  </w:style>
  <w:style w:type="paragraph" w:customStyle="1" w:styleId="4">
    <w:name w:val="Знак Знак4"/>
    <w:basedOn w:val="Normal"/>
    <w:rsid w:val="0045493E"/>
    <w:pPr>
      <w:tabs>
        <w:tab w:val="left" w:pos="709"/>
      </w:tabs>
    </w:pPr>
    <w:rPr>
      <w:rFonts w:ascii="Tahoma" w:hAnsi="Tahoma"/>
      <w:lang w:val="pl-PL" w:eastAsia="pl-PL"/>
    </w:rPr>
  </w:style>
  <w:style w:type="paragraph" w:customStyle="1" w:styleId="CharCharCharCharCharChar1CharCharCharCharCharCharCharCharChar">
    <w:name w:val="Char Char Char Char Char Char1 Char Char Char Char Char Char Char Char Char Знак Знак"/>
    <w:basedOn w:val="Normal"/>
    <w:rsid w:val="0045493E"/>
    <w:pPr>
      <w:spacing w:line="240" w:lineRule="exact"/>
    </w:pPr>
    <w:rPr>
      <w:rFonts w:ascii="Arial" w:hAnsi="Arial" w:cs="Arial"/>
      <w:sz w:val="20"/>
      <w:szCs w:val="20"/>
    </w:rPr>
  </w:style>
  <w:style w:type="character" w:customStyle="1" w:styleId="BodyTextFirstIndentChar">
    <w:name w:val="Body Text First Indent Char"/>
    <w:rsid w:val="0045493E"/>
    <w:rPr>
      <w:rFonts w:ascii="Times Armenian" w:hAnsi="Times Armenian"/>
      <w:sz w:val="24"/>
      <w:szCs w:val="24"/>
      <w:lang w:val="ru-RU" w:eastAsia="ru-RU" w:bidi="ar-SA"/>
    </w:rPr>
  </w:style>
  <w:style w:type="character" w:customStyle="1" w:styleId="CommentSubjectChar">
    <w:name w:val="Comment Subject Char"/>
    <w:uiPriority w:val="99"/>
    <w:rsid w:val="0045493E"/>
    <w:rPr>
      <w:rFonts w:ascii="Courier New" w:hAnsi="Courier New"/>
      <w:b/>
      <w:bCs/>
      <w:sz w:val="24"/>
      <w:szCs w:val="24"/>
      <w:lang w:val="en-US" w:eastAsia="en-US" w:bidi="ar-SA"/>
    </w:rPr>
  </w:style>
  <w:style w:type="paragraph" w:customStyle="1" w:styleId="Char4">
    <w:name w:val="Знак Char Знак"/>
    <w:basedOn w:val="Normal"/>
    <w:rsid w:val="0045493E"/>
    <w:pPr>
      <w:spacing w:line="240" w:lineRule="exact"/>
    </w:pPr>
    <w:rPr>
      <w:rFonts w:ascii="Arial" w:eastAsia="Batang" w:hAnsi="Arial" w:cs="Arial"/>
      <w:sz w:val="20"/>
      <w:szCs w:val="20"/>
    </w:rPr>
  </w:style>
  <w:style w:type="paragraph" w:customStyle="1" w:styleId="CharCharCharCharCharChar">
    <w:name w:val="Знак Знак Char Char Знак Знак Char Char Знак Знак Char Char"/>
    <w:basedOn w:val="Normal"/>
    <w:rsid w:val="0045493E"/>
    <w:pPr>
      <w:spacing w:line="240" w:lineRule="exact"/>
    </w:pPr>
    <w:rPr>
      <w:sz w:val="28"/>
      <w:szCs w:val="20"/>
    </w:rPr>
  </w:style>
  <w:style w:type="character" w:customStyle="1" w:styleId="longtext">
    <w:name w:val="long_text"/>
    <w:basedOn w:val="DefaultParagraphFont"/>
    <w:rsid w:val="0045493E"/>
  </w:style>
  <w:style w:type="paragraph" w:customStyle="1" w:styleId="hodvats">
    <w:name w:val="hodvats"/>
    <w:basedOn w:val="Normal"/>
    <w:rsid w:val="0045493E"/>
    <w:pPr>
      <w:tabs>
        <w:tab w:val="left" w:pos="993"/>
        <w:tab w:val="left" w:pos="1985"/>
      </w:tabs>
      <w:spacing w:before="113" w:after="57" w:line="220" w:lineRule="exact"/>
      <w:ind w:firstLine="397"/>
    </w:pPr>
    <w:rPr>
      <w:rFonts w:ascii="Dallak Helv" w:hAnsi="Dallak Helv"/>
      <w:b/>
      <w:sz w:val="18"/>
      <w:szCs w:val="20"/>
    </w:rPr>
  </w:style>
  <w:style w:type="character" w:customStyle="1" w:styleId="FooterChar1">
    <w:name w:val="Footer Char1"/>
    <w:locked/>
    <w:rsid w:val="0045493E"/>
    <w:rPr>
      <w:sz w:val="22"/>
      <w:lang w:val="en-GB" w:eastAsia="en-US" w:bidi="ar-SA"/>
    </w:rPr>
  </w:style>
  <w:style w:type="character" w:customStyle="1" w:styleId="CharChar15">
    <w:name w:val="Char Char15"/>
    <w:locked/>
    <w:rsid w:val="0045493E"/>
    <w:rPr>
      <w:rFonts w:ascii="Cambria" w:hAnsi="Cambria"/>
      <w:b/>
      <w:bCs/>
      <w:kern w:val="32"/>
      <w:sz w:val="32"/>
      <w:szCs w:val="32"/>
      <w:lang w:val="fr-FR" w:eastAsia="en-US" w:bidi="ar-SA"/>
    </w:rPr>
  </w:style>
  <w:style w:type="paragraph" w:customStyle="1" w:styleId="24">
    <w:name w:val="Знак Знак2"/>
    <w:basedOn w:val="Normal"/>
    <w:rsid w:val="0045493E"/>
    <w:pPr>
      <w:spacing w:line="240" w:lineRule="exact"/>
    </w:pPr>
    <w:rPr>
      <w:rFonts w:ascii="Arial" w:hAnsi="Arial" w:cs="Arial"/>
      <w:sz w:val="20"/>
      <w:szCs w:val="20"/>
    </w:rPr>
  </w:style>
  <w:style w:type="paragraph" w:customStyle="1" w:styleId="CharCharCharCharChar0">
    <w:name w:val="Char Char Char Char Char"/>
    <w:basedOn w:val="Normal"/>
    <w:rsid w:val="0045493E"/>
    <w:pPr>
      <w:spacing w:line="240" w:lineRule="exact"/>
    </w:pPr>
    <w:rPr>
      <w:rFonts w:ascii="Arial" w:hAnsi="Arial" w:cs="Arial"/>
      <w:sz w:val="20"/>
      <w:szCs w:val="20"/>
    </w:rPr>
  </w:style>
  <w:style w:type="paragraph" w:customStyle="1" w:styleId="CharCharCharCharCharCharCharCharCharCharChar">
    <w:name w:val="Char Char Char Знак Char Char Char Char Char Знак Char Char Char"/>
    <w:basedOn w:val="Normal"/>
    <w:rsid w:val="0045493E"/>
    <w:pPr>
      <w:spacing w:line="240" w:lineRule="exact"/>
    </w:pPr>
    <w:rPr>
      <w:rFonts w:ascii="Arial" w:hAnsi="Arial" w:cs="Arial"/>
      <w:sz w:val="20"/>
      <w:szCs w:val="20"/>
    </w:rPr>
  </w:style>
  <w:style w:type="character" w:customStyle="1" w:styleId="CharChar10">
    <w:name w:val="Char Char10"/>
    <w:locked/>
    <w:rsid w:val="0045493E"/>
    <w:rPr>
      <w:rFonts w:ascii="Arial Armenian" w:hAnsi="Arial Armenian" w:cs="Sylfaen"/>
      <w:sz w:val="24"/>
      <w:szCs w:val="24"/>
      <w:lang w:val="ru-RU" w:eastAsia="ru-RU" w:bidi="ar-SA"/>
    </w:rPr>
  </w:style>
  <w:style w:type="paragraph" w:customStyle="1" w:styleId="StyleHeading4CentredArialUnicode105pt">
    <w:name w:val="Style Heading 4Centred + Arial Unicode 10.5 pt"/>
    <w:basedOn w:val="Heading4"/>
    <w:link w:val="StyleHeading4CentredArialUnicode105ptChar"/>
    <w:rsid w:val="0045493E"/>
    <w:pPr>
      <w:spacing w:before="120"/>
    </w:pPr>
    <w:rPr>
      <w:rFonts w:ascii="Arial Unicode" w:hAnsi="Arial Unicode"/>
    </w:rPr>
  </w:style>
  <w:style w:type="character" w:customStyle="1" w:styleId="StyleHeading4CentredArialUnicode105ptChar">
    <w:name w:val="Style Heading 4Centred + Arial Unicode 10.5 pt Char"/>
    <w:link w:val="StyleHeading4CentredArialUnicode105pt"/>
    <w:rsid w:val="0045493E"/>
    <w:rPr>
      <w:rFonts w:ascii="Arial Unicode" w:hAnsi="Arial Unicode"/>
      <w:b/>
      <w:color w:val="0070C0"/>
      <w:sz w:val="22"/>
      <w:szCs w:val="22"/>
      <w:lang w:val="hy-AM"/>
    </w:rPr>
  </w:style>
  <w:style w:type="paragraph" w:customStyle="1" w:styleId="StyleStyleHeading3Sub-ChapterCenteredtextHeading3CharChar">
    <w:name w:val="Style Style Heading 3(Sub-Chapter)Centered(text)Heading 3 Char Char..."/>
    <w:basedOn w:val="StyleHeading3Sub-ChapterCenteredtextHeading3CharCharC"/>
    <w:rsid w:val="0045493E"/>
    <w:pPr>
      <w:tabs>
        <w:tab w:val="left" w:pos="360"/>
      </w:tabs>
      <w:spacing w:after="240"/>
      <w:ind w:right="0"/>
    </w:pPr>
    <w:rPr>
      <w:caps w:val="0"/>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rsid w:val="0045493E"/>
    <w:pPr>
      <w:spacing w:before="120"/>
    </w:pPr>
    <w:rPr>
      <w:bCs/>
      <w:iCs w:val="0"/>
      <w:spacing w:val="24"/>
      <w:kern w:val="28"/>
      <w:sz w:val="24"/>
      <w:szCs w:val="24"/>
    </w:rPr>
  </w:style>
  <w:style w:type="character" w:customStyle="1" w:styleId="StyleStyleHeading2ChapterParanumTextSylfaen1ArialUniChar">
    <w:name w:val="Style Style Heading 2.(Chapter).Paranum.Text + Sylfaen1 + Arial Uni... Char"/>
    <w:link w:val="StyleStyleHeading2ChapterParanumTextSylfaen1ArialUni"/>
    <w:rsid w:val="0045493E"/>
    <w:rPr>
      <w:rFonts w:ascii="GHEA Grapalat" w:hAnsi="GHEA Grapalat"/>
      <w:b/>
      <w:bCs/>
      <w:spacing w:val="24"/>
      <w:kern w:val="28"/>
      <w:sz w:val="24"/>
      <w:szCs w:val="24"/>
      <w:lang w:val="af-ZA"/>
    </w:rPr>
  </w:style>
  <w:style w:type="paragraph" w:customStyle="1" w:styleId="StyleBodyTextMainTextdateBodyTextMaintextGHEAGrapa">
    <w:name w:val="Style Body Text(Main Text)dateBody Text (Main text) + GHEA Grapa..."/>
    <w:basedOn w:val="BodyText"/>
    <w:rsid w:val="0045493E"/>
    <w:pPr>
      <w:spacing w:line="360" w:lineRule="auto"/>
    </w:pPr>
  </w:style>
  <w:style w:type="paragraph" w:customStyle="1" w:styleId="StyleStyleHeading2ChapterParanumTextSylfaen1ArialUni1">
    <w:name w:val="Style Style Heading 2.(Chapter).Paranum.Text + Sylfaen1 + Arial Uni...1"/>
    <w:basedOn w:val="StyleHeading2ChapterParanumTextSylfaen1"/>
    <w:rsid w:val="0045493E"/>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45493E"/>
    <w:rPr>
      <w:b/>
      <w:bCs w:val="0"/>
      <w:spacing w:val="40"/>
      <w:sz w:val="28"/>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45493E"/>
    <w:rPr>
      <w:bCs/>
      <w:iCs w:val="0"/>
      <w:spacing w:val="24"/>
      <w:kern w:val="28"/>
      <w:lang w:val="pt-BR" w:eastAsia="en-US"/>
    </w:rPr>
  </w:style>
  <w:style w:type="character" w:customStyle="1" w:styleId="StyleStyleHeading2ChapterParanumTextSylfaen1GHEAGrapChar">
    <w:name w:val="Style Style Heading 2.(Chapter).Paranum.Text + Sylfaen1 + GHEA Grap... Char"/>
    <w:link w:val="StyleStyleHeading2ChapterParanumTextSylfaen1GHEAGrap"/>
    <w:rsid w:val="0045493E"/>
    <w:rPr>
      <w:rFonts w:ascii="GHEA Grapalat" w:hAnsi="GHEA Grapalat"/>
      <w:b/>
      <w:bCs/>
      <w:spacing w:val="24"/>
      <w:kern w:val="28"/>
      <w:sz w:val="22"/>
      <w:szCs w:val="22"/>
      <w:lang w:val="pt-BR" w:eastAsia="en-US" w:bidi="ar-SA"/>
    </w:rPr>
  </w:style>
  <w:style w:type="character" w:customStyle="1" w:styleId="CharChar18">
    <w:name w:val="Char Char18"/>
    <w:rsid w:val="0045493E"/>
    <w:rPr>
      <w:rFonts w:ascii="Arial Armenian" w:eastAsia="Times New Roman" w:hAnsi="Arial Armenian"/>
      <w:i/>
      <w:sz w:val="22"/>
      <w:u w:val="single"/>
      <w:lang w:val="en-GB"/>
    </w:rPr>
  </w:style>
  <w:style w:type="character" w:customStyle="1" w:styleId="FontStyle29">
    <w:name w:val="Font Style29"/>
    <w:rsid w:val="0045493E"/>
    <w:rPr>
      <w:rFonts w:ascii="Tahoma" w:hAnsi="Tahoma" w:cs="Tahoma"/>
      <w:color w:val="000000"/>
      <w:sz w:val="16"/>
      <w:szCs w:val="16"/>
    </w:rPr>
  </w:style>
  <w:style w:type="character" w:customStyle="1" w:styleId="CharChar19">
    <w:name w:val="Char Char19"/>
    <w:rsid w:val="0045493E"/>
    <w:rPr>
      <w:b/>
      <w:sz w:val="32"/>
      <w:lang w:val="en-GB" w:eastAsia="en-US" w:bidi="ar-SA"/>
    </w:rPr>
  </w:style>
  <w:style w:type="paragraph" w:customStyle="1" w:styleId="rmcptlkhmsonormal">
    <w:name w:val="rmcptlkh msonormal"/>
    <w:basedOn w:val="Normal"/>
    <w:rsid w:val="0045493E"/>
    <w:pPr>
      <w:spacing w:before="100" w:beforeAutospacing="1" w:after="100" w:afterAutospacing="1"/>
    </w:pPr>
    <w:rPr>
      <w:rFonts w:eastAsia="Batang"/>
      <w:lang w:val="ru-RU" w:eastAsia="ko-KR"/>
    </w:rPr>
  </w:style>
  <w:style w:type="character" w:customStyle="1" w:styleId="CharChar21">
    <w:name w:val="Char Char21"/>
    <w:rsid w:val="0045493E"/>
    <w:rPr>
      <w:rFonts w:ascii="Arial Armenian" w:hAnsi="Arial Armenian"/>
      <w:i/>
      <w:sz w:val="22"/>
      <w:u w:val="single"/>
      <w:lang w:val="en-GB" w:eastAsia="en-US" w:bidi="ar-SA"/>
    </w:rPr>
  </w:style>
  <w:style w:type="character" w:customStyle="1" w:styleId="CharChar20">
    <w:name w:val="Char Char20"/>
    <w:rsid w:val="0045493E"/>
    <w:rPr>
      <w:rFonts w:ascii="Garamond" w:hAnsi="Garamond"/>
      <w:i/>
      <w:spacing w:val="-5"/>
      <w:sz w:val="28"/>
      <w:lang w:val="en-GB" w:eastAsia="en-US" w:bidi="ar-SA"/>
    </w:rPr>
  </w:style>
  <w:style w:type="paragraph" w:customStyle="1" w:styleId="Revision1">
    <w:name w:val="Revision1"/>
    <w:hidden/>
    <w:uiPriority w:val="99"/>
    <w:semiHidden/>
    <w:rsid w:val="0045493E"/>
    <w:pPr>
      <w:spacing w:after="160" w:line="259" w:lineRule="auto"/>
    </w:pPr>
    <w:rPr>
      <w:rFonts w:ascii="Arial Armenian" w:hAnsi="Arial Armenian" w:cs="Sylfaen"/>
      <w:sz w:val="24"/>
      <w:szCs w:val="24"/>
      <w:lang w:val="ru-RU" w:eastAsia="ru-RU"/>
    </w:rPr>
  </w:style>
  <w:style w:type="paragraph" w:customStyle="1" w:styleId="CM33">
    <w:name w:val="CM33"/>
    <w:basedOn w:val="Normal"/>
    <w:next w:val="Normal"/>
    <w:rsid w:val="0045493E"/>
    <w:pPr>
      <w:widowControl w:val="0"/>
      <w:autoSpaceDE w:val="0"/>
      <w:autoSpaceDN w:val="0"/>
      <w:adjustRightInd w:val="0"/>
      <w:spacing w:after="343"/>
    </w:pPr>
    <w:rPr>
      <w:rFonts w:ascii="Arial Armenian" w:hAnsi="Arial Armenian" w:cs="Arial Armenian"/>
    </w:rPr>
  </w:style>
  <w:style w:type="paragraph" w:customStyle="1" w:styleId="CharCharCharCharCharCharCharChar3">
    <w:name w:val="Char Char Char Char Char Char Char Char3"/>
    <w:basedOn w:val="Normal"/>
    <w:rsid w:val="0045493E"/>
    <w:pPr>
      <w:spacing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rsid w:val="0045493E"/>
    <w:pPr>
      <w:tabs>
        <w:tab w:val="left" w:pos="709"/>
      </w:tabs>
    </w:pPr>
    <w:rPr>
      <w:rFonts w:ascii="Tahoma" w:hAnsi="Tahoma"/>
      <w:lang w:val="pl-PL" w:eastAsia="pl-PL"/>
    </w:rPr>
  </w:style>
  <w:style w:type="paragraph" w:customStyle="1" w:styleId="CharCharCharCharCharCharChar3">
    <w:name w:val="Char Char Char Char Char Char Char3"/>
    <w:basedOn w:val="Normal"/>
    <w:rsid w:val="0045493E"/>
    <w:pPr>
      <w:spacing w:line="240" w:lineRule="exact"/>
    </w:pPr>
    <w:rPr>
      <w:rFonts w:ascii="Arial" w:hAnsi="Arial" w:cs="Arial"/>
      <w:sz w:val="20"/>
      <w:szCs w:val="20"/>
    </w:rPr>
  </w:style>
  <w:style w:type="paragraph" w:customStyle="1" w:styleId="CharCharChar31">
    <w:name w:val="Char Char Char Знак Знак3"/>
    <w:basedOn w:val="Normal"/>
    <w:rsid w:val="0045493E"/>
    <w:pPr>
      <w:spacing w:line="240" w:lineRule="exact"/>
    </w:pPr>
    <w:rPr>
      <w:rFonts w:ascii="Arial" w:hAnsi="Arial" w:cs="Arial"/>
      <w:sz w:val="20"/>
      <w:szCs w:val="20"/>
    </w:rPr>
  </w:style>
  <w:style w:type="paragraph" w:customStyle="1" w:styleId="CharCharCharCharCharCharCharCharCharChar3">
    <w:name w:val="Char Char Char Char Char Char Char Char Char Char3"/>
    <w:basedOn w:val="Normal"/>
    <w:rsid w:val="0045493E"/>
    <w:pPr>
      <w:spacing w:line="240" w:lineRule="exact"/>
    </w:pPr>
    <w:rPr>
      <w:rFonts w:ascii="Arial" w:hAnsi="Arial" w:cs="Arial"/>
      <w:sz w:val="20"/>
      <w:szCs w:val="20"/>
    </w:rPr>
  </w:style>
  <w:style w:type="paragraph" w:customStyle="1" w:styleId="1CharChar3">
    <w:name w:val="Знак Знак1 Char Char Знак Знак3"/>
    <w:basedOn w:val="Normal"/>
    <w:rsid w:val="0045493E"/>
    <w:pPr>
      <w:tabs>
        <w:tab w:val="left" w:pos="840"/>
      </w:tabs>
      <w:spacing w:line="240" w:lineRule="exact"/>
      <w:ind w:left="840" w:hanging="360"/>
    </w:pPr>
    <w:rPr>
      <w:rFonts w:ascii="Verdana" w:hAnsi="Verdana"/>
      <w:sz w:val="20"/>
      <w:szCs w:val="20"/>
      <w:lang w:val="ru-RU"/>
    </w:rPr>
  </w:style>
  <w:style w:type="paragraph" w:customStyle="1" w:styleId="CharCharCharChar3">
    <w:name w:val="Знак Знак Char Char Знак Знак Char Char Знак Знак3"/>
    <w:basedOn w:val="Normal"/>
    <w:rsid w:val="0045493E"/>
    <w:pPr>
      <w:spacing w:line="240" w:lineRule="exact"/>
    </w:pPr>
    <w:rPr>
      <w:sz w:val="28"/>
      <w:szCs w:val="20"/>
    </w:rPr>
  </w:style>
  <w:style w:type="paragraph" w:customStyle="1" w:styleId="CharCharChar1Char3">
    <w:name w:val="Char Char Char1 Char3"/>
    <w:basedOn w:val="Normal"/>
    <w:rsid w:val="0045493E"/>
    <w:pPr>
      <w:spacing w:line="240" w:lineRule="exact"/>
    </w:pPr>
    <w:rPr>
      <w:rFonts w:ascii="Arial" w:hAnsi="Arial" w:cs="Arial"/>
      <w:sz w:val="20"/>
      <w:szCs w:val="20"/>
    </w:rPr>
  </w:style>
  <w:style w:type="paragraph" w:customStyle="1" w:styleId="130">
    <w:name w:val="Знак Знак13"/>
    <w:basedOn w:val="Normal"/>
    <w:rsid w:val="0045493E"/>
    <w:pPr>
      <w:spacing w:line="240" w:lineRule="exact"/>
    </w:pPr>
    <w:rPr>
      <w:rFonts w:ascii="Arial" w:eastAsia="MS Mincho" w:hAnsi="Arial" w:cs="Arial"/>
      <w:sz w:val="20"/>
      <w:szCs w:val="20"/>
    </w:rPr>
  </w:style>
  <w:style w:type="paragraph" w:customStyle="1" w:styleId="CharCharCharCharChar3">
    <w:name w:val="Char Char Char Char Char Знак Знак3"/>
    <w:basedOn w:val="Normal"/>
    <w:rsid w:val="0045493E"/>
    <w:pPr>
      <w:spacing w:line="240" w:lineRule="exact"/>
    </w:pPr>
    <w:rPr>
      <w:rFonts w:ascii="Arial" w:hAnsi="Arial" w:cs="Arial"/>
      <w:sz w:val="20"/>
      <w:szCs w:val="20"/>
    </w:rPr>
  </w:style>
  <w:style w:type="paragraph" w:customStyle="1" w:styleId="CharChar1CharCharChar1Char3">
    <w:name w:val="Char Char1 Char Char Char1 Char3"/>
    <w:basedOn w:val="Normal"/>
    <w:rsid w:val="0045493E"/>
    <w:rPr>
      <w:rFonts w:eastAsia="SimSun"/>
      <w:sz w:val="20"/>
      <w:szCs w:val="20"/>
      <w:lang w:eastAsia="ru-RU"/>
    </w:rPr>
  </w:style>
  <w:style w:type="paragraph" w:customStyle="1" w:styleId="43">
    <w:name w:val="Знак Знак43"/>
    <w:basedOn w:val="Normal"/>
    <w:rsid w:val="0045493E"/>
    <w:pPr>
      <w:tabs>
        <w:tab w:val="left" w:pos="709"/>
      </w:tabs>
    </w:pPr>
    <w:rPr>
      <w:rFonts w:ascii="Tahoma" w:hAnsi="Tahoma"/>
      <w:lang w:val="pl-PL" w:eastAsia="pl-PL"/>
    </w:rPr>
  </w:style>
  <w:style w:type="paragraph" w:customStyle="1" w:styleId="Char31">
    <w:name w:val="Знак Char Знак3"/>
    <w:basedOn w:val="Normal"/>
    <w:rsid w:val="0045493E"/>
    <w:pPr>
      <w:spacing w:line="240" w:lineRule="exact"/>
    </w:pPr>
    <w:rPr>
      <w:rFonts w:ascii="Arial" w:eastAsia="Batang" w:hAnsi="Arial" w:cs="Arial"/>
      <w:sz w:val="20"/>
      <w:szCs w:val="20"/>
    </w:rPr>
  </w:style>
  <w:style w:type="paragraph" w:customStyle="1" w:styleId="CharCharCharCharCharChar3">
    <w:name w:val="Знак Знак Char Char Знак Знак Char Char Знак Знак Char Char3"/>
    <w:basedOn w:val="Normal"/>
    <w:rsid w:val="0045493E"/>
    <w:pPr>
      <w:spacing w:line="240" w:lineRule="exact"/>
    </w:pPr>
    <w:rPr>
      <w:sz w:val="28"/>
      <w:szCs w:val="20"/>
    </w:rPr>
  </w:style>
  <w:style w:type="paragraph" w:customStyle="1" w:styleId="230">
    <w:name w:val="Знак Знак23"/>
    <w:basedOn w:val="Normal"/>
    <w:rsid w:val="0045493E"/>
    <w:pPr>
      <w:spacing w:line="240" w:lineRule="exact"/>
    </w:pPr>
    <w:rPr>
      <w:rFonts w:ascii="Arial" w:hAnsi="Arial" w:cs="Arial"/>
      <w:sz w:val="20"/>
      <w:szCs w:val="20"/>
    </w:rPr>
  </w:style>
  <w:style w:type="paragraph" w:customStyle="1" w:styleId="CharCharCharCharChar30">
    <w:name w:val="Char Char Char Char Char3"/>
    <w:basedOn w:val="Normal"/>
    <w:rsid w:val="0045493E"/>
    <w:pPr>
      <w:spacing w:line="240" w:lineRule="exact"/>
    </w:pPr>
    <w:rPr>
      <w:rFonts w:ascii="Arial" w:hAnsi="Arial" w:cs="Arial"/>
      <w:sz w:val="20"/>
      <w:szCs w:val="20"/>
    </w:rPr>
  </w:style>
  <w:style w:type="paragraph" w:customStyle="1" w:styleId="listparagraphcxspmiddle">
    <w:name w:val="listparagraphcxspmiddle"/>
    <w:basedOn w:val="Normal"/>
    <w:rsid w:val="0045493E"/>
    <w:pPr>
      <w:spacing w:before="100" w:beforeAutospacing="1" w:after="100" w:afterAutospacing="1"/>
    </w:pPr>
  </w:style>
  <w:style w:type="paragraph" w:customStyle="1" w:styleId="listparagraphcxsplast">
    <w:name w:val="listparagraphcxsplast"/>
    <w:basedOn w:val="Normal"/>
    <w:rsid w:val="0045493E"/>
    <w:pPr>
      <w:spacing w:before="100" w:beforeAutospacing="1" w:after="100" w:afterAutospacing="1"/>
    </w:pPr>
  </w:style>
  <w:style w:type="paragraph" w:customStyle="1" w:styleId="CharCharCharCharChar1">
    <w:name w:val="Знак Char Char Знак Char Char Char"/>
    <w:aliases w:val=" Знак Char Char Знак Char Char1 Знак, Знак Char Char Знак Char Char Char"/>
    <w:basedOn w:val="Normal"/>
    <w:next w:val="Normal"/>
    <w:semiHidden/>
    <w:rsid w:val="0045493E"/>
    <w:pPr>
      <w:spacing w:line="240" w:lineRule="exact"/>
    </w:pPr>
    <w:rPr>
      <w:rFonts w:ascii="Arial" w:hAnsi="Arial" w:cs="Arial"/>
      <w:b/>
      <w:sz w:val="20"/>
      <w:szCs w:val="20"/>
      <w:lang w:val="en-GB"/>
    </w:rPr>
  </w:style>
  <w:style w:type="character" w:customStyle="1" w:styleId="BodyTextFirstIndentChar1">
    <w:name w:val="Body Text First Indent Char1"/>
    <w:rsid w:val="0045493E"/>
    <w:rPr>
      <w:rFonts w:ascii="Times Armenian" w:hAnsi="Times Armenian"/>
      <w:sz w:val="24"/>
      <w:szCs w:val="24"/>
      <w:lang w:val="ru-RU" w:eastAsia="ru-RU" w:bidi="ar-SA"/>
    </w:rPr>
  </w:style>
  <w:style w:type="character" w:customStyle="1" w:styleId="CommentSubjectChar1">
    <w:name w:val="Comment Subject Char1"/>
    <w:rsid w:val="0045493E"/>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45493E"/>
    <w:pPr>
      <w:spacing w:line="240" w:lineRule="exact"/>
    </w:pPr>
    <w:rPr>
      <w:rFonts w:ascii="Verdana" w:eastAsia="MS Mincho" w:hAnsi="Verdana"/>
      <w:sz w:val="20"/>
      <w:szCs w:val="20"/>
      <w:lang w:val="en-GB"/>
    </w:rPr>
  </w:style>
  <w:style w:type="character" w:customStyle="1" w:styleId="apple-converted-space">
    <w:name w:val="apple-converted-space"/>
    <w:rsid w:val="0045493E"/>
  </w:style>
  <w:style w:type="paragraph" w:customStyle="1" w:styleId="ListParagraph1">
    <w:name w:val="List Paragraph1"/>
    <w:aliases w:val="OBC Bullet,Normal numbered,List Paragraph12"/>
    <w:basedOn w:val="Normal"/>
    <w:uiPriority w:val="34"/>
    <w:qFormat/>
    <w:rsid w:val="0045493E"/>
    <w:pPr>
      <w:ind w:left="720" w:right="201" w:firstLine="900"/>
      <w:contextualSpacing/>
    </w:pPr>
    <w:rPr>
      <w:rFonts w:ascii="Times Armenian" w:hAnsi="Times Armenian"/>
      <w:sz w:val="28"/>
      <w:szCs w:val="28"/>
      <w:lang w:val="hy-AM" w:eastAsia="ru-RU"/>
    </w:rPr>
  </w:style>
  <w:style w:type="character" w:customStyle="1" w:styleId="ListParagraphChar">
    <w:name w:val="List Paragraph Char"/>
    <w:aliases w:val="Akapit z listą BS Char,List Paragraph 1 Char,List_Paragraph Char,Multilevel para_II Char,List Paragraph1 Char,Bullet1 Char,Bullets Char,References Char,List Paragraph (numbered (a)) Char,IBL List Paragraph Char,OBC Bullet Char,Ha Cha"/>
    <w:link w:val="ListParagraph3"/>
    <w:uiPriority w:val="34"/>
    <w:qFormat/>
    <w:rsid w:val="0045493E"/>
    <w:rPr>
      <w:sz w:val="24"/>
      <w:szCs w:val="24"/>
      <w:lang w:val="en-US" w:eastAsia="en-US" w:bidi="ar-SA"/>
    </w:rPr>
  </w:style>
  <w:style w:type="character" w:customStyle="1" w:styleId="textexposedshow">
    <w:name w:val="text_exposed_show"/>
    <w:rsid w:val="0045493E"/>
    <w:rPr>
      <w:rFonts w:cs="Times New Roman"/>
    </w:rPr>
  </w:style>
  <w:style w:type="paragraph" w:customStyle="1" w:styleId="formtext">
    <w:name w:val="formtext"/>
    <w:basedOn w:val="Normal"/>
    <w:rsid w:val="0045493E"/>
    <w:pPr>
      <w:spacing w:before="120" w:after="120" w:line="240" w:lineRule="exact"/>
    </w:pPr>
    <w:rPr>
      <w:rFonts w:ascii="Arial" w:eastAsia="SimSun" w:hAnsi="Arial"/>
      <w:lang w:eastAsia="fr-FR"/>
    </w:rPr>
  </w:style>
  <w:style w:type="paragraph" w:customStyle="1" w:styleId="italic">
    <w:name w:val="italic"/>
    <w:basedOn w:val="Normal"/>
    <w:rsid w:val="0045493E"/>
    <w:pPr>
      <w:spacing w:before="100" w:beforeAutospacing="1" w:after="100" w:afterAutospacing="1"/>
    </w:pPr>
    <w:rPr>
      <w:rFonts w:cs="Calibri"/>
    </w:rPr>
  </w:style>
  <w:style w:type="paragraph" w:customStyle="1" w:styleId="ecxmsonormal">
    <w:name w:val="ecxmsonormal"/>
    <w:basedOn w:val="Normal"/>
    <w:rsid w:val="0045493E"/>
    <w:pPr>
      <w:spacing w:before="100" w:beforeAutospacing="1" w:after="100" w:afterAutospacing="1"/>
    </w:pPr>
    <w:rPr>
      <w:rFonts w:cs="Calibri"/>
    </w:rPr>
  </w:style>
  <w:style w:type="paragraph" w:customStyle="1" w:styleId="CharCharChar2">
    <w:name w:val="Char Char Char Знак Знак Знак Знак Знак"/>
    <w:basedOn w:val="Normal"/>
    <w:rsid w:val="0045493E"/>
    <w:pPr>
      <w:spacing w:line="240" w:lineRule="exact"/>
    </w:pPr>
    <w:rPr>
      <w:rFonts w:ascii="Arial" w:hAnsi="Arial" w:cs="Arial"/>
      <w:color w:val="000000"/>
      <w:sz w:val="20"/>
      <w:szCs w:val="20"/>
      <w:lang w:val="en-GB"/>
    </w:rPr>
  </w:style>
  <w:style w:type="character" w:customStyle="1" w:styleId="title1">
    <w:name w:val="title1"/>
    <w:rsid w:val="0045493E"/>
    <w:rPr>
      <w:rFonts w:ascii="Verdana" w:hAnsi="Verdana"/>
      <w:b/>
      <w:color w:val="000000"/>
      <w:sz w:val="12"/>
      <w:u w:val="none"/>
    </w:rPr>
  </w:style>
  <w:style w:type="character" w:customStyle="1" w:styleId="hps">
    <w:name w:val="hps"/>
    <w:rsid w:val="0045493E"/>
    <w:rPr>
      <w:rFonts w:cs="Times New Roman"/>
    </w:rPr>
  </w:style>
  <w:style w:type="character" w:customStyle="1" w:styleId="st">
    <w:name w:val="st"/>
    <w:rsid w:val="0045493E"/>
    <w:rPr>
      <w:rFonts w:cs="Times New Roman"/>
    </w:rPr>
  </w:style>
  <w:style w:type="paragraph" w:customStyle="1" w:styleId="bodytext0">
    <w:name w:val="bodytext"/>
    <w:basedOn w:val="Normal"/>
    <w:rsid w:val="0045493E"/>
    <w:pPr>
      <w:spacing w:before="100" w:beforeAutospacing="1" w:after="100" w:afterAutospacing="1"/>
    </w:pPr>
    <w:rPr>
      <w:rFonts w:cs="Calibri"/>
    </w:rPr>
  </w:style>
  <w:style w:type="character" w:customStyle="1" w:styleId="CharChar4">
    <w:name w:val="Char Char4"/>
    <w:rsid w:val="0045493E"/>
    <w:rPr>
      <w:rFonts w:ascii="Cambria" w:hAnsi="Cambria" w:cs="Cambria"/>
      <w:b/>
      <w:bCs/>
      <w:sz w:val="26"/>
      <w:szCs w:val="26"/>
    </w:rPr>
  </w:style>
  <w:style w:type="character" w:customStyle="1" w:styleId="CharChar2">
    <w:name w:val="Char Char2"/>
    <w:rsid w:val="0045493E"/>
    <w:rPr>
      <w:rFonts w:ascii="Calibri" w:hAnsi="Calibri" w:cs="Calibri"/>
      <w:sz w:val="22"/>
      <w:szCs w:val="22"/>
      <w:lang w:val="en-US" w:eastAsia="en-US"/>
    </w:rPr>
  </w:style>
  <w:style w:type="character" w:customStyle="1" w:styleId="CharChar1">
    <w:name w:val="Char Char1"/>
    <w:rsid w:val="0045493E"/>
    <w:rPr>
      <w:rFonts w:ascii="Calibri" w:hAnsi="Calibri" w:cs="Calibri"/>
      <w:sz w:val="22"/>
      <w:szCs w:val="22"/>
      <w:lang w:val="en-US" w:eastAsia="en-US"/>
    </w:rPr>
  </w:style>
  <w:style w:type="paragraph" w:customStyle="1" w:styleId="num02">
    <w:name w:val="Énum02"/>
    <w:basedOn w:val="Normal"/>
    <w:rsid w:val="0045493E"/>
    <w:pPr>
      <w:numPr>
        <w:numId w:val="10"/>
      </w:numPr>
      <w:spacing w:after="120" w:line="260" w:lineRule="exact"/>
    </w:pPr>
    <w:rPr>
      <w:rFonts w:ascii="Arial" w:hAnsi="Arial" w:cs="Arial"/>
      <w:lang w:eastAsia="fr-FR"/>
    </w:rPr>
  </w:style>
  <w:style w:type="character" w:customStyle="1" w:styleId="arg">
    <w:name w:val="arg"/>
    <w:rsid w:val="0045493E"/>
    <w:rPr>
      <w:rFonts w:cs="Times New Roman"/>
    </w:rPr>
  </w:style>
  <w:style w:type="character" w:customStyle="1" w:styleId="fulltext">
    <w:name w:val="fulltext"/>
    <w:rsid w:val="0045493E"/>
    <w:rPr>
      <w:rFonts w:cs="Times New Roman"/>
    </w:rPr>
  </w:style>
  <w:style w:type="paragraph" w:customStyle="1" w:styleId="innewsdate">
    <w:name w:val="in_news_date"/>
    <w:basedOn w:val="Normal"/>
    <w:rsid w:val="0045493E"/>
    <w:pPr>
      <w:spacing w:before="100" w:beforeAutospacing="1" w:after="100" w:afterAutospacing="1"/>
    </w:pPr>
  </w:style>
  <w:style w:type="character" w:customStyle="1" w:styleId="gr">
    <w:name w:val="gr"/>
    <w:rsid w:val="0045493E"/>
    <w:rPr>
      <w:rFonts w:cs="Times New Roman"/>
    </w:rPr>
  </w:style>
  <w:style w:type="character" w:customStyle="1" w:styleId="opennewstext">
    <w:name w:val="opennewstext"/>
    <w:rsid w:val="0045493E"/>
    <w:rPr>
      <w:rFonts w:cs="Times New Roman"/>
    </w:rPr>
  </w:style>
  <w:style w:type="paragraph" w:customStyle="1" w:styleId="CharCharCharCharCharCharCharCharCharCharCharCharCharCharChar1">
    <w:name w:val="Char Char Char Char Знак Char Знак Char Char Char Char Char Char Char Char Char Char1"/>
    <w:basedOn w:val="Normal"/>
    <w:rsid w:val="0045493E"/>
    <w:pPr>
      <w:tabs>
        <w:tab w:val="left" w:pos="709"/>
      </w:tabs>
    </w:pPr>
    <w:rPr>
      <w:rFonts w:ascii="Tahoma" w:hAnsi="Tahoma" w:cs="Tahoma"/>
      <w:lang w:val="pl-PL" w:eastAsia="pl-PL"/>
    </w:rPr>
  </w:style>
  <w:style w:type="character" w:customStyle="1" w:styleId="fulltext0">
    <w:name w:val="full_text"/>
    <w:rsid w:val="0045493E"/>
    <w:rPr>
      <w:rFonts w:cs="Times New Roman"/>
    </w:rPr>
  </w:style>
  <w:style w:type="character" w:customStyle="1" w:styleId="wrc116">
    <w:name w:val="wrc116"/>
    <w:rsid w:val="0045493E"/>
    <w:rPr>
      <w:rFonts w:cs="Times New Roman"/>
      <w:vanish/>
    </w:rPr>
  </w:style>
  <w:style w:type="character" w:customStyle="1" w:styleId="editsection">
    <w:name w:val="editsection"/>
    <w:rsid w:val="0045493E"/>
    <w:rPr>
      <w:rFonts w:cs="Times New Roman"/>
    </w:rPr>
  </w:style>
  <w:style w:type="character" w:customStyle="1" w:styleId="mw-headline">
    <w:name w:val="mw-headline"/>
    <w:rsid w:val="0045493E"/>
    <w:rPr>
      <w:rFonts w:cs="Times New Roman"/>
    </w:rPr>
  </w:style>
  <w:style w:type="character" w:customStyle="1" w:styleId="il">
    <w:name w:val="il"/>
    <w:basedOn w:val="DefaultParagraphFont"/>
    <w:rsid w:val="0045493E"/>
  </w:style>
  <w:style w:type="character" w:customStyle="1" w:styleId="Heading5Char">
    <w:name w:val="Heading 5 Char"/>
    <w:aliases w:val="Side Char"/>
    <w:basedOn w:val="DefaultParagraphFont"/>
    <w:link w:val="Heading5"/>
    <w:locked/>
    <w:rsid w:val="0045493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locked/>
    <w:rsid w:val="0045493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locked/>
    <w:rsid w:val="0045493E"/>
    <w:rPr>
      <w:rFonts w:asciiTheme="majorHAnsi" w:eastAsiaTheme="majorEastAsia" w:hAnsiTheme="majorHAnsi" w:cstheme="majorBidi"/>
      <w:i/>
      <w:iCs/>
    </w:rPr>
  </w:style>
  <w:style w:type="character" w:customStyle="1" w:styleId="Heading8Char">
    <w:name w:val="Heading 8 Char"/>
    <w:basedOn w:val="DefaultParagraphFont"/>
    <w:link w:val="Heading8"/>
    <w:locked/>
    <w:rsid w:val="0045493E"/>
    <w:rPr>
      <w:rFonts w:asciiTheme="majorHAnsi" w:eastAsiaTheme="majorEastAsia" w:hAnsiTheme="majorHAnsi" w:cstheme="majorBidi"/>
      <w:sz w:val="20"/>
      <w:szCs w:val="20"/>
    </w:rPr>
  </w:style>
  <w:style w:type="character" w:customStyle="1" w:styleId="Heading9Char">
    <w:name w:val="Heading 9 Char"/>
    <w:basedOn w:val="DefaultParagraphFont"/>
    <w:link w:val="Heading9"/>
    <w:locked/>
    <w:rsid w:val="0045493E"/>
    <w:rPr>
      <w:rFonts w:asciiTheme="majorHAnsi" w:eastAsiaTheme="majorEastAsia" w:hAnsiTheme="majorHAnsi" w:cstheme="majorBidi"/>
      <w:i/>
      <w:iCs/>
      <w:spacing w:val="5"/>
      <w:sz w:val="20"/>
      <w:szCs w:val="20"/>
    </w:rPr>
  </w:style>
  <w:style w:type="character" w:customStyle="1" w:styleId="BodyText2Char">
    <w:name w:val="Body Text 2 Char"/>
    <w:aliases w:val="1Text Char"/>
    <w:uiPriority w:val="99"/>
    <w:locked/>
    <w:rsid w:val="0045493E"/>
    <w:rPr>
      <w:rFonts w:ascii="Times Armenian" w:hAnsi="Times Armenian" w:cs="Times New Roman"/>
      <w:b/>
      <w:sz w:val="24"/>
      <w:lang w:val="fr-FR"/>
    </w:rPr>
  </w:style>
  <w:style w:type="character" w:customStyle="1" w:styleId="BodyTextIndent2Char">
    <w:name w:val="Body Text Indent 2 Char"/>
    <w:locked/>
    <w:rsid w:val="0045493E"/>
    <w:rPr>
      <w:rFonts w:ascii="Times LatArm" w:hAnsi="Times LatArm" w:cs="Times New Roman"/>
      <w:sz w:val="22"/>
      <w:lang w:val="fr-FR"/>
    </w:rPr>
  </w:style>
  <w:style w:type="character" w:customStyle="1" w:styleId="HeaderChar">
    <w:name w:val="Header Char"/>
    <w:aliases w:val="Header Char Char Char Char Char Char Char Char Char Char Char1,Header Char Char Char Char Char Char Char Char Char Char Char Char Char1,h Char1"/>
    <w:uiPriority w:val="99"/>
    <w:locked/>
    <w:rsid w:val="0045493E"/>
    <w:rPr>
      <w:rFonts w:cs="Times New Roman"/>
      <w:sz w:val="22"/>
      <w:lang w:val="en-GB"/>
    </w:rPr>
  </w:style>
  <w:style w:type="character" w:customStyle="1" w:styleId="TitleChar">
    <w:name w:val="Title Char"/>
    <w:basedOn w:val="DefaultParagraphFont"/>
    <w:link w:val="Title"/>
    <w:locked/>
    <w:rsid w:val="0045493E"/>
    <w:rPr>
      <w:rFonts w:asciiTheme="majorHAnsi" w:eastAsiaTheme="majorEastAsia" w:hAnsiTheme="majorHAnsi" w:cstheme="majorBidi"/>
      <w:spacing w:val="5"/>
      <w:sz w:val="52"/>
      <w:szCs w:val="52"/>
    </w:rPr>
  </w:style>
  <w:style w:type="character" w:customStyle="1" w:styleId="BodyText3Char">
    <w:name w:val="Body Text 3 Char"/>
    <w:uiPriority w:val="99"/>
    <w:locked/>
    <w:rsid w:val="0045493E"/>
    <w:rPr>
      <w:rFonts w:ascii="Times Armenian" w:hAnsi="Times Armenian" w:cs="Times New Roman"/>
      <w:sz w:val="24"/>
      <w:lang w:val="it-IT"/>
    </w:rPr>
  </w:style>
  <w:style w:type="paragraph" w:customStyle="1" w:styleId="Listenabsatz">
    <w:name w:val="Listenabsatz"/>
    <w:basedOn w:val="Normal"/>
    <w:rsid w:val="0045493E"/>
    <w:pPr>
      <w:ind w:left="720"/>
      <w:contextualSpacing/>
    </w:pPr>
    <w:rPr>
      <w:rFonts w:ascii="Cambria" w:hAnsi="Cambria"/>
      <w:lang w:val="de-DE"/>
    </w:rPr>
  </w:style>
  <w:style w:type="paragraph" w:customStyle="1" w:styleId="Style40">
    <w:name w:val="Style4"/>
    <w:basedOn w:val="TOC3"/>
    <w:rsid w:val="0045493E"/>
    <w:rPr>
      <w:bCs/>
      <w:color w:val="000000"/>
      <w:lang w:val="es-ES"/>
    </w:rPr>
  </w:style>
  <w:style w:type="paragraph" w:customStyle="1" w:styleId="Style5">
    <w:name w:val="Style5"/>
    <w:basedOn w:val="TOC3"/>
    <w:rsid w:val="0045493E"/>
    <w:rPr>
      <w:rFonts w:cs="Sylfaen"/>
    </w:rPr>
  </w:style>
  <w:style w:type="paragraph" w:customStyle="1" w:styleId="Style7">
    <w:name w:val="Style7"/>
    <w:basedOn w:val="TOC3"/>
    <w:rsid w:val="0045493E"/>
    <w:rPr>
      <w:rFonts w:cs="Sylfaen"/>
    </w:rPr>
  </w:style>
  <w:style w:type="paragraph" w:customStyle="1" w:styleId="Style8">
    <w:name w:val="Style8"/>
    <w:basedOn w:val="TOC1"/>
    <w:rsid w:val="0045493E"/>
    <w:rPr>
      <w:i w:val="0"/>
    </w:rPr>
  </w:style>
  <w:style w:type="paragraph" w:customStyle="1" w:styleId="Style9">
    <w:name w:val="Style9"/>
    <w:basedOn w:val="TOC1"/>
    <w:rsid w:val="0045493E"/>
  </w:style>
  <w:style w:type="character" w:customStyle="1" w:styleId="CharChar14">
    <w:name w:val="Char Char14"/>
    <w:rsid w:val="0045493E"/>
    <w:rPr>
      <w:sz w:val="36"/>
      <w:lang w:val="en-GB"/>
    </w:rPr>
  </w:style>
  <w:style w:type="character" w:customStyle="1" w:styleId="CharChar5">
    <w:name w:val="Char Char5"/>
    <w:rsid w:val="0045493E"/>
    <w:rPr>
      <w:rFonts w:ascii="Arial Armenian" w:hAnsi="Arial Armenian" w:cs="Sylfaen"/>
      <w:sz w:val="24"/>
      <w:szCs w:val="24"/>
      <w:lang w:val="ru-RU" w:eastAsia="ru-RU"/>
    </w:rPr>
  </w:style>
  <w:style w:type="character" w:customStyle="1" w:styleId="CharChar16">
    <w:name w:val="Char Char16"/>
    <w:rsid w:val="0045493E"/>
    <w:rPr>
      <w:rFonts w:ascii="Times New Roman" w:hAnsi="Times New Roman"/>
      <w:b/>
      <w:sz w:val="32"/>
      <w:lang w:val="en-GB"/>
    </w:rPr>
  </w:style>
  <w:style w:type="character" w:customStyle="1" w:styleId="CharChar17">
    <w:name w:val="Char Char17"/>
    <w:rsid w:val="0045493E"/>
    <w:rPr>
      <w:rFonts w:ascii="Arial Armenian" w:hAnsi="Arial Armenian"/>
      <w:i/>
      <w:sz w:val="22"/>
      <w:u w:val="single"/>
      <w:lang w:val="en-GB" w:eastAsia="en-US" w:bidi="ar-SA"/>
    </w:rPr>
  </w:style>
  <w:style w:type="paragraph" w:customStyle="1" w:styleId="text">
    <w:name w:val="text"/>
    <w:basedOn w:val="Normal"/>
    <w:link w:val="textChar"/>
    <w:rsid w:val="0045493E"/>
    <w:pPr>
      <w:ind w:firstLine="454"/>
    </w:pPr>
    <w:rPr>
      <w:rFonts w:ascii="GHEA Mariam" w:hAnsi="GHEA Mariam"/>
      <w:sz w:val="20"/>
      <w:szCs w:val="20"/>
      <w:lang w:val="en-GB" w:eastAsia="ru-RU"/>
    </w:rPr>
  </w:style>
  <w:style w:type="character" w:customStyle="1" w:styleId="textChar">
    <w:name w:val="text Char"/>
    <w:link w:val="text"/>
    <w:rsid w:val="0045493E"/>
    <w:rPr>
      <w:rFonts w:ascii="GHEA Mariam" w:hAnsi="GHEA Mariam" w:cs="GHEA Mariam"/>
      <w:lang w:val="en-GB" w:eastAsia="ru-RU"/>
    </w:rPr>
  </w:style>
  <w:style w:type="paragraph" w:customStyle="1" w:styleId="Char40">
    <w:name w:val="Char4"/>
    <w:basedOn w:val="Normal"/>
    <w:rsid w:val="0045493E"/>
    <w:pPr>
      <w:spacing w:line="240" w:lineRule="exact"/>
    </w:pPr>
    <w:rPr>
      <w:rFonts w:ascii="Arial" w:eastAsia="Calibri" w:hAnsi="Arial" w:cs="Arial"/>
      <w:sz w:val="20"/>
      <w:szCs w:val="20"/>
    </w:rPr>
  </w:style>
  <w:style w:type="paragraph" w:customStyle="1" w:styleId="p2">
    <w:name w:val="p2"/>
    <w:basedOn w:val="Normal"/>
    <w:rsid w:val="0045493E"/>
    <w:pPr>
      <w:spacing w:before="100" w:beforeAutospacing="1" w:after="100" w:afterAutospacing="1"/>
    </w:pPr>
    <w:rPr>
      <w:rFonts w:eastAsia="Calibri"/>
    </w:rPr>
  </w:style>
  <w:style w:type="paragraph" w:customStyle="1" w:styleId="Char32">
    <w:name w:val="Char3"/>
    <w:basedOn w:val="Normal"/>
    <w:rsid w:val="0045493E"/>
    <w:pPr>
      <w:spacing w:line="240" w:lineRule="exact"/>
    </w:pPr>
    <w:rPr>
      <w:rFonts w:ascii="Arial" w:eastAsia="Calibri" w:hAnsi="Arial" w:cs="Arial"/>
      <w:sz w:val="20"/>
      <w:szCs w:val="20"/>
    </w:rPr>
  </w:style>
  <w:style w:type="paragraph" w:customStyle="1" w:styleId="Char20">
    <w:name w:val="Char2"/>
    <w:basedOn w:val="Normal"/>
    <w:rsid w:val="0045493E"/>
    <w:pPr>
      <w:spacing w:line="240" w:lineRule="exact"/>
    </w:pPr>
    <w:rPr>
      <w:rFonts w:ascii="Arial" w:eastAsia="Calibri" w:hAnsi="Arial" w:cs="Arial"/>
      <w:sz w:val="20"/>
      <w:szCs w:val="20"/>
    </w:rPr>
  </w:style>
  <w:style w:type="paragraph" w:customStyle="1" w:styleId="Char10">
    <w:name w:val="Char1"/>
    <w:basedOn w:val="Normal"/>
    <w:uiPriority w:val="99"/>
    <w:rsid w:val="0045493E"/>
    <w:pPr>
      <w:spacing w:line="240" w:lineRule="exact"/>
    </w:pPr>
    <w:rPr>
      <w:rFonts w:ascii="Arial" w:eastAsia="Calibri" w:hAnsi="Arial" w:cs="Arial"/>
      <w:sz w:val="20"/>
      <w:szCs w:val="20"/>
    </w:rPr>
  </w:style>
  <w:style w:type="character" w:customStyle="1" w:styleId="32ptExact">
    <w:name w:val="Основной текст (3) + Интервал 2 pt Exact"/>
    <w:rsid w:val="0045493E"/>
    <w:rPr>
      <w:rFonts w:ascii="Sylfaen" w:hAnsi="Sylfaen" w:cs="Sylfaen"/>
      <w:spacing w:val="40"/>
      <w:sz w:val="20"/>
      <w:szCs w:val="20"/>
      <w:u w:val="none"/>
      <w:lang w:val="ru-RU" w:eastAsia="ru-RU"/>
    </w:rPr>
  </w:style>
  <w:style w:type="paragraph" w:customStyle="1" w:styleId="CharCharCharCharChar2">
    <w:name w:val="Char Char Char Знак Знак Char Char Знак Знак"/>
    <w:basedOn w:val="Normal"/>
    <w:rsid w:val="0045493E"/>
    <w:pPr>
      <w:spacing w:line="240" w:lineRule="exact"/>
    </w:pPr>
    <w:rPr>
      <w:rFonts w:ascii="Arial" w:hAnsi="Arial" w:cs="Arial"/>
      <w:sz w:val="20"/>
      <w:szCs w:val="20"/>
    </w:rPr>
  </w:style>
  <w:style w:type="paragraph" w:customStyle="1" w:styleId="CharCharCharCharCharChar0">
    <w:name w:val="Char Char Char Char Char Char"/>
    <w:basedOn w:val="Normal"/>
    <w:rsid w:val="0045493E"/>
    <w:pPr>
      <w:spacing w:line="240" w:lineRule="exact"/>
    </w:pPr>
    <w:rPr>
      <w:rFonts w:ascii="Arial" w:hAnsi="Arial" w:cs="Arial"/>
      <w:sz w:val="20"/>
      <w:szCs w:val="20"/>
    </w:rPr>
  </w:style>
  <w:style w:type="paragraph" w:customStyle="1" w:styleId="CharChar113">
    <w:name w:val="Char Char113"/>
    <w:basedOn w:val="Normal"/>
    <w:rsid w:val="0045493E"/>
    <w:pPr>
      <w:spacing w:line="240" w:lineRule="exact"/>
    </w:pPr>
    <w:rPr>
      <w:rFonts w:ascii="Arial" w:hAnsi="Arial" w:cs="Arial"/>
      <w:sz w:val="20"/>
      <w:szCs w:val="20"/>
    </w:rPr>
  </w:style>
  <w:style w:type="character" w:customStyle="1" w:styleId="Heading1Char1">
    <w:name w:val="Heading 1 Char1"/>
    <w:aliases w:val="(Section) Char1,Section Heading Char1,(Text) Char1,1 Char1,Chapter Char1,head3 Char1"/>
    <w:uiPriority w:val="99"/>
    <w:locked/>
    <w:rsid w:val="0045493E"/>
    <w:rPr>
      <w:rFonts w:ascii="Arial" w:hAnsi="Arial"/>
      <w:b/>
      <w:kern w:val="32"/>
      <w:sz w:val="32"/>
    </w:rPr>
  </w:style>
  <w:style w:type="character" w:customStyle="1" w:styleId="BodyTextIndent3Char1">
    <w:name w:val="Body Text Indent 3 Char1"/>
    <w:uiPriority w:val="99"/>
    <w:locked/>
    <w:rsid w:val="0045493E"/>
    <w:rPr>
      <w:rFonts w:ascii="Times New Roman" w:hAnsi="Times New Roman"/>
      <w:sz w:val="16"/>
    </w:rPr>
  </w:style>
  <w:style w:type="character" w:customStyle="1" w:styleId="PlainTextChar1">
    <w:name w:val="Plain Text Char1"/>
    <w:uiPriority w:val="99"/>
    <w:locked/>
    <w:rsid w:val="0045493E"/>
    <w:rPr>
      <w:rFonts w:ascii="Courier New" w:hAnsi="Courier New"/>
      <w:sz w:val="20"/>
    </w:rPr>
  </w:style>
  <w:style w:type="character" w:customStyle="1" w:styleId="CommentTextChar1">
    <w:name w:val="Comment Text Char1"/>
    <w:uiPriority w:val="99"/>
    <w:locked/>
    <w:rsid w:val="0045493E"/>
    <w:rPr>
      <w:rFonts w:ascii="Times New Roman" w:hAnsi="Times New Roman"/>
      <w:sz w:val="20"/>
      <w:lang w:val="en-GB"/>
    </w:rPr>
  </w:style>
  <w:style w:type="character" w:customStyle="1" w:styleId="SubtitleChar1">
    <w:name w:val="Subtitle Char1"/>
    <w:uiPriority w:val="99"/>
    <w:locked/>
    <w:rsid w:val="0045493E"/>
    <w:rPr>
      <w:rFonts w:ascii="Times LatArm" w:hAnsi="Times LatArm"/>
      <w:b/>
      <w:sz w:val="24"/>
    </w:rPr>
  </w:style>
  <w:style w:type="character" w:customStyle="1" w:styleId="BalloonTextChar1">
    <w:name w:val="Balloon Text Char1"/>
    <w:uiPriority w:val="99"/>
    <w:locked/>
    <w:rsid w:val="0045493E"/>
    <w:rPr>
      <w:rFonts w:ascii="Tahoma" w:hAnsi="Tahoma"/>
      <w:sz w:val="16"/>
    </w:rPr>
  </w:style>
  <w:style w:type="character" w:customStyle="1" w:styleId="CharChar163">
    <w:name w:val="Char Char163"/>
    <w:uiPriority w:val="99"/>
    <w:rsid w:val="0045493E"/>
    <w:rPr>
      <w:rFonts w:ascii="Times New Roman" w:hAnsi="Times New Roman"/>
      <w:b/>
      <w:sz w:val="20"/>
      <w:lang w:val="en-GB"/>
    </w:rPr>
  </w:style>
  <w:style w:type="character" w:customStyle="1" w:styleId="CharChar142">
    <w:name w:val="Char Char142"/>
    <w:uiPriority w:val="99"/>
    <w:rsid w:val="0045493E"/>
    <w:rPr>
      <w:rFonts w:ascii="Times New Roman" w:hAnsi="Times New Roman"/>
      <w:sz w:val="20"/>
      <w:lang w:val="en-GB"/>
    </w:rPr>
  </w:style>
  <w:style w:type="character" w:customStyle="1" w:styleId="CharChar53">
    <w:name w:val="Char Char53"/>
    <w:uiPriority w:val="99"/>
    <w:rsid w:val="0045493E"/>
    <w:rPr>
      <w:rFonts w:ascii="Times New Roman" w:hAnsi="Times New Roman"/>
      <w:sz w:val="20"/>
      <w:lang w:val="en-GB"/>
    </w:rPr>
  </w:style>
  <w:style w:type="character" w:customStyle="1" w:styleId="EndnoteTextChar1">
    <w:name w:val="Endnote Text Char1"/>
    <w:uiPriority w:val="99"/>
    <w:semiHidden/>
    <w:locked/>
    <w:rsid w:val="0045493E"/>
    <w:rPr>
      <w:rFonts w:ascii="Times New Roman" w:hAnsi="Times New Roman"/>
      <w:sz w:val="20"/>
      <w:lang w:val="en-GB"/>
    </w:rPr>
  </w:style>
  <w:style w:type="character" w:customStyle="1" w:styleId="estilo2">
    <w:name w:val="estilo2"/>
    <w:uiPriority w:val="99"/>
    <w:rsid w:val="0045493E"/>
  </w:style>
  <w:style w:type="character" w:customStyle="1" w:styleId="CharChar3">
    <w:name w:val="Char Char3"/>
    <w:uiPriority w:val="99"/>
    <w:locked/>
    <w:rsid w:val="0045493E"/>
    <w:rPr>
      <w:rFonts w:cs="Times New Roman"/>
      <w:sz w:val="22"/>
      <w:lang w:val="en-GB" w:eastAsia="en-US" w:bidi="ar-SA"/>
    </w:rPr>
  </w:style>
  <w:style w:type="character" w:customStyle="1" w:styleId="CharChar11">
    <w:name w:val="Char Char11"/>
    <w:uiPriority w:val="99"/>
    <w:locked/>
    <w:rsid w:val="0045493E"/>
    <w:rPr>
      <w:rFonts w:ascii="Times Armenian" w:hAnsi="Times Armenian" w:cs="Times New Roman"/>
      <w:b/>
      <w:bCs/>
      <w:sz w:val="24"/>
      <w:szCs w:val="24"/>
      <w:lang w:val="en-US" w:eastAsia="en-US" w:bidi="ar-SA"/>
    </w:rPr>
  </w:style>
  <w:style w:type="character" w:customStyle="1" w:styleId="CharChar51">
    <w:name w:val="Char Char51"/>
    <w:uiPriority w:val="99"/>
    <w:locked/>
    <w:rsid w:val="0045493E"/>
    <w:rPr>
      <w:sz w:val="22"/>
      <w:lang w:val="en-GB" w:eastAsia="en-US"/>
    </w:rPr>
  </w:style>
  <w:style w:type="paragraph" w:customStyle="1" w:styleId="Numberedtext">
    <w:name w:val="Numbered text"/>
    <w:basedOn w:val="BodyText"/>
    <w:uiPriority w:val="99"/>
    <w:rsid w:val="0045493E"/>
    <w:pPr>
      <w:numPr>
        <w:numId w:val="11"/>
      </w:numPr>
      <w:tabs>
        <w:tab w:val="clear" w:pos="1004"/>
        <w:tab w:val="left" w:pos="360"/>
      </w:tabs>
      <w:ind w:left="0" w:firstLine="0"/>
    </w:pPr>
    <w:rPr>
      <w:rFonts w:cs="Calibri"/>
      <w:lang w:eastAsia="en-NZ"/>
    </w:rPr>
  </w:style>
  <w:style w:type="character" w:customStyle="1" w:styleId="DocumentMapChar">
    <w:name w:val="Document Map Char"/>
    <w:rsid w:val="0045493E"/>
    <w:rPr>
      <w:rFonts w:ascii="Times New Roman" w:eastAsia="Times New Roman" w:hAnsi="Times New Roman"/>
      <w:sz w:val="0"/>
      <w:szCs w:val="0"/>
    </w:rPr>
  </w:style>
  <w:style w:type="character" w:customStyle="1" w:styleId="DocumentMapChar1">
    <w:name w:val="Document Map Char1"/>
    <w:link w:val="DocumentMap"/>
    <w:uiPriority w:val="99"/>
    <w:locked/>
    <w:rsid w:val="0045493E"/>
    <w:rPr>
      <w:rFonts w:ascii="Tahoma" w:hAnsi="Tahoma"/>
      <w:sz w:val="24"/>
      <w:shd w:val="clear" w:color="auto" w:fill="000080"/>
      <w:lang w:val="en-GB" w:eastAsia="ru-RU"/>
    </w:rPr>
  </w:style>
  <w:style w:type="paragraph" w:customStyle="1" w:styleId="TOCHeading1">
    <w:name w:val="TOC Heading1"/>
    <w:basedOn w:val="Heading1"/>
    <w:next w:val="Normal"/>
    <w:uiPriority w:val="39"/>
    <w:unhideWhenUsed/>
    <w:qFormat/>
    <w:rsid w:val="0045493E"/>
    <w:pPr>
      <w:outlineLvl w:val="9"/>
    </w:pPr>
    <w:rPr>
      <w:lang w:bidi="en-US"/>
    </w:rPr>
  </w:style>
  <w:style w:type="character" w:customStyle="1" w:styleId="StyleGHEAGrapalatJustifiedBefore12ptChar">
    <w:name w:val="Style GHEA Grapalat Justified Before:  12 pt Char"/>
    <w:link w:val="StyleGHEAGrapalatJustifiedBefore12pt"/>
    <w:locked/>
    <w:rsid w:val="0045493E"/>
    <w:rPr>
      <w:rFonts w:ascii="GHEA Grapalat" w:hAnsi="GHEA Grapalat"/>
      <w:sz w:val="22"/>
      <w:lang w:val="ru-RU" w:eastAsia="ru-RU"/>
    </w:rPr>
  </w:style>
  <w:style w:type="paragraph" w:customStyle="1" w:styleId="StyleGHEAGrapalatJustifiedBefore12pt">
    <w:name w:val="Style GHEA Grapalat Justified Before:  12 pt"/>
    <w:basedOn w:val="Normal"/>
    <w:link w:val="StyleGHEAGrapalatJustifiedBefore12ptChar"/>
    <w:rsid w:val="0045493E"/>
    <w:pPr>
      <w:numPr>
        <w:numId w:val="12"/>
      </w:numPr>
      <w:spacing w:before="240" w:after="240"/>
    </w:pPr>
    <w:rPr>
      <w:szCs w:val="20"/>
      <w:lang w:val="ru-RU" w:eastAsia="ru-RU"/>
    </w:rPr>
  </w:style>
  <w:style w:type="character" w:customStyle="1" w:styleId="FontStyle32">
    <w:name w:val="Font Style32"/>
    <w:uiPriority w:val="99"/>
    <w:rsid w:val="0045493E"/>
    <w:rPr>
      <w:rFonts w:ascii="Tahoma" w:hAnsi="Tahoma" w:cs="Tahoma"/>
      <w:sz w:val="20"/>
      <w:szCs w:val="20"/>
    </w:rPr>
  </w:style>
  <w:style w:type="paragraph" w:customStyle="1" w:styleId="Text2">
    <w:name w:val="Text 2"/>
    <w:basedOn w:val="Normal"/>
    <w:rsid w:val="0045493E"/>
    <w:pPr>
      <w:spacing w:before="120" w:after="120"/>
      <w:ind w:left="850"/>
    </w:pPr>
    <w:rPr>
      <w:lang w:val="en-GB" w:eastAsia="zh-CN"/>
    </w:rPr>
  </w:style>
  <w:style w:type="character" w:customStyle="1" w:styleId="fnChar2">
    <w:name w:val="fn Char2"/>
    <w:aliases w:val="Footnote Text Char2,ADB Char3,f Cha"/>
    <w:locked/>
    <w:rsid w:val="0045493E"/>
    <w:rPr>
      <w:lang w:val="ru-RU" w:eastAsia="ru-RU"/>
    </w:rPr>
  </w:style>
  <w:style w:type="paragraph" w:customStyle="1" w:styleId="article-type">
    <w:name w:val="article-type"/>
    <w:basedOn w:val="Normal"/>
    <w:rsid w:val="0045493E"/>
    <w:pPr>
      <w:spacing w:before="100" w:beforeAutospacing="1" w:after="100" w:afterAutospacing="1"/>
    </w:pPr>
    <w:rPr>
      <w:lang w:val="ru-RU" w:eastAsia="ru-RU"/>
    </w:rPr>
  </w:style>
  <w:style w:type="paragraph" w:customStyle="1" w:styleId="wpn-byline">
    <w:name w:val="wpn-byline"/>
    <w:basedOn w:val="Normal"/>
    <w:rsid w:val="0045493E"/>
    <w:pPr>
      <w:spacing w:before="100" w:beforeAutospacing="1" w:after="100" w:afterAutospacing="1"/>
    </w:pPr>
    <w:rPr>
      <w:lang w:val="ru-RU" w:eastAsia="ru-RU"/>
    </w:rPr>
  </w:style>
  <w:style w:type="paragraph" w:customStyle="1" w:styleId="headline10margin-bottom-20">
    <w:name w:val="headline10 margin-bottom-20"/>
    <w:basedOn w:val="Normal"/>
    <w:rsid w:val="0045493E"/>
    <w:pPr>
      <w:spacing w:before="100" w:beforeAutospacing="1" w:after="100" w:afterAutospacing="1"/>
    </w:pPr>
    <w:rPr>
      <w:lang w:val="ru-RU" w:eastAsia="ru-RU"/>
    </w:rPr>
  </w:style>
  <w:style w:type="character" w:customStyle="1" w:styleId="published">
    <w:name w:val="published"/>
    <w:rsid w:val="0045493E"/>
  </w:style>
  <w:style w:type="character" w:customStyle="1" w:styleId="divider">
    <w:name w:val="divider"/>
    <w:rsid w:val="0045493E"/>
  </w:style>
  <w:style w:type="character" w:customStyle="1" w:styleId="authorvcard">
    <w:name w:val="author vcard"/>
    <w:rsid w:val="0045493E"/>
  </w:style>
  <w:style w:type="character" w:customStyle="1" w:styleId="category">
    <w:name w:val="category"/>
    <w:rsid w:val="0045493E"/>
  </w:style>
  <w:style w:type="character" w:customStyle="1" w:styleId="before">
    <w:name w:val="before"/>
    <w:rsid w:val="0045493E"/>
  </w:style>
  <w:style w:type="character" w:customStyle="1" w:styleId="aqj">
    <w:name w:val="aqj"/>
    <w:rsid w:val="0045493E"/>
  </w:style>
  <w:style w:type="character" w:customStyle="1" w:styleId="gd">
    <w:name w:val="gd"/>
    <w:rsid w:val="0045493E"/>
  </w:style>
  <w:style w:type="character" w:customStyle="1" w:styleId="g3">
    <w:name w:val="g3"/>
    <w:rsid w:val="0045493E"/>
  </w:style>
  <w:style w:type="character" w:customStyle="1" w:styleId="goa1h">
    <w:name w:val="go a1h"/>
    <w:rsid w:val="0045493E"/>
  </w:style>
  <w:style w:type="character" w:customStyle="1" w:styleId="hb">
    <w:name w:val="hb"/>
    <w:rsid w:val="0045493E"/>
  </w:style>
  <w:style w:type="character" w:customStyle="1" w:styleId="g2">
    <w:name w:val="g2"/>
    <w:rsid w:val="0045493E"/>
  </w:style>
  <w:style w:type="character" w:customStyle="1" w:styleId="sizzle">
    <w:name w:val="sizzle"/>
    <w:basedOn w:val="DefaultParagraphFont"/>
    <w:rsid w:val="0045493E"/>
  </w:style>
  <w:style w:type="paragraph" w:customStyle="1" w:styleId="110">
    <w:name w:val="Абзац списка11"/>
    <w:basedOn w:val="Normal"/>
    <w:qFormat/>
    <w:rsid w:val="0045493E"/>
    <w:pPr>
      <w:ind w:left="720"/>
    </w:pPr>
  </w:style>
  <w:style w:type="character" w:customStyle="1" w:styleId="CharChar112">
    <w:name w:val="Char Char112"/>
    <w:uiPriority w:val="99"/>
    <w:rsid w:val="0045493E"/>
    <w:rPr>
      <w:rFonts w:ascii="Arial Armenian" w:hAnsi="Arial Armenian"/>
      <w:lang w:val="ru-RU" w:eastAsia="ru-RU" w:bidi="ar-SA"/>
    </w:rPr>
  </w:style>
  <w:style w:type="paragraph" w:customStyle="1" w:styleId="ad">
    <w:name w:val="Знак"/>
    <w:basedOn w:val="Normal"/>
    <w:rsid w:val="0045493E"/>
    <w:pPr>
      <w:spacing w:line="240" w:lineRule="exact"/>
    </w:pPr>
    <w:rPr>
      <w:rFonts w:ascii="Arial" w:hAnsi="Arial" w:cs="Arial"/>
      <w:sz w:val="20"/>
      <w:szCs w:val="20"/>
      <w:lang w:val="en-GB"/>
    </w:rPr>
  </w:style>
  <w:style w:type="paragraph" w:customStyle="1" w:styleId="StyleGHEAGrapalatJustifiedAfter6ptLinespacingMultip">
    <w:name w:val="Style GHEA Grapalat Justified After:  6 pt Line spacing:  Multip..."/>
    <w:basedOn w:val="Normal"/>
    <w:rsid w:val="0045493E"/>
    <w:pPr>
      <w:numPr>
        <w:numId w:val="13"/>
      </w:numPr>
      <w:spacing w:before="240" w:after="240"/>
    </w:pPr>
    <w:rPr>
      <w:szCs w:val="20"/>
      <w:lang w:val="hy-AM" w:eastAsia="ru-RU"/>
    </w:rPr>
  </w:style>
  <w:style w:type="paragraph" w:customStyle="1" w:styleId="StyleStyleHeading2ChapterParanumTextSylfaenGHEAGrapa">
    <w:name w:val="Style Style Heading 2.(Chapter).Paranum.Text + Sylfaen + GHEA Grapa..."/>
    <w:basedOn w:val="StyleHeading2ChapterParanumTextSylfaen"/>
    <w:qFormat/>
    <w:rsid w:val="0045493E"/>
    <w:rPr>
      <w:rFonts w:ascii="GHEA Grapalat" w:hAnsi="GHEA Grapalat"/>
    </w:rPr>
  </w:style>
  <w:style w:type="paragraph" w:customStyle="1" w:styleId="18">
    <w:name w:val="Без интервала1"/>
    <w:link w:val="ae"/>
    <w:qFormat/>
    <w:rsid w:val="0045493E"/>
    <w:pPr>
      <w:spacing w:after="160" w:line="259" w:lineRule="auto"/>
    </w:pPr>
    <w:rPr>
      <w:sz w:val="22"/>
      <w:szCs w:val="22"/>
      <w:lang w:val="ru-RU" w:eastAsia="ru-RU"/>
    </w:rPr>
  </w:style>
  <w:style w:type="character" w:customStyle="1" w:styleId="ae">
    <w:name w:val="Без интервала Знак"/>
    <w:link w:val="18"/>
    <w:uiPriority w:val="1"/>
    <w:rsid w:val="0045493E"/>
    <w:rPr>
      <w:rFonts w:ascii="Calibri" w:hAnsi="Calibri"/>
      <w:sz w:val="22"/>
      <w:szCs w:val="22"/>
      <w:lang w:bidi="ar-SA"/>
    </w:rPr>
  </w:style>
  <w:style w:type="paragraph" w:customStyle="1" w:styleId="111">
    <w:name w:val="Обычный11"/>
    <w:rsid w:val="0045493E"/>
    <w:pPr>
      <w:autoSpaceDE w:val="0"/>
      <w:autoSpaceDN w:val="0"/>
      <w:spacing w:after="160" w:line="259" w:lineRule="auto"/>
    </w:pPr>
    <w:rPr>
      <w:sz w:val="22"/>
      <w:szCs w:val="22"/>
      <w:lang w:val="ru-RU" w:eastAsia="ru-RU"/>
    </w:rPr>
  </w:style>
  <w:style w:type="paragraph" w:customStyle="1" w:styleId="19">
    <w:name w:val="Рецензия1"/>
    <w:hidden/>
    <w:uiPriority w:val="99"/>
    <w:semiHidden/>
    <w:rsid w:val="0045493E"/>
    <w:pPr>
      <w:spacing w:after="160" w:line="259" w:lineRule="auto"/>
    </w:pPr>
    <w:rPr>
      <w:rFonts w:ascii="Arial Armenian" w:hAnsi="Arial Armenian" w:cs="Sylfaen"/>
      <w:sz w:val="24"/>
      <w:szCs w:val="24"/>
      <w:lang w:val="ru-RU" w:eastAsia="ru-RU"/>
    </w:rPr>
  </w:style>
  <w:style w:type="paragraph" w:customStyle="1" w:styleId="32">
    <w:name w:val="???????? ????? ? ???????? 3"/>
    <w:basedOn w:val="a5"/>
    <w:uiPriority w:val="99"/>
    <w:rsid w:val="0045493E"/>
    <w:pPr>
      <w:ind w:firstLine="360"/>
      <w:jc w:val="both"/>
    </w:pPr>
    <w:rPr>
      <w:rFonts w:ascii="Times Armenian" w:hAnsi="Times Armenian"/>
      <w:sz w:val="24"/>
      <w:lang w:val="af-ZA"/>
    </w:rPr>
  </w:style>
  <w:style w:type="paragraph" w:customStyle="1" w:styleId="60">
    <w:name w:val="????????? 6"/>
    <w:basedOn w:val="a5"/>
    <w:next w:val="a5"/>
    <w:uiPriority w:val="99"/>
    <w:rsid w:val="0045493E"/>
    <w:pPr>
      <w:keepNext/>
      <w:jc w:val="center"/>
      <w:outlineLvl w:val="5"/>
    </w:pPr>
    <w:rPr>
      <w:rFonts w:ascii="Times Armenian" w:hAnsi="Times Armenian"/>
      <w:i/>
      <w:lang w:val="en-US"/>
    </w:rPr>
  </w:style>
  <w:style w:type="paragraph" w:customStyle="1" w:styleId="310">
    <w:name w:val="???????? ????? 31"/>
    <w:basedOn w:val="a5"/>
    <w:uiPriority w:val="99"/>
    <w:rsid w:val="0045493E"/>
    <w:pPr>
      <w:jc w:val="center"/>
    </w:pPr>
    <w:rPr>
      <w:rFonts w:ascii="Arial Armenian" w:hAnsi="Arial Armenian"/>
      <w:sz w:val="24"/>
      <w:lang w:val="en-AU"/>
    </w:rPr>
  </w:style>
  <w:style w:type="paragraph" w:customStyle="1" w:styleId="25">
    <w:name w:val="????????? 2"/>
    <w:basedOn w:val="a5"/>
    <w:next w:val="a5"/>
    <w:uiPriority w:val="99"/>
    <w:rsid w:val="0045493E"/>
    <w:pPr>
      <w:keepNext/>
      <w:ind w:firstLine="720"/>
      <w:outlineLvl w:val="1"/>
    </w:pPr>
    <w:rPr>
      <w:rFonts w:ascii="Times LatArm" w:hAnsi="Times LatArm"/>
      <w:b/>
      <w:i/>
      <w:sz w:val="28"/>
      <w:lang w:val="en-US"/>
    </w:rPr>
  </w:style>
  <w:style w:type="paragraph" w:customStyle="1" w:styleId="40">
    <w:name w:val="????????? 4"/>
    <w:basedOn w:val="a5"/>
    <w:next w:val="a5"/>
    <w:uiPriority w:val="99"/>
    <w:rsid w:val="0045493E"/>
    <w:pPr>
      <w:keepNext/>
      <w:spacing w:line="360" w:lineRule="auto"/>
      <w:ind w:firstLine="360"/>
      <w:jc w:val="both"/>
      <w:outlineLvl w:val="3"/>
    </w:pPr>
    <w:rPr>
      <w:rFonts w:ascii="Times LatArm" w:hAnsi="Times LatArm"/>
      <w:i/>
      <w:sz w:val="24"/>
    </w:rPr>
  </w:style>
  <w:style w:type="paragraph" w:customStyle="1" w:styleId="1a">
    <w:name w:val="????????? 1"/>
    <w:basedOn w:val="Normal"/>
    <w:next w:val="Normal"/>
    <w:rsid w:val="0045493E"/>
    <w:pPr>
      <w:keepNext/>
      <w:outlineLvl w:val="0"/>
    </w:pPr>
    <w:rPr>
      <w:rFonts w:ascii="Times Armenian" w:hAnsi="Times Armenian"/>
      <w:i/>
      <w:szCs w:val="20"/>
      <w:lang w:eastAsia="ru-RU"/>
    </w:rPr>
  </w:style>
  <w:style w:type="paragraph" w:customStyle="1" w:styleId="CharChar0">
    <w:name w:val="Знак Знак Char Char"/>
    <w:basedOn w:val="Normal"/>
    <w:rsid w:val="0045493E"/>
    <w:pPr>
      <w:spacing w:line="240" w:lineRule="exact"/>
    </w:pPr>
    <w:rPr>
      <w:rFonts w:ascii="Arial" w:hAnsi="Arial" w:cs="Arial"/>
      <w:sz w:val="20"/>
      <w:szCs w:val="20"/>
    </w:rPr>
  </w:style>
  <w:style w:type="paragraph" w:customStyle="1" w:styleId="CharChar6">
    <w:name w:val="Знак Знак Char Char Знак Знак"/>
    <w:basedOn w:val="Normal"/>
    <w:rsid w:val="0045493E"/>
    <w:pPr>
      <w:spacing w:line="240" w:lineRule="exact"/>
    </w:pPr>
    <w:rPr>
      <w:rFonts w:ascii="Arial" w:hAnsi="Arial" w:cs="Arial"/>
      <w:sz w:val="20"/>
      <w:szCs w:val="20"/>
    </w:rPr>
  </w:style>
  <w:style w:type="paragraph" w:customStyle="1" w:styleId="Para">
    <w:name w:val="Para"/>
    <w:basedOn w:val="Normal"/>
    <w:rsid w:val="0045493E"/>
    <w:pPr>
      <w:suppressAutoHyphens/>
    </w:pPr>
    <w:rPr>
      <w:rFonts w:eastAsia="Calibri" w:cs="Sylfaen"/>
      <w:bCs/>
      <w:kern w:val="1"/>
      <w:lang w:val="hy-AM"/>
    </w:rPr>
  </w:style>
  <w:style w:type="paragraph" w:customStyle="1" w:styleId="ModelNrmlSingle">
    <w:name w:val="ModelNrmlSingle"/>
    <w:basedOn w:val="Normal"/>
    <w:rsid w:val="0045493E"/>
    <w:pPr>
      <w:spacing w:after="240"/>
      <w:ind w:firstLine="720"/>
    </w:pPr>
    <w:rPr>
      <w:szCs w:val="20"/>
    </w:rPr>
  </w:style>
  <w:style w:type="paragraph" w:customStyle="1" w:styleId="Char5">
    <w:name w:val="Char5"/>
    <w:basedOn w:val="Normal"/>
    <w:rsid w:val="0045493E"/>
    <w:pPr>
      <w:spacing w:line="240" w:lineRule="exact"/>
    </w:pPr>
    <w:rPr>
      <w:rFonts w:ascii="Arial" w:eastAsia="Calibri" w:hAnsi="Arial" w:cs="Arial"/>
      <w:sz w:val="20"/>
      <w:szCs w:val="20"/>
    </w:rPr>
  </w:style>
  <w:style w:type="paragraph" w:customStyle="1" w:styleId="33">
    <w:name w:val="Знак Знак3"/>
    <w:basedOn w:val="Normal"/>
    <w:link w:val="Char11"/>
    <w:rsid w:val="0045493E"/>
    <w:pPr>
      <w:spacing w:line="240" w:lineRule="exact"/>
    </w:pPr>
    <w:rPr>
      <w:rFonts w:ascii="Arial" w:eastAsia="Calibri" w:hAnsi="Arial"/>
      <w:sz w:val="20"/>
      <w:szCs w:val="20"/>
      <w:lang w:val="en-GB"/>
    </w:rPr>
  </w:style>
  <w:style w:type="character" w:customStyle="1" w:styleId="Char11">
    <w:name w:val="Знак Знак Char1"/>
    <w:link w:val="33"/>
    <w:locked/>
    <w:rsid w:val="0045493E"/>
    <w:rPr>
      <w:rFonts w:ascii="Arial" w:eastAsia="Calibri" w:hAnsi="Arial"/>
      <w:lang w:val="en-GB"/>
    </w:rPr>
  </w:style>
  <w:style w:type="paragraph" w:customStyle="1" w:styleId="CharChar60">
    <w:name w:val="Char Char6"/>
    <w:basedOn w:val="Normal"/>
    <w:rsid w:val="0045493E"/>
    <w:pPr>
      <w:spacing w:line="240" w:lineRule="exact"/>
    </w:pPr>
    <w:rPr>
      <w:rFonts w:ascii="Arial" w:eastAsia="Calibri" w:hAnsi="Arial" w:cs="Arial"/>
      <w:sz w:val="20"/>
      <w:szCs w:val="20"/>
    </w:rPr>
  </w:style>
  <w:style w:type="paragraph" w:customStyle="1" w:styleId="CharCharChar10">
    <w:name w:val="Char Char Char1"/>
    <w:basedOn w:val="Normal"/>
    <w:rsid w:val="0045493E"/>
    <w:pPr>
      <w:spacing w:line="240" w:lineRule="exact"/>
    </w:pPr>
    <w:rPr>
      <w:rFonts w:ascii="Arial" w:eastAsia="Calibri" w:hAnsi="Arial" w:cs="Arial"/>
      <w:sz w:val="20"/>
      <w:szCs w:val="20"/>
    </w:rPr>
  </w:style>
  <w:style w:type="paragraph" w:customStyle="1" w:styleId="Znak1">
    <w:name w:val="Znak1"/>
    <w:basedOn w:val="Normal"/>
    <w:rsid w:val="0045493E"/>
    <w:pPr>
      <w:tabs>
        <w:tab w:val="left" w:pos="709"/>
      </w:tabs>
    </w:pPr>
    <w:rPr>
      <w:rFonts w:ascii="Tahoma" w:eastAsia="Calibri" w:hAnsi="Tahoma"/>
      <w:lang w:val="pl-PL" w:eastAsia="pl-PL"/>
    </w:rPr>
  </w:style>
  <w:style w:type="paragraph" w:customStyle="1" w:styleId="CharCharCharCharCharCharCharCharCharCharCharCharChar1">
    <w:name w:val="Char Char Char Char Char Char Char Char Char Char Char Char Char1"/>
    <w:basedOn w:val="Normal"/>
    <w:rsid w:val="0045493E"/>
    <w:pPr>
      <w:spacing w:line="240" w:lineRule="exact"/>
    </w:pPr>
    <w:rPr>
      <w:rFonts w:ascii="Arial" w:eastAsia="Calibri" w:hAnsi="Arial" w:cs="Arial"/>
      <w:sz w:val="20"/>
      <w:szCs w:val="20"/>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rsid w:val="0045493E"/>
    <w:pPr>
      <w:spacing w:line="240" w:lineRule="exact"/>
    </w:pPr>
    <w:rPr>
      <w:rFonts w:eastAsia="Calibri"/>
      <w:sz w:val="28"/>
      <w:szCs w:val="20"/>
    </w:rPr>
  </w:style>
  <w:style w:type="paragraph" w:customStyle="1" w:styleId="CharCharChar11">
    <w:name w:val="Char Char Char Знак1"/>
    <w:basedOn w:val="Normal"/>
    <w:next w:val="Normal"/>
    <w:rsid w:val="0045493E"/>
    <w:pPr>
      <w:spacing w:line="240" w:lineRule="exact"/>
    </w:pPr>
    <w:rPr>
      <w:rFonts w:ascii="Tahoma" w:eastAsia="Calibri" w:hAnsi="Tahoma"/>
      <w:szCs w:val="20"/>
    </w:rPr>
  </w:style>
  <w:style w:type="paragraph" w:customStyle="1" w:styleId="CharCharCharCharCharCharCharChar1">
    <w:name w:val="Char Char Char Char Char Char Char Char1"/>
    <w:basedOn w:val="Normal"/>
    <w:rsid w:val="0045493E"/>
    <w:pPr>
      <w:spacing w:line="240" w:lineRule="exact"/>
    </w:pPr>
    <w:rPr>
      <w:rFonts w:ascii="Arial" w:eastAsia="Calibri" w:hAnsi="Arial" w:cs="Arial"/>
      <w:sz w:val="20"/>
      <w:szCs w:val="20"/>
    </w:rPr>
  </w:style>
  <w:style w:type="paragraph" w:customStyle="1" w:styleId="CharCharCharCharCharCharCharCharCharCharCharCharCharCharChar2">
    <w:name w:val="Char Char Char Char Знак Char Знак Char Char Char Char Char Char Char Char Char Char2"/>
    <w:basedOn w:val="Normal"/>
    <w:rsid w:val="0045493E"/>
    <w:pPr>
      <w:tabs>
        <w:tab w:val="left" w:pos="709"/>
      </w:tabs>
    </w:pPr>
    <w:rPr>
      <w:rFonts w:ascii="Tahoma" w:eastAsia="Calibri" w:hAnsi="Tahoma"/>
      <w:lang w:val="pl-PL" w:eastAsia="pl-PL"/>
    </w:rPr>
  </w:style>
  <w:style w:type="paragraph" w:customStyle="1" w:styleId="CharCharCharCharCharCharChar1">
    <w:name w:val="Char Char Char Char Char Char Char1"/>
    <w:basedOn w:val="Normal"/>
    <w:rsid w:val="0045493E"/>
    <w:pPr>
      <w:spacing w:line="240" w:lineRule="exact"/>
    </w:pPr>
    <w:rPr>
      <w:rFonts w:ascii="Arial" w:eastAsia="Calibri" w:hAnsi="Arial" w:cs="Arial"/>
      <w:sz w:val="20"/>
      <w:szCs w:val="20"/>
    </w:rPr>
  </w:style>
  <w:style w:type="paragraph" w:customStyle="1" w:styleId="CharCharChar12">
    <w:name w:val="Char Char Char Знак Знак1"/>
    <w:basedOn w:val="Normal"/>
    <w:rsid w:val="0045493E"/>
    <w:pPr>
      <w:spacing w:line="240" w:lineRule="exact"/>
    </w:pPr>
    <w:rPr>
      <w:rFonts w:ascii="Arial" w:eastAsia="Calibri" w:hAnsi="Arial" w:cs="Arial"/>
      <w:sz w:val="20"/>
      <w:szCs w:val="20"/>
    </w:rPr>
  </w:style>
  <w:style w:type="paragraph" w:customStyle="1" w:styleId="CharCharCharCharCharCharCharCharCharChar1">
    <w:name w:val="Char Char Char Char Char Char Char Char Char Char1"/>
    <w:basedOn w:val="Normal"/>
    <w:rsid w:val="0045493E"/>
    <w:pPr>
      <w:spacing w:line="240" w:lineRule="exact"/>
    </w:pPr>
    <w:rPr>
      <w:rFonts w:ascii="Arial" w:eastAsia="Calibri" w:hAnsi="Arial" w:cs="Arial"/>
      <w:sz w:val="20"/>
      <w:szCs w:val="20"/>
    </w:rPr>
  </w:style>
  <w:style w:type="paragraph" w:customStyle="1" w:styleId="1CharChar1">
    <w:name w:val="Знак Знак1 Char Char Знак Знак1"/>
    <w:basedOn w:val="Normal"/>
    <w:rsid w:val="0045493E"/>
    <w:pPr>
      <w:tabs>
        <w:tab w:val="left" w:pos="840"/>
      </w:tabs>
      <w:spacing w:line="240" w:lineRule="exact"/>
      <w:ind w:left="840" w:hanging="360"/>
    </w:pPr>
    <w:rPr>
      <w:rFonts w:ascii="Verdana" w:eastAsia="Calibri" w:hAnsi="Verdana"/>
      <w:sz w:val="20"/>
      <w:szCs w:val="20"/>
      <w:lang w:val="ru-RU"/>
    </w:rPr>
  </w:style>
  <w:style w:type="paragraph" w:customStyle="1" w:styleId="CharCharCharChar1">
    <w:name w:val="Знак Знак Char Char Знак Знак Char Char Знак Знак1"/>
    <w:basedOn w:val="Normal"/>
    <w:rsid w:val="0045493E"/>
    <w:pPr>
      <w:spacing w:line="240" w:lineRule="exact"/>
    </w:pPr>
    <w:rPr>
      <w:rFonts w:eastAsia="Calibri"/>
      <w:sz w:val="28"/>
      <w:szCs w:val="20"/>
    </w:rPr>
  </w:style>
  <w:style w:type="paragraph" w:customStyle="1" w:styleId="CharCharChar1Char1">
    <w:name w:val="Char Char Char1 Char1"/>
    <w:basedOn w:val="Normal"/>
    <w:rsid w:val="0045493E"/>
    <w:pPr>
      <w:spacing w:line="240" w:lineRule="exact"/>
    </w:pPr>
    <w:rPr>
      <w:rFonts w:ascii="Arial" w:eastAsia="Calibri" w:hAnsi="Arial" w:cs="Arial"/>
      <w:sz w:val="20"/>
      <w:szCs w:val="20"/>
    </w:rPr>
  </w:style>
  <w:style w:type="paragraph" w:customStyle="1" w:styleId="112">
    <w:name w:val="Знак Знак11"/>
    <w:basedOn w:val="Normal"/>
    <w:rsid w:val="0045493E"/>
    <w:pPr>
      <w:spacing w:line="240" w:lineRule="exact"/>
    </w:pPr>
    <w:rPr>
      <w:rFonts w:ascii="Arial" w:eastAsia="MS Mincho" w:hAnsi="Arial" w:cs="Arial"/>
      <w:sz w:val="20"/>
      <w:szCs w:val="20"/>
    </w:rPr>
  </w:style>
  <w:style w:type="paragraph" w:customStyle="1" w:styleId="CharCharCharCharChar10">
    <w:name w:val="Char Char Char Char Char Знак Знак1"/>
    <w:basedOn w:val="Normal"/>
    <w:rsid w:val="0045493E"/>
    <w:pPr>
      <w:spacing w:line="240" w:lineRule="exact"/>
    </w:pPr>
    <w:rPr>
      <w:rFonts w:ascii="Arial" w:eastAsia="Calibri" w:hAnsi="Arial" w:cs="Arial"/>
      <w:sz w:val="20"/>
      <w:szCs w:val="20"/>
    </w:rPr>
  </w:style>
  <w:style w:type="paragraph" w:customStyle="1" w:styleId="CharChar1CharCharChar1Char1">
    <w:name w:val="Char Char1 Char Char Char1 Char1"/>
    <w:basedOn w:val="Normal"/>
    <w:rsid w:val="0045493E"/>
    <w:rPr>
      <w:rFonts w:eastAsia="SimSun"/>
      <w:sz w:val="20"/>
      <w:szCs w:val="20"/>
      <w:lang w:eastAsia="ru-RU"/>
    </w:rPr>
  </w:style>
  <w:style w:type="paragraph" w:customStyle="1" w:styleId="41">
    <w:name w:val="Знак Знак41"/>
    <w:basedOn w:val="Normal"/>
    <w:rsid w:val="0045493E"/>
    <w:pPr>
      <w:tabs>
        <w:tab w:val="left" w:pos="709"/>
      </w:tabs>
    </w:pPr>
    <w:rPr>
      <w:rFonts w:ascii="Tahoma" w:eastAsia="Calibri" w:hAnsi="Tahoma"/>
      <w:lang w:val="pl-PL" w:eastAsia="pl-PL"/>
    </w:rPr>
  </w:style>
  <w:style w:type="paragraph" w:customStyle="1" w:styleId="Char13">
    <w:name w:val="Знак Char Знак1"/>
    <w:basedOn w:val="Normal"/>
    <w:rsid w:val="0045493E"/>
    <w:pPr>
      <w:spacing w:line="240" w:lineRule="exact"/>
    </w:pPr>
    <w:rPr>
      <w:rFonts w:ascii="Arial" w:eastAsia="Batang" w:hAnsi="Arial" w:cs="Arial"/>
      <w:sz w:val="20"/>
      <w:szCs w:val="20"/>
    </w:rPr>
  </w:style>
  <w:style w:type="paragraph" w:customStyle="1" w:styleId="CharCharCharCharCharChar1">
    <w:name w:val="Знак Знак Char Char Знак Знак Char Char Знак Знак Char Char1"/>
    <w:basedOn w:val="Normal"/>
    <w:rsid w:val="0045493E"/>
    <w:pPr>
      <w:spacing w:line="240" w:lineRule="exact"/>
    </w:pPr>
    <w:rPr>
      <w:rFonts w:eastAsia="Calibri"/>
      <w:sz w:val="28"/>
      <w:szCs w:val="20"/>
    </w:rPr>
  </w:style>
  <w:style w:type="paragraph" w:customStyle="1" w:styleId="212">
    <w:name w:val="Знак Знак21"/>
    <w:basedOn w:val="Normal"/>
    <w:rsid w:val="0045493E"/>
    <w:pPr>
      <w:spacing w:line="240" w:lineRule="exact"/>
    </w:pPr>
    <w:rPr>
      <w:rFonts w:ascii="Arial" w:eastAsia="Calibri" w:hAnsi="Arial" w:cs="Arial"/>
      <w:sz w:val="20"/>
      <w:szCs w:val="20"/>
    </w:rPr>
  </w:style>
  <w:style w:type="paragraph" w:customStyle="1" w:styleId="CharCharCharCharChar11">
    <w:name w:val="Char Char Char Char Char1"/>
    <w:basedOn w:val="Normal"/>
    <w:rsid w:val="0045493E"/>
    <w:pPr>
      <w:spacing w:line="240" w:lineRule="exact"/>
    </w:pPr>
    <w:rPr>
      <w:rFonts w:ascii="Arial" w:eastAsia="Calibri" w:hAnsi="Arial" w:cs="Arial"/>
      <w:sz w:val="20"/>
      <w:szCs w:val="20"/>
    </w:rPr>
  </w:style>
  <w:style w:type="paragraph" w:customStyle="1" w:styleId="CharCharCharCharChar12">
    <w:name w:val="Знак Char Char Знак Char Char Char1"/>
    <w:aliases w:val="Знак Char Char Знак Char Char1 Знак"/>
    <w:basedOn w:val="Normal"/>
    <w:next w:val="Normal"/>
    <w:semiHidden/>
    <w:rsid w:val="0045493E"/>
    <w:pPr>
      <w:spacing w:line="240" w:lineRule="exact"/>
    </w:pPr>
    <w:rPr>
      <w:rFonts w:ascii="Arial" w:eastAsia="Calibri" w:hAnsi="Arial" w:cs="Arial"/>
      <w:b/>
      <w:sz w:val="20"/>
      <w:szCs w:val="20"/>
      <w:lang w:val="en-GB"/>
    </w:rPr>
  </w:style>
  <w:style w:type="paragraph" w:customStyle="1" w:styleId="ListParagraph11">
    <w:name w:val="List Paragraph11"/>
    <w:basedOn w:val="Normal"/>
    <w:rsid w:val="0045493E"/>
    <w:pPr>
      <w:ind w:left="720" w:right="201" w:firstLine="900"/>
      <w:contextualSpacing/>
    </w:pPr>
    <w:rPr>
      <w:rFonts w:ascii="Times Armenian" w:eastAsia="Calibri" w:hAnsi="Times Armenian"/>
      <w:sz w:val="28"/>
      <w:szCs w:val="28"/>
      <w:lang w:val="hy-AM" w:eastAsia="ru-RU"/>
    </w:rPr>
  </w:style>
  <w:style w:type="paragraph" w:customStyle="1" w:styleId="CharCharCharCharCharChar2">
    <w:name w:val="Char Char Char Char Char Char2"/>
    <w:basedOn w:val="Normal"/>
    <w:rsid w:val="0045493E"/>
    <w:pPr>
      <w:spacing w:line="240" w:lineRule="exact"/>
    </w:pPr>
    <w:rPr>
      <w:rFonts w:ascii="Arial" w:eastAsia="Calibri" w:hAnsi="Arial" w:cs="Arial"/>
      <w:sz w:val="20"/>
      <w:szCs w:val="20"/>
    </w:rPr>
  </w:style>
  <w:style w:type="paragraph" w:customStyle="1" w:styleId="CharChar12">
    <w:name w:val="Char Char12"/>
    <w:basedOn w:val="Normal"/>
    <w:rsid w:val="0045493E"/>
    <w:pPr>
      <w:spacing w:line="240" w:lineRule="exact"/>
    </w:pPr>
    <w:rPr>
      <w:rFonts w:ascii="Arial" w:eastAsia="Calibri" w:hAnsi="Arial" w:cs="Arial"/>
      <w:sz w:val="20"/>
      <w:szCs w:val="20"/>
    </w:rPr>
  </w:style>
  <w:style w:type="paragraph" w:customStyle="1" w:styleId="34">
    <w:name w:val="Знак3"/>
    <w:basedOn w:val="Normal"/>
    <w:rsid w:val="0045493E"/>
    <w:pPr>
      <w:spacing w:line="240" w:lineRule="exact"/>
    </w:pPr>
    <w:rPr>
      <w:rFonts w:ascii="Arial" w:eastAsia="Calibri" w:hAnsi="Arial" w:cs="Arial"/>
      <w:sz w:val="20"/>
      <w:szCs w:val="20"/>
      <w:lang w:val="en-GB"/>
    </w:rPr>
  </w:style>
  <w:style w:type="paragraph" w:customStyle="1" w:styleId="BodyText11">
    <w:name w:val="Body Text11"/>
    <w:basedOn w:val="Normal"/>
    <w:rsid w:val="0045493E"/>
    <w:pPr>
      <w:tabs>
        <w:tab w:val="left" w:pos="0"/>
      </w:tabs>
      <w:spacing w:after="240"/>
    </w:pPr>
    <w:rPr>
      <w:rFonts w:ascii="Times Armenian" w:hAnsi="Times Armenian"/>
      <w:lang w:eastAsia="ru-RU"/>
    </w:rPr>
  </w:style>
  <w:style w:type="paragraph" w:styleId="Quote">
    <w:name w:val="Quote"/>
    <w:basedOn w:val="Normal"/>
    <w:next w:val="Normal"/>
    <w:link w:val="QuoteChar"/>
    <w:uiPriority w:val="29"/>
    <w:qFormat/>
    <w:rsid w:val="0045493E"/>
    <w:pPr>
      <w:spacing w:before="200" w:after="0"/>
      <w:ind w:left="360" w:right="360"/>
    </w:pPr>
    <w:rPr>
      <w:i/>
      <w:iCs/>
    </w:rPr>
  </w:style>
  <w:style w:type="character" w:customStyle="1" w:styleId="QuoteChar">
    <w:name w:val="Quote Char"/>
    <w:basedOn w:val="DefaultParagraphFont"/>
    <w:link w:val="Quote"/>
    <w:uiPriority w:val="29"/>
    <w:rsid w:val="0045493E"/>
    <w:rPr>
      <w:i/>
      <w:iCs/>
    </w:rPr>
  </w:style>
  <w:style w:type="character" w:customStyle="1" w:styleId="IntenseEmphasis1">
    <w:name w:val="Intense Emphasis1"/>
    <w:uiPriority w:val="21"/>
    <w:qFormat/>
    <w:rsid w:val="0045493E"/>
    <w:rPr>
      <w:b/>
      <w:bCs/>
    </w:rPr>
  </w:style>
  <w:style w:type="paragraph" w:customStyle="1" w:styleId="ListParagraph2">
    <w:name w:val="List Paragraph2"/>
    <w:basedOn w:val="Normal"/>
    <w:qFormat/>
    <w:rsid w:val="0045493E"/>
    <w:pPr>
      <w:ind w:left="720"/>
      <w:contextualSpacing/>
    </w:pPr>
    <w:rPr>
      <w:lang w:val="ru-RU" w:eastAsia="ru-RU"/>
    </w:rPr>
  </w:style>
  <w:style w:type="character" w:customStyle="1" w:styleId="A00">
    <w:name w:val="A0"/>
    <w:rsid w:val="0045493E"/>
    <w:rPr>
      <w:color w:val="000000"/>
      <w:sz w:val="56"/>
      <w:szCs w:val="56"/>
    </w:rPr>
  </w:style>
  <w:style w:type="paragraph" w:customStyle="1" w:styleId="1b">
    <w:name w:val="Знак1"/>
    <w:basedOn w:val="Normal"/>
    <w:rsid w:val="0045493E"/>
    <w:pPr>
      <w:spacing w:line="240" w:lineRule="exact"/>
    </w:pPr>
    <w:rPr>
      <w:rFonts w:ascii="Arial" w:hAnsi="Arial" w:cs="Arial"/>
      <w:sz w:val="20"/>
      <w:szCs w:val="20"/>
      <w:lang w:val="en-GB"/>
    </w:rPr>
  </w:style>
  <w:style w:type="character" w:customStyle="1" w:styleId="1c">
    <w:name w:val="Текст сноски Знак1"/>
    <w:semiHidden/>
    <w:rsid w:val="0045493E"/>
    <w:rPr>
      <w:sz w:val="20"/>
      <w:szCs w:val="20"/>
    </w:rPr>
  </w:style>
  <w:style w:type="character" w:customStyle="1" w:styleId="CharChar28">
    <w:name w:val="Char Char28"/>
    <w:rsid w:val="0045493E"/>
    <w:rPr>
      <w:rFonts w:ascii="Arial Armenian" w:hAnsi="Arial Armenian"/>
      <w:i/>
      <w:sz w:val="22"/>
      <w:u w:val="single"/>
      <w:lang w:val="en-GB"/>
    </w:rPr>
  </w:style>
  <w:style w:type="character" w:customStyle="1" w:styleId="CharChar27">
    <w:name w:val="Char Char27"/>
    <w:rsid w:val="0045493E"/>
    <w:rPr>
      <w:rFonts w:ascii="Garamond" w:hAnsi="Garamond"/>
      <w:i/>
      <w:spacing w:val="-5"/>
      <w:sz w:val="28"/>
      <w:shd w:val="pct5" w:color="auto" w:fill="auto"/>
      <w:lang w:val="en-GB"/>
    </w:rPr>
  </w:style>
  <w:style w:type="character" w:customStyle="1" w:styleId="CharChar26">
    <w:name w:val="Char Char26"/>
    <w:rsid w:val="0045493E"/>
    <w:rPr>
      <w:rFonts w:ascii="Arial Black" w:hAnsi="Arial Black"/>
      <w:caps/>
      <w:spacing w:val="60"/>
      <w:position w:val="4"/>
      <w:sz w:val="14"/>
      <w:lang w:val="en-GB"/>
    </w:rPr>
  </w:style>
  <w:style w:type="character" w:customStyle="1" w:styleId="CharChar25">
    <w:name w:val="Char Char25"/>
    <w:rsid w:val="0045493E"/>
    <w:rPr>
      <w:rFonts w:ascii="Garamond" w:hAnsi="Garamond"/>
      <w:b/>
      <w:i/>
      <w:kern w:val="28"/>
      <w:lang w:val="en-GB"/>
    </w:rPr>
  </w:style>
  <w:style w:type="character" w:customStyle="1" w:styleId="CharChar24">
    <w:name w:val="Char Char24"/>
    <w:rsid w:val="0045493E"/>
    <w:rPr>
      <w:rFonts w:ascii="Arial Armenian" w:hAnsi="Arial Armenian"/>
      <w:lang w:val="en-US" w:eastAsia="en-US" w:bidi="ar-SA"/>
    </w:rPr>
  </w:style>
  <w:style w:type="character" w:customStyle="1" w:styleId="CharChar23">
    <w:name w:val="Char Char23"/>
    <w:rsid w:val="0045493E"/>
    <w:rPr>
      <w:rFonts w:ascii="Arial Armenian" w:hAnsi="Arial Armenian"/>
      <w:lang w:val="en-GB" w:eastAsia="en-US" w:bidi="ar-SA"/>
    </w:rPr>
  </w:style>
  <w:style w:type="character" w:customStyle="1" w:styleId="CharChar22">
    <w:name w:val="Char Char22"/>
    <w:qFormat/>
    <w:rsid w:val="0045493E"/>
    <w:rPr>
      <w:rFonts w:ascii="Arial Armenian" w:hAnsi="Arial Armenian"/>
      <w:lang w:val="ru-RU" w:eastAsia="ru-RU" w:bidi="ar-SA"/>
    </w:rPr>
  </w:style>
  <w:style w:type="paragraph" w:customStyle="1" w:styleId="Outline">
    <w:name w:val="Outline"/>
    <w:basedOn w:val="Normal"/>
    <w:rsid w:val="0045493E"/>
    <w:pPr>
      <w:spacing w:before="240"/>
    </w:pPr>
    <w:rPr>
      <w:kern w:val="28"/>
      <w:szCs w:val="20"/>
    </w:rPr>
  </w:style>
  <w:style w:type="paragraph" w:customStyle="1" w:styleId="af">
    <w:name w:val="Îáû÷íûé"/>
    <w:rsid w:val="0045493E"/>
    <w:pPr>
      <w:spacing w:after="160" w:line="259" w:lineRule="auto"/>
    </w:pPr>
    <w:rPr>
      <w:rFonts w:ascii="Times Armenian" w:hAnsi="Times Armenian"/>
      <w:sz w:val="24"/>
      <w:szCs w:val="22"/>
    </w:rPr>
  </w:style>
  <w:style w:type="paragraph" w:customStyle="1" w:styleId="Style13">
    <w:name w:val="Style13"/>
    <w:basedOn w:val="Normal"/>
    <w:rsid w:val="0045493E"/>
    <w:pPr>
      <w:widowControl w:val="0"/>
      <w:autoSpaceDE w:val="0"/>
      <w:autoSpaceDN w:val="0"/>
      <w:adjustRightInd w:val="0"/>
    </w:pPr>
    <w:rPr>
      <w:rFonts w:ascii="Tahoma" w:eastAsia="SimSun" w:hAnsi="Tahoma" w:cs="Tahoma"/>
    </w:rPr>
  </w:style>
  <w:style w:type="character" w:customStyle="1" w:styleId="FontStyle27">
    <w:name w:val="Font Style27"/>
    <w:rsid w:val="0045493E"/>
    <w:rPr>
      <w:rFonts w:ascii="Tahoma" w:hAnsi="Tahoma" w:cs="Tahoma" w:hint="default"/>
      <w:sz w:val="14"/>
      <w:szCs w:val="14"/>
    </w:rPr>
  </w:style>
  <w:style w:type="paragraph" w:customStyle="1" w:styleId="Style14">
    <w:name w:val="Style14"/>
    <w:basedOn w:val="Normal"/>
    <w:rsid w:val="0045493E"/>
    <w:pPr>
      <w:widowControl w:val="0"/>
      <w:autoSpaceDE w:val="0"/>
      <w:autoSpaceDN w:val="0"/>
      <w:adjustRightInd w:val="0"/>
      <w:spacing w:line="211" w:lineRule="exact"/>
    </w:pPr>
    <w:rPr>
      <w:rFonts w:ascii="Tahoma" w:eastAsia="SimSun" w:hAnsi="Tahoma" w:cs="Tahoma"/>
    </w:rPr>
  </w:style>
  <w:style w:type="character" w:customStyle="1" w:styleId="FontStyle26">
    <w:name w:val="Font Style26"/>
    <w:rsid w:val="0045493E"/>
    <w:rPr>
      <w:rFonts w:ascii="Tahoma" w:hAnsi="Tahoma" w:cs="Tahoma" w:hint="default"/>
      <w:i/>
      <w:iCs/>
      <w:spacing w:val="10"/>
      <w:sz w:val="16"/>
      <w:szCs w:val="16"/>
    </w:rPr>
  </w:style>
  <w:style w:type="character" w:customStyle="1" w:styleId="FontStyle53">
    <w:name w:val="Font Style53"/>
    <w:rsid w:val="0045493E"/>
    <w:rPr>
      <w:rFonts w:ascii="Sylfaen" w:hAnsi="Sylfaen"/>
      <w:sz w:val="18"/>
    </w:rPr>
  </w:style>
  <w:style w:type="character" w:customStyle="1" w:styleId="shorttext">
    <w:name w:val="short_text"/>
    <w:rsid w:val="0045493E"/>
    <w:rPr>
      <w:rFonts w:cs="Times New Roman"/>
    </w:rPr>
  </w:style>
  <w:style w:type="table" w:customStyle="1" w:styleId="LightList-Accent11">
    <w:name w:val="Light List - Accent 11"/>
    <w:basedOn w:val="TableNormal"/>
    <w:uiPriority w:val="61"/>
    <w:rsid w:val="0045493E"/>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Spacing1">
    <w:name w:val="No Spacing1"/>
    <w:qFormat/>
    <w:rsid w:val="0045493E"/>
    <w:pPr>
      <w:spacing w:after="160" w:line="259" w:lineRule="auto"/>
    </w:pPr>
    <w:rPr>
      <w:sz w:val="22"/>
      <w:szCs w:val="22"/>
    </w:rPr>
  </w:style>
  <w:style w:type="paragraph" w:customStyle="1" w:styleId="26">
    <w:name w:val="Обычный2"/>
    <w:rsid w:val="0045493E"/>
    <w:pPr>
      <w:autoSpaceDE w:val="0"/>
      <w:autoSpaceDN w:val="0"/>
      <w:spacing w:after="160" w:line="259" w:lineRule="auto"/>
    </w:pPr>
    <w:rPr>
      <w:sz w:val="22"/>
      <w:szCs w:val="22"/>
      <w:lang w:val="ru-RU" w:eastAsia="ru-RU"/>
    </w:rPr>
  </w:style>
  <w:style w:type="paragraph" w:customStyle="1" w:styleId="Revision10">
    <w:name w:val="Revision1"/>
    <w:hidden/>
    <w:semiHidden/>
    <w:rsid w:val="0045493E"/>
    <w:pPr>
      <w:spacing w:after="160" w:line="259" w:lineRule="auto"/>
    </w:pPr>
    <w:rPr>
      <w:rFonts w:ascii="Arial Armenian" w:hAnsi="Arial Armenian" w:cs="Sylfaen"/>
      <w:sz w:val="24"/>
      <w:szCs w:val="24"/>
      <w:lang w:val="ru-RU" w:eastAsia="ru-RU"/>
    </w:rPr>
  </w:style>
  <w:style w:type="paragraph" w:customStyle="1" w:styleId="TOCHeading10">
    <w:name w:val="TOC Heading1"/>
    <w:basedOn w:val="Heading1"/>
    <w:next w:val="Normal"/>
    <w:qFormat/>
    <w:rsid w:val="0045493E"/>
    <w:pPr>
      <w:spacing w:before="480" w:after="0" w:line="276" w:lineRule="auto"/>
      <w:outlineLvl w:val="9"/>
    </w:pPr>
    <w:rPr>
      <w:rFonts w:ascii="Cambria" w:hAnsi="Cambria"/>
      <w:color w:val="365F91"/>
      <w:sz w:val="28"/>
    </w:rPr>
  </w:style>
  <w:style w:type="character" w:customStyle="1" w:styleId="NoSpacingChar1">
    <w:name w:val="No Spacing Char1"/>
    <w:rsid w:val="0045493E"/>
    <w:rPr>
      <w:rFonts w:ascii="Calibri" w:eastAsia="Times New Roman" w:hAnsi="Calibri" w:cs="Times New Roman"/>
      <w:lang w:val="en-US"/>
    </w:rPr>
  </w:style>
  <w:style w:type="paragraph" w:customStyle="1" w:styleId="Quote1">
    <w:name w:val="Quote1"/>
    <w:basedOn w:val="Normal"/>
    <w:next w:val="Normal"/>
    <w:qFormat/>
    <w:rsid w:val="0045493E"/>
    <w:rPr>
      <w:i/>
      <w:iCs/>
      <w:color w:val="000000"/>
    </w:rPr>
  </w:style>
  <w:style w:type="character" w:customStyle="1" w:styleId="IntenseEmphasis10">
    <w:name w:val="Intense Emphasis1"/>
    <w:qFormat/>
    <w:rsid w:val="0045493E"/>
    <w:rPr>
      <w:b/>
      <w:bCs/>
      <w:i/>
      <w:iCs/>
      <w:color w:val="4F81BD"/>
    </w:rPr>
  </w:style>
  <w:style w:type="table" w:customStyle="1" w:styleId="ColorfulGrid-Accent11">
    <w:name w:val="Colorful Grid - Accent 11"/>
    <w:basedOn w:val="TableNormal"/>
    <w:rsid w:val="0045493E"/>
    <w:rPr>
      <w:color w:val="000000"/>
      <w:lang w:eastAsia="ru-RU"/>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45493E"/>
    <w:rPr>
      <w:lang w:eastAsia="ru-RU"/>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45493E"/>
    <w:pPr>
      <w:widowControl w:val="0"/>
      <w:suppressAutoHyphens/>
      <w:autoSpaceDN w:val="0"/>
      <w:spacing w:after="160" w:line="259" w:lineRule="auto"/>
      <w:textAlignment w:val="baseline"/>
    </w:pPr>
    <w:rPr>
      <w:kern w:val="3"/>
      <w:sz w:val="24"/>
      <w:szCs w:val="24"/>
    </w:rPr>
  </w:style>
  <w:style w:type="character" w:customStyle="1" w:styleId="PageNumber1">
    <w:name w:val="Page Number1"/>
    <w:rsid w:val="0045493E"/>
    <w:rPr>
      <w:rFonts w:cs="Times New Roman"/>
    </w:rPr>
  </w:style>
  <w:style w:type="character" w:customStyle="1" w:styleId="af0">
    <w:name w:val="Основной текст_"/>
    <w:rsid w:val="0045493E"/>
    <w:rPr>
      <w:rFonts w:ascii="Sylfaen" w:hAnsi="Sylfaen" w:cs="Sylfaen"/>
      <w:spacing w:val="20"/>
      <w:w w:val="80"/>
      <w:shd w:val="clear" w:color="auto" w:fill="FFFFFF"/>
    </w:rPr>
  </w:style>
  <w:style w:type="character" w:customStyle="1" w:styleId="27">
    <w:name w:val="Основной текст (2)_"/>
    <w:rsid w:val="0045493E"/>
    <w:rPr>
      <w:rFonts w:ascii="Sylfaen" w:hAnsi="Sylfaen" w:cs="Sylfaen"/>
      <w:i/>
      <w:iCs/>
      <w:shd w:val="clear" w:color="auto" w:fill="FFFFFF"/>
    </w:rPr>
  </w:style>
  <w:style w:type="character" w:customStyle="1" w:styleId="35">
    <w:name w:val="Основной текст (3)_"/>
    <w:rsid w:val="0045493E"/>
    <w:rPr>
      <w:rFonts w:ascii="Sylfaen" w:hAnsi="Sylfaen" w:cs="Sylfaen"/>
      <w:spacing w:val="20"/>
      <w:w w:val="80"/>
      <w:sz w:val="21"/>
      <w:szCs w:val="21"/>
      <w:shd w:val="clear" w:color="auto" w:fill="FFFFFF"/>
    </w:rPr>
  </w:style>
  <w:style w:type="character" w:customStyle="1" w:styleId="311pt">
    <w:name w:val="Основной текст (3) + 11 pt"/>
    <w:rsid w:val="0045493E"/>
    <w:rPr>
      <w:rFonts w:ascii="Sylfaen" w:hAnsi="Sylfaen" w:cs="Sylfaen"/>
      <w:i/>
      <w:iCs/>
      <w:spacing w:val="0"/>
      <w:w w:val="100"/>
      <w:sz w:val="22"/>
      <w:szCs w:val="22"/>
      <w:shd w:val="clear" w:color="auto" w:fill="FFFFFF"/>
    </w:rPr>
  </w:style>
  <w:style w:type="character" w:customStyle="1" w:styleId="311pt1">
    <w:name w:val="Основной текст (3) + 11 pt1"/>
    <w:rsid w:val="0045493E"/>
    <w:rPr>
      <w:rFonts w:ascii="Sylfaen" w:hAnsi="Sylfaen" w:cs="Sylfaen"/>
      <w:spacing w:val="0"/>
      <w:w w:val="100"/>
      <w:sz w:val="22"/>
      <w:szCs w:val="22"/>
      <w:shd w:val="clear" w:color="auto" w:fill="FFFFFF"/>
    </w:rPr>
  </w:style>
  <w:style w:type="character" w:customStyle="1" w:styleId="28">
    <w:name w:val="Основной текст2"/>
    <w:rsid w:val="0045493E"/>
  </w:style>
  <w:style w:type="character" w:customStyle="1" w:styleId="42">
    <w:name w:val="Основной текст (4)_"/>
    <w:rsid w:val="0045493E"/>
    <w:rPr>
      <w:rFonts w:ascii="Sylfaen" w:hAnsi="Sylfaen" w:cs="Sylfaen"/>
      <w:spacing w:val="20"/>
      <w:w w:val="80"/>
      <w:shd w:val="clear" w:color="auto" w:fill="FFFFFF"/>
    </w:rPr>
  </w:style>
  <w:style w:type="character" w:customStyle="1" w:styleId="4pt">
    <w:name w:val="Основной текст + 4 pt"/>
    <w:rsid w:val="0045493E"/>
    <w:rPr>
      <w:rFonts w:ascii="Sylfaen" w:hAnsi="Sylfaen" w:cs="Sylfaen"/>
      <w:i/>
      <w:iCs/>
      <w:spacing w:val="0"/>
      <w:w w:val="100"/>
      <w:sz w:val="8"/>
      <w:szCs w:val="8"/>
      <w:shd w:val="clear" w:color="auto" w:fill="FFFFFF"/>
    </w:rPr>
  </w:style>
  <w:style w:type="character" w:customStyle="1" w:styleId="1d">
    <w:name w:val="Заголовок №1_"/>
    <w:rsid w:val="0045493E"/>
    <w:rPr>
      <w:rFonts w:ascii="Sylfaen" w:hAnsi="Sylfaen" w:cs="Sylfaen"/>
      <w:i/>
      <w:iCs/>
      <w:spacing w:val="-30"/>
      <w:sz w:val="31"/>
      <w:szCs w:val="31"/>
      <w:shd w:val="clear" w:color="auto" w:fill="FFFFFF"/>
    </w:rPr>
  </w:style>
  <w:style w:type="character" w:customStyle="1" w:styleId="1110">
    <w:name w:val="Заголовок №1 + 11"/>
    <w:rsid w:val="0045493E"/>
    <w:rPr>
      <w:rFonts w:ascii="Sylfaen" w:hAnsi="Sylfaen" w:cs="Sylfaen"/>
      <w:i/>
      <w:iCs/>
      <w:spacing w:val="-20"/>
      <w:sz w:val="23"/>
      <w:szCs w:val="23"/>
      <w:shd w:val="clear" w:color="auto" w:fill="FFFFFF"/>
    </w:rPr>
  </w:style>
  <w:style w:type="character" w:customStyle="1" w:styleId="Sylfaen2">
    <w:name w:val="Основной текст + Sylfaen2"/>
    <w:rsid w:val="0045493E"/>
    <w:rPr>
      <w:rFonts w:ascii="Sylfaen" w:hAnsi="Sylfaen" w:cs="Sylfaen"/>
      <w:spacing w:val="20"/>
      <w:w w:val="80"/>
      <w:sz w:val="22"/>
      <w:szCs w:val="22"/>
      <w:u w:val="none"/>
      <w:shd w:val="clear" w:color="auto" w:fill="FFFFFF"/>
    </w:rPr>
  </w:style>
  <w:style w:type="character" w:customStyle="1" w:styleId="Sylfaen1">
    <w:name w:val="Основной текст + Sylfaen1"/>
    <w:rsid w:val="0045493E"/>
    <w:rPr>
      <w:rFonts w:ascii="Sylfaen" w:hAnsi="Sylfaen" w:cs="Sylfaen"/>
      <w:spacing w:val="20"/>
      <w:w w:val="80"/>
      <w:sz w:val="20"/>
      <w:szCs w:val="20"/>
      <w:u w:val="none"/>
      <w:shd w:val="clear" w:color="auto" w:fill="FFFFFF"/>
    </w:rPr>
  </w:style>
  <w:style w:type="character" w:customStyle="1" w:styleId="af1">
    <w:name w:val="Основной текст + Полужирный"/>
    <w:rsid w:val="0045493E"/>
    <w:rPr>
      <w:rFonts w:ascii="Sylfaen" w:hAnsi="Sylfaen" w:cs="Sylfaen"/>
      <w:b/>
      <w:bCs/>
      <w:spacing w:val="20"/>
      <w:w w:val="80"/>
      <w:sz w:val="21"/>
      <w:szCs w:val="21"/>
      <w:u w:val="none"/>
      <w:shd w:val="clear" w:color="auto" w:fill="FFFFFF"/>
    </w:rPr>
  </w:style>
  <w:style w:type="character" w:customStyle="1" w:styleId="ListLabel1">
    <w:name w:val="ListLabel 1"/>
    <w:rsid w:val="0045493E"/>
    <w:rPr>
      <w:rFonts w:eastAsia="Times New Roman"/>
      <w:color w:val="000000"/>
    </w:rPr>
  </w:style>
  <w:style w:type="character" w:customStyle="1" w:styleId="ListLabel2">
    <w:name w:val="ListLabel 2"/>
    <w:rsid w:val="0045493E"/>
  </w:style>
  <w:style w:type="character" w:customStyle="1" w:styleId="ListLabel3">
    <w:name w:val="ListLabel 3"/>
    <w:rsid w:val="0045493E"/>
  </w:style>
  <w:style w:type="character" w:customStyle="1" w:styleId="ListLabel4">
    <w:name w:val="ListLabel 4"/>
    <w:rsid w:val="0045493E"/>
  </w:style>
  <w:style w:type="character" w:customStyle="1" w:styleId="ListLabel5">
    <w:name w:val="ListLabel 5"/>
    <w:rsid w:val="0045493E"/>
    <w:rPr>
      <w:color w:val="auto"/>
    </w:rPr>
  </w:style>
  <w:style w:type="character" w:customStyle="1" w:styleId="ListLabel6">
    <w:name w:val="ListLabel 6"/>
    <w:rsid w:val="0045493E"/>
    <w:rPr>
      <w:b/>
      <w:i/>
    </w:rPr>
  </w:style>
  <w:style w:type="character" w:customStyle="1" w:styleId="ListLabel7">
    <w:name w:val="ListLabel 7"/>
    <w:rsid w:val="0045493E"/>
    <w:rPr>
      <w:sz w:val="24"/>
    </w:rPr>
  </w:style>
  <w:style w:type="character" w:customStyle="1" w:styleId="ListLabel8">
    <w:name w:val="ListLabel 8"/>
    <w:rsid w:val="0045493E"/>
    <w:rPr>
      <w:rFonts w:eastAsia="Times New Roman"/>
    </w:rPr>
  </w:style>
  <w:style w:type="paragraph" w:customStyle="1" w:styleId="Heading">
    <w:name w:val="Heading"/>
    <w:basedOn w:val="Normal"/>
    <w:next w:val="BodyText"/>
    <w:rsid w:val="0045493E"/>
    <w:pPr>
      <w:keepNext/>
      <w:suppressAutoHyphens/>
      <w:spacing w:before="240" w:after="120" w:line="276" w:lineRule="auto"/>
    </w:pPr>
    <w:rPr>
      <w:rFonts w:ascii="Liberation Sans" w:hAnsi="Liberation Sans" w:cs="Liberation Sans"/>
      <w:kern w:val="1"/>
      <w:sz w:val="28"/>
      <w:szCs w:val="28"/>
    </w:rPr>
  </w:style>
  <w:style w:type="paragraph" w:customStyle="1" w:styleId="Index">
    <w:name w:val="Index"/>
    <w:basedOn w:val="Normal"/>
    <w:rsid w:val="0045493E"/>
    <w:pPr>
      <w:suppressLineNumbers/>
      <w:suppressAutoHyphens/>
      <w:spacing w:after="200" w:line="276" w:lineRule="auto"/>
    </w:pPr>
    <w:rPr>
      <w:rFonts w:cs="Calibri"/>
      <w:kern w:val="1"/>
    </w:rPr>
  </w:style>
  <w:style w:type="paragraph" w:customStyle="1" w:styleId="af2">
    <w:name w:val="Стиль Знак"/>
    <w:basedOn w:val="Normal"/>
    <w:rsid w:val="0045493E"/>
    <w:pPr>
      <w:suppressAutoHyphens/>
      <w:spacing w:line="240" w:lineRule="exact"/>
    </w:pPr>
    <w:rPr>
      <w:rFonts w:ascii="Arial" w:hAnsi="Arial" w:cs="Arial"/>
      <w:kern w:val="1"/>
      <w:sz w:val="20"/>
      <w:szCs w:val="20"/>
    </w:rPr>
  </w:style>
  <w:style w:type="paragraph" w:customStyle="1" w:styleId="113">
    <w:name w:val="Без интервала11"/>
    <w:qFormat/>
    <w:rsid w:val="0045493E"/>
    <w:pPr>
      <w:suppressAutoHyphens/>
      <w:spacing w:after="160" w:line="259" w:lineRule="auto"/>
    </w:pPr>
    <w:rPr>
      <w:rFonts w:ascii="GHEA Grapalat" w:hAnsi="GHEA Grapalat" w:cs="GHEA Grapalat"/>
      <w:kern w:val="1"/>
      <w:sz w:val="22"/>
      <w:szCs w:val="22"/>
    </w:rPr>
  </w:style>
  <w:style w:type="paragraph" w:customStyle="1" w:styleId="Iacaaiea">
    <w:name w:val="Iacaaiea"/>
    <w:basedOn w:val="Normal"/>
    <w:rsid w:val="0045493E"/>
    <w:pPr>
      <w:widowControl w:val="0"/>
      <w:suppressAutoHyphens/>
      <w:jc w:val="center"/>
    </w:pPr>
    <w:rPr>
      <w:rFonts w:ascii="Times LatArm" w:hAnsi="Times LatArm" w:cs="Times LatArm"/>
      <w:kern w:val="1"/>
    </w:rPr>
  </w:style>
  <w:style w:type="paragraph" w:customStyle="1" w:styleId="1e">
    <w:name w:val="Основной текст1"/>
    <w:basedOn w:val="Normal"/>
    <w:rsid w:val="0045493E"/>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29">
    <w:name w:val="Основной текст (2)"/>
    <w:basedOn w:val="Normal"/>
    <w:rsid w:val="0045493E"/>
    <w:pPr>
      <w:suppressAutoHyphens/>
      <w:spacing w:after="200" w:line="276" w:lineRule="auto"/>
    </w:pPr>
    <w:rPr>
      <w:rFonts w:ascii="Sylfaen" w:hAnsi="Sylfaen" w:cs="Sylfaen"/>
      <w:i/>
      <w:iCs/>
      <w:kern w:val="1"/>
      <w:sz w:val="20"/>
      <w:szCs w:val="20"/>
      <w:shd w:val="clear" w:color="auto" w:fill="FFFFFF"/>
      <w:lang w:val="ru-RU" w:eastAsia="ru-RU"/>
    </w:rPr>
  </w:style>
  <w:style w:type="paragraph" w:customStyle="1" w:styleId="36">
    <w:name w:val="Основной текст (3)"/>
    <w:basedOn w:val="Normal"/>
    <w:rsid w:val="0045493E"/>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4">
    <w:name w:val="Основной текст (4)"/>
    <w:basedOn w:val="Normal"/>
    <w:rsid w:val="0045493E"/>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1f">
    <w:name w:val="Заголовок №1"/>
    <w:basedOn w:val="Normal"/>
    <w:rsid w:val="0045493E"/>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CharChar13">
    <w:name w:val="Char Char Char Знак Знак Char Char Знак Знак1"/>
    <w:basedOn w:val="Normal"/>
    <w:rsid w:val="0045493E"/>
    <w:pPr>
      <w:suppressAutoHyphens/>
      <w:spacing w:line="240" w:lineRule="exact"/>
    </w:pPr>
    <w:rPr>
      <w:rFonts w:ascii="Arial" w:hAnsi="Arial" w:cs="Arial"/>
      <w:kern w:val="1"/>
      <w:sz w:val="20"/>
      <w:szCs w:val="20"/>
    </w:rPr>
  </w:style>
  <w:style w:type="paragraph" w:customStyle="1" w:styleId="FrameContents">
    <w:name w:val="Frame Contents"/>
    <w:basedOn w:val="Normal"/>
    <w:rsid w:val="0045493E"/>
    <w:pPr>
      <w:suppressAutoHyphens/>
      <w:spacing w:after="200" w:line="276" w:lineRule="auto"/>
    </w:pPr>
    <w:rPr>
      <w:rFonts w:cs="Calibri"/>
      <w:kern w:val="1"/>
    </w:rPr>
  </w:style>
  <w:style w:type="paragraph" w:customStyle="1" w:styleId="NoSpacing2">
    <w:name w:val="No Spacing2"/>
    <w:rsid w:val="0045493E"/>
    <w:pPr>
      <w:spacing w:after="160" w:line="259" w:lineRule="auto"/>
    </w:pPr>
    <w:rPr>
      <w:rFonts w:ascii="Arial Armenian" w:hAnsi="Arial Armenian" w:cs="Arial Armenian"/>
      <w:sz w:val="24"/>
      <w:szCs w:val="24"/>
      <w:lang w:val="ru-RU"/>
    </w:rPr>
  </w:style>
  <w:style w:type="character" w:customStyle="1" w:styleId="user-name">
    <w:name w:val="user-name"/>
    <w:rsid w:val="0045493E"/>
    <w:rPr>
      <w:rFonts w:cs="Times New Roman"/>
    </w:rPr>
  </w:style>
  <w:style w:type="paragraph" w:customStyle="1" w:styleId="ModelSingleNoIndent">
    <w:name w:val="ModelSingleNoIndent"/>
    <w:basedOn w:val="Normal"/>
    <w:rsid w:val="0045493E"/>
    <w:pPr>
      <w:spacing w:after="240"/>
    </w:pPr>
    <w:rPr>
      <w:szCs w:val="20"/>
    </w:rPr>
  </w:style>
  <w:style w:type="paragraph" w:customStyle="1" w:styleId="Char1CharCharCharCharCharCharCharCharCharCharCharChar2">
    <w:name w:val="Char1 Char Char Char Char Char Char Char Char Char Char Char Char2"/>
    <w:basedOn w:val="Normal"/>
    <w:rsid w:val="0045493E"/>
    <w:pPr>
      <w:spacing w:line="240" w:lineRule="exact"/>
    </w:pPr>
    <w:rPr>
      <w:rFonts w:ascii="Arial" w:hAnsi="Arial" w:cs="Arial"/>
      <w:sz w:val="20"/>
      <w:szCs w:val="20"/>
    </w:rPr>
  </w:style>
  <w:style w:type="paragraph" w:customStyle="1" w:styleId="ModelNrmlDouble">
    <w:name w:val="ModelNrmlDouble"/>
    <w:basedOn w:val="Normal"/>
    <w:rsid w:val="0045493E"/>
    <w:pPr>
      <w:overflowPunct w:val="0"/>
      <w:autoSpaceDE w:val="0"/>
      <w:autoSpaceDN w:val="0"/>
      <w:adjustRightInd w:val="0"/>
      <w:spacing w:after="360" w:line="480" w:lineRule="auto"/>
      <w:ind w:firstLine="720"/>
      <w:textAlignment w:val="baseline"/>
    </w:pPr>
    <w:rPr>
      <w:szCs w:val="20"/>
    </w:rPr>
  </w:style>
  <w:style w:type="paragraph" w:customStyle="1" w:styleId="subhead3">
    <w:name w:val="sub_head3"/>
    <w:basedOn w:val="Normal"/>
    <w:rsid w:val="0045493E"/>
    <w:pPr>
      <w:spacing w:after="120" w:line="360" w:lineRule="auto"/>
    </w:pPr>
    <w:rPr>
      <w:rFonts w:ascii="Times Armenian" w:hAnsi="Times Armenian"/>
      <w:i/>
      <w:u w:val="single"/>
      <w:lang w:eastAsia="ru-RU"/>
    </w:rPr>
  </w:style>
  <w:style w:type="paragraph" w:customStyle="1" w:styleId="StyleHeading2ParanumTextLeft">
    <w:name w:val="Style Heading 2ParanumText + Left"/>
    <w:basedOn w:val="Heading2"/>
    <w:rsid w:val="0045493E"/>
    <w:pPr>
      <w:tabs>
        <w:tab w:val="left" w:pos="360"/>
        <w:tab w:val="left" w:pos="1440"/>
      </w:tabs>
      <w:spacing w:before="120" w:after="120"/>
      <w:ind w:left="1440"/>
    </w:pPr>
    <w:rPr>
      <w:rFonts w:ascii="Times Armenian" w:hAnsi="Times Armenian"/>
      <w:b w:val="0"/>
      <w:bCs w:val="0"/>
      <w:kern w:val="28"/>
      <w:sz w:val="28"/>
      <w:szCs w:val="20"/>
      <w:lang w:val="en-GB"/>
    </w:rPr>
  </w:style>
  <w:style w:type="paragraph" w:customStyle="1" w:styleId="annexedhead">
    <w:name w:val="annexed head"/>
    <w:basedOn w:val="Heading2"/>
    <w:rsid w:val="0045493E"/>
    <w:pPr>
      <w:numPr>
        <w:ilvl w:val="1"/>
        <w:numId w:val="9"/>
      </w:numPr>
      <w:spacing w:before="120" w:after="120"/>
    </w:pPr>
    <w:rPr>
      <w:rFonts w:ascii="Times Armenian" w:hAnsi="Times Armenian"/>
      <w:b w:val="0"/>
      <w:kern w:val="28"/>
      <w:sz w:val="28"/>
      <w:szCs w:val="20"/>
      <w:lang w:val="en-GB"/>
    </w:rPr>
  </w:style>
  <w:style w:type="paragraph" w:customStyle="1" w:styleId="Tabletitle">
    <w:name w:val="Table_title"/>
    <w:basedOn w:val="Normal"/>
    <w:rsid w:val="0045493E"/>
    <w:pPr>
      <w:tabs>
        <w:tab w:val="left" w:pos="9626"/>
        <w:tab w:val="left" w:pos="10916"/>
        <w:tab w:val="left" w:pos="12206"/>
        <w:tab w:val="left" w:pos="13496"/>
      </w:tabs>
      <w:ind w:left="108"/>
    </w:pPr>
    <w:rPr>
      <w:rFonts w:ascii="Times Armenian" w:hAnsi="Times Armenian" w:cs="Arial"/>
      <w:b/>
      <w:bCs/>
      <w:lang w:eastAsia="ru-RU"/>
    </w:rPr>
  </w:style>
  <w:style w:type="paragraph" w:customStyle="1" w:styleId="StyleHeading3CenteredtextLinespacingsingle">
    <w:name w:val="Style Heading 3Centered(text) + Line spacing:  single"/>
    <w:basedOn w:val="Heading3"/>
    <w:rsid w:val="0045493E"/>
    <w:pPr>
      <w:numPr>
        <w:ilvl w:val="2"/>
        <w:numId w:val="9"/>
      </w:numPr>
      <w:spacing w:before="0"/>
    </w:pPr>
    <w:rPr>
      <w:rFonts w:ascii="Times Armenian" w:hAnsi="Times Armenian"/>
      <w:bCs/>
      <w:i/>
      <w:iCs/>
      <w:spacing w:val="-5"/>
      <w:lang w:val="en-GB"/>
    </w:rPr>
  </w:style>
  <w:style w:type="paragraph" w:customStyle="1" w:styleId="Titlefigure">
    <w:name w:val="Title_figure"/>
    <w:basedOn w:val="Caption"/>
    <w:next w:val="Normal"/>
    <w:rsid w:val="0045493E"/>
    <w:rPr>
      <w:rFonts w:ascii="Times Armenian" w:hAnsi="Times Armenian"/>
      <w:b/>
      <w:bCs/>
      <w:lang w:eastAsia="ru-RU"/>
    </w:rPr>
  </w:style>
  <w:style w:type="character" w:customStyle="1" w:styleId="CharChar152">
    <w:name w:val="Char Char152"/>
    <w:rsid w:val="0045493E"/>
    <w:rPr>
      <w:sz w:val="36"/>
      <w:lang w:val="en-GB" w:eastAsia="en-US" w:bidi="ar-SA"/>
    </w:rPr>
  </w:style>
  <w:style w:type="character" w:customStyle="1" w:styleId="CharChar13">
    <w:name w:val="Char Char13"/>
    <w:rsid w:val="0045493E"/>
    <w:rPr>
      <w:sz w:val="22"/>
      <w:lang w:val="en-GB" w:eastAsia="en-US" w:bidi="ar-SA"/>
    </w:rPr>
  </w:style>
  <w:style w:type="character" w:customStyle="1" w:styleId="CharChar123">
    <w:name w:val="Char Char123"/>
    <w:rsid w:val="0045493E"/>
    <w:rPr>
      <w:sz w:val="22"/>
      <w:lang w:val="en-GB" w:eastAsia="en-US" w:bidi="ar-SA"/>
    </w:rPr>
  </w:style>
  <w:style w:type="character" w:customStyle="1" w:styleId="CharChar102">
    <w:name w:val="Char Char102"/>
    <w:rsid w:val="0045493E"/>
    <w:rPr>
      <w:rFonts w:ascii="Times Armenian" w:hAnsi="Times Armenian"/>
      <w:color w:val="993300"/>
      <w:sz w:val="22"/>
      <w:szCs w:val="24"/>
      <w:lang w:val="hy-AM" w:eastAsia="en-US" w:bidi="ar-SA"/>
    </w:rPr>
  </w:style>
  <w:style w:type="character" w:customStyle="1" w:styleId="CharChar9">
    <w:name w:val="Char Char9"/>
    <w:rsid w:val="0045493E"/>
    <w:rPr>
      <w:rFonts w:ascii="Times Armenian" w:hAnsi="Times Armenian"/>
      <w:b/>
      <w:i/>
      <w:sz w:val="24"/>
      <w:u w:val="single"/>
      <w:lang w:val="hy-AM" w:eastAsia="en-US" w:bidi="ar-SA"/>
    </w:rPr>
  </w:style>
  <w:style w:type="character" w:customStyle="1" w:styleId="BodyTextIndentChar2">
    <w:name w:val="Body Text Indent Char2"/>
    <w:aliases w:val="(Table Source)1 Char1"/>
    <w:locked/>
    <w:rsid w:val="0045493E"/>
    <w:rPr>
      <w:rFonts w:ascii="Times New Roman" w:hAnsi="Times New Roman" w:cs="Times New Roman"/>
      <w:sz w:val="20"/>
      <w:szCs w:val="20"/>
      <w:lang w:val="en-GB"/>
    </w:rPr>
  </w:style>
  <w:style w:type="character" w:customStyle="1" w:styleId="CharChar132">
    <w:name w:val="Char Char132"/>
    <w:rsid w:val="0045493E"/>
    <w:rPr>
      <w:sz w:val="22"/>
      <w:lang w:val="en-GB" w:eastAsia="en-US"/>
    </w:rPr>
  </w:style>
  <w:style w:type="character" w:customStyle="1" w:styleId="CharChar92">
    <w:name w:val="Char Char92"/>
    <w:rsid w:val="0045493E"/>
    <w:rPr>
      <w:rFonts w:ascii="Times Armenian" w:hAnsi="Times Armenian"/>
      <w:b/>
      <w:i/>
      <w:sz w:val="24"/>
      <w:u w:val="single"/>
      <w:lang w:val="hy-AM" w:eastAsia="en-US"/>
    </w:rPr>
  </w:style>
  <w:style w:type="paragraph" w:customStyle="1" w:styleId="font11">
    <w:name w:val="font11"/>
    <w:basedOn w:val="Normal"/>
    <w:rsid w:val="0045493E"/>
    <w:pPr>
      <w:spacing w:before="100" w:after="100"/>
    </w:pPr>
    <w:rPr>
      <w:rFonts w:eastAsia="SimSun"/>
      <w:color w:val="000000"/>
      <w:sz w:val="16"/>
      <w:szCs w:val="16"/>
    </w:rPr>
  </w:style>
  <w:style w:type="paragraph" w:customStyle="1" w:styleId="font12">
    <w:name w:val="font12"/>
    <w:basedOn w:val="Normal"/>
    <w:rsid w:val="0045493E"/>
    <w:pPr>
      <w:spacing w:before="100" w:after="100"/>
    </w:pPr>
    <w:rPr>
      <w:rFonts w:eastAsia="SimSun"/>
      <w:color w:val="000000"/>
      <w:sz w:val="16"/>
      <w:szCs w:val="16"/>
    </w:rPr>
  </w:style>
  <w:style w:type="paragraph" w:customStyle="1" w:styleId="font13">
    <w:name w:val="font13"/>
    <w:basedOn w:val="Normal"/>
    <w:rsid w:val="0045493E"/>
    <w:pPr>
      <w:spacing w:before="100" w:after="100"/>
    </w:pPr>
    <w:rPr>
      <w:rFonts w:eastAsia="SimSun"/>
      <w:b/>
      <w:bCs/>
      <w:color w:val="000000"/>
      <w:sz w:val="16"/>
      <w:szCs w:val="16"/>
    </w:rPr>
  </w:style>
  <w:style w:type="paragraph" w:customStyle="1" w:styleId="font14">
    <w:name w:val="font14"/>
    <w:basedOn w:val="Normal"/>
    <w:rsid w:val="0045493E"/>
    <w:pPr>
      <w:spacing w:before="100" w:after="100"/>
    </w:pPr>
    <w:rPr>
      <w:rFonts w:eastAsia="SimSun"/>
      <w:i/>
      <w:iCs/>
      <w:sz w:val="20"/>
      <w:szCs w:val="20"/>
    </w:rPr>
  </w:style>
  <w:style w:type="paragraph" w:customStyle="1" w:styleId="font15">
    <w:name w:val="font15"/>
    <w:basedOn w:val="Normal"/>
    <w:rsid w:val="0045493E"/>
    <w:pPr>
      <w:spacing w:before="100" w:after="100"/>
    </w:pPr>
    <w:rPr>
      <w:rFonts w:eastAsia="SimSun"/>
      <w:i/>
      <w:iCs/>
      <w:sz w:val="28"/>
      <w:szCs w:val="28"/>
    </w:rPr>
  </w:style>
  <w:style w:type="character" w:customStyle="1" w:styleId="Heading2Char2">
    <w:name w:val="Heading 2 Char2"/>
    <w:aliases w:val="Paranum Char2,(Chapter) Char2,(Chapter) Char Char"/>
    <w:locked/>
    <w:rsid w:val="0045493E"/>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45493E"/>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45493E"/>
    <w:rPr>
      <w:rFonts w:ascii="Times New Roman" w:hAnsi="Times New Roman" w:cs="Times New Roman"/>
      <w:sz w:val="24"/>
    </w:rPr>
  </w:style>
  <w:style w:type="character" w:customStyle="1" w:styleId="fsl">
    <w:name w:val="fsl"/>
    <w:rsid w:val="0045493E"/>
  </w:style>
  <w:style w:type="paragraph" w:styleId="IntenseQuote">
    <w:name w:val="Intense Quote"/>
    <w:basedOn w:val="Normal"/>
    <w:next w:val="Normal"/>
    <w:link w:val="IntenseQuoteChar"/>
    <w:qFormat/>
    <w:rsid w:val="0045493E"/>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rsid w:val="0045493E"/>
    <w:rPr>
      <w:b/>
      <w:bCs/>
      <w:i/>
      <w:iCs/>
    </w:rPr>
  </w:style>
  <w:style w:type="character" w:customStyle="1" w:styleId="SubtleEmphasis1">
    <w:name w:val="Subtle Emphasis1"/>
    <w:qFormat/>
    <w:rsid w:val="0045493E"/>
    <w:rPr>
      <w:i/>
      <w:iCs/>
    </w:rPr>
  </w:style>
  <w:style w:type="character" w:customStyle="1" w:styleId="SubtleReference1">
    <w:name w:val="Subtle Reference1"/>
    <w:qFormat/>
    <w:rsid w:val="0045493E"/>
    <w:rPr>
      <w:smallCaps/>
    </w:rPr>
  </w:style>
  <w:style w:type="character" w:customStyle="1" w:styleId="IntenseReference1">
    <w:name w:val="Intense Reference1"/>
    <w:qFormat/>
    <w:rsid w:val="0045493E"/>
    <w:rPr>
      <w:smallCaps/>
      <w:spacing w:val="5"/>
      <w:u w:val="single"/>
    </w:rPr>
  </w:style>
  <w:style w:type="character" w:customStyle="1" w:styleId="BookTitle1">
    <w:name w:val="Book Title1"/>
    <w:qFormat/>
    <w:rsid w:val="0045493E"/>
    <w:rPr>
      <w:i/>
      <w:iCs/>
      <w:smallCaps/>
      <w:spacing w:val="5"/>
    </w:rPr>
  </w:style>
  <w:style w:type="paragraph" w:customStyle="1" w:styleId="ColorfulList-Accent11">
    <w:name w:val="Colorful List - Accent 11"/>
    <w:basedOn w:val="Normal"/>
    <w:qFormat/>
    <w:rsid w:val="0045493E"/>
    <w:pPr>
      <w:spacing w:after="200" w:line="276" w:lineRule="auto"/>
      <w:ind w:left="720"/>
      <w:contextualSpacing/>
    </w:pPr>
    <w:rPr>
      <w:rFonts w:eastAsia="Calibri"/>
      <w:lang w:val="ru-RU"/>
    </w:rPr>
  </w:style>
  <w:style w:type="character" w:customStyle="1" w:styleId="spellingerror">
    <w:name w:val="spellingerror"/>
    <w:rsid w:val="0045493E"/>
  </w:style>
  <w:style w:type="character" w:customStyle="1" w:styleId="CharChar31">
    <w:name w:val="Char Char31"/>
    <w:locked/>
    <w:rsid w:val="0045493E"/>
    <w:rPr>
      <w:sz w:val="22"/>
      <w:lang w:val="en-GB" w:eastAsia="en-US"/>
    </w:rPr>
  </w:style>
  <w:style w:type="character" w:customStyle="1" w:styleId="CharChar213">
    <w:name w:val="Char Char213"/>
    <w:locked/>
    <w:rsid w:val="0045493E"/>
    <w:rPr>
      <w:sz w:val="22"/>
      <w:lang w:val="en-GB" w:eastAsia="en-US"/>
    </w:rPr>
  </w:style>
  <w:style w:type="character" w:customStyle="1" w:styleId="red-block">
    <w:name w:val="red-block"/>
    <w:rsid w:val="0045493E"/>
    <w:rPr>
      <w:rFonts w:cs="Times New Roman"/>
    </w:rPr>
  </w:style>
  <w:style w:type="character" w:customStyle="1" w:styleId="accent">
    <w:name w:val="accent"/>
    <w:rsid w:val="0045493E"/>
    <w:rPr>
      <w:rFonts w:cs="Times New Roman"/>
    </w:rPr>
  </w:style>
  <w:style w:type="character" w:customStyle="1" w:styleId="CharChar222">
    <w:name w:val="Char Char222"/>
    <w:rsid w:val="0045493E"/>
    <w:rPr>
      <w:rFonts w:cs="Times New Roman"/>
      <w:lang w:val="ru-RU" w:eastAsia="ru-RU" w:bidi="ar-SA"/>
    </w:rPr>
  </w:style>
  <w:style w:type="character" w:customStyle="1" w:styleId="FontStyle37">
    <w:name w:val="Font Style37"/>
    <w:rsid w:val="0045493E"/>
    <w:rPr>
      <w:rFonts w:ascii="Sylfaen" w:hAnsi="Sylfaen"/>
      <w:sz w:val="22"/>
    </w:rPr>
  </w:style>
  <w:style w:type="character" w:customStyle="1" w:styleId="CharChar161">
    <w:name w:val="Char Char161"/>
    <w:locked/>
    <w:rsid w:val="0045493E"/>
    <w:rPr>
      <w:rFonts w:ascii="Cambria" w:hAnsi="Cambria"/>
      <w:b/>
      <w:kern w:val="32"/>
      <w:sz w:val="32"/>
      <w:lang w:val="fr-FR" w:eastAsia="en-US"/>
    </w:rPr>
  </w:style>
  <w:style w:type="paragraph" w:customStyle="1" w:styleId="StyleHeading3Sub-ChapterCenteredtextHeading3CharCharC1">
    <w:name w:val="Style Heading 3(Sub-Chapter)Centered(text)Heading 3 Char Char C...1"/>
    <w:basedOn w:val="Heading3"/>
    <w:rsid w:val="0045493E"/>
    <w:rPr>
      <w:u w:val="single"/>
    </w:rPr>
  </w:style>
  <w:style w:type="paragraph" w:customStyle="1" w:styleId="1MTEF">
    <w:name w:val="1. MTEF"/>
    <w:basedOn w:val="StyleStyleHeading1SectionSectionHeadingText11Chapterhead31"/>
    <w:rsid w:val="0045493E"/>
    <w:rPr>
      <w:b w:val="0"/>
      <w:bCs/>
    </w:rPr>
  </w:style>
  <w:style w:type="character" w:customStyle="1" w:styleId="CharChar182">
    <w:name w:val="Char Char182"/>
    <w:rsid w:val="0045493E"/>
    <w:rPr>
      <w:rFonts w:ascii="Arial Armenian" w:eastAsia="Times New Roman" w:hAnsi="Arial Armenian"/>
      <w:i/>
      <w:sz w:val="22"/>
      <w:u w:val="single"/>
      <w:lang w:val="en-GB"/>
    </w:rPr>
  </w:style>
  <w:style w:type="character" w:customStyle="1" w:styleId="CharChar192">
    <w:name w:val="Char Char192"/>
    <w:rsid w:val="0045493E"/>
    <w:rPr>
      <w:b/>
      <w:sz w:val="32"/>
      <w:lang w:val="en-GB" w:eastAsia="en-US" w:bidi="ar-SA"/>
    </w:rPr>
  </w:style>
  <w:style w:type="character" w:customStyle="1" w:styleId="CharChar202">
    <w:name w:val="Char Char202"/>
    <w:rsid w:val="0045493E"/>
    <w:rPr>
      <w:rFonts w:ascii="Garamond" w:hAnsi="Garamond"/>
      <w:i/>
      <w:spacing w:val="-5"/>
      <w:sz w:val="28"/>
      <w:lang w:val="en-GB" w:eastAsia="en-US" w:bidi="ar-SA"/>
    </w:rPr>
  </w:style>
  <w:style w:type="character" w:customStyle="1" w:styleId="CharChar172">
    <w:name w:val="Char Char172"/>
    <w:rsid w:val="0045493E"/>
    <w:rPr>
      <w:rFonts w:ascii="Arial Armenian" w:hAnsi="Arial Armenian"/>
      <w:i/>
      <w:sz w:val="22"/>
      <w:u w:val="single"/>
      <w:lang w:val="en-GB" w:eastAsia="en-US" w:bidi="ar-SA"/>
    </w:rPr>
  </w:style>
  <w:style w:type="character" w:customStyle="1" w:styleId="CharChar282">
    <w:name w:val="Char Char282"/>
    <w:rsid w:val="0045493E"/>
    <w:rPr>
      <w:rFonts w:ascii="Arial Armenian" w:hAnsi="Arial Armenian"/>
      <w:i/>
      <w:sz w:val="22"/>
      <w:u w:val="single"/>
      <w:lang w:val="en-GB"/>
    </w:rPr>
  </w:style>
  <w:style w:type="character" w:customStyle="1" w:styleId="CharChar272">
    <w:name w:val="Char Char272"/>
    <w:rsid w:val="0045493E"/>
    <w:rPr>
      <w:rFonts w:ascii="Garamond" w:hAnsi="Garamond"/>
      <w:i/>
      <w:spacing w:val="-5"/>
      <w:sz w:val="28"/>
      <w:shd w:val="pct5" w:color="auto" w:fill="auto"/>
      <w:lang w:val="en-GB"/>
    </w:rPr>
  </w:style>
  <w:style w:type="character" w:customStyle="1" w:styleId="CharChar262">
    <w:name w:val="Char Char262"/>
    <w:rsid w:val="0045493E"/>
    <w:rPr>
      <w:rFonts w:ascii="Arial Black" w:hAnsi="Arial Black"/>
      <w:caps/>
      <w:spacing w:val="60"/>
      <w:position w:val="4"/>
      <w:sz w:val="14"/>
      <w:lang w:val="en-GB"/>
    </w:rPr>
  </w:style>
  <w:style w:type="character" w:customStyle="1" w:styleId="CharChar252">
    <w:name w:val="Char Char252"/>
    <w:rsid w:val="0045493E"/>
    <w:rPr>
      <w:rFonts w:ascii="Garamond" w:hAnsi="Garamond"/>
      <w:b/>
      <w:i/>
      <w:kern w:val="28"/>
      <w:lang w:val="en-GB"/>
    </w:rPr>
  </w:style>
  <w:style w:type="character" w:customStyle="1" w:styleId="CharChar242">
    <w:name w:val="Char Char242"/>
    <w:rsid w:val="0045493E"/>
    <w:rPr>
      <w:rFonts w:ascii="Arial Armenian" w:hAnsi="Arial Armenian"/>
      <w:lang w:val="en-US" w:eastAsia="en-US" w:bidi="ar-SA"/>
    </w:rPr>
  </w:style>
  <w:style w:type="character" w:customStyle="1" w:styleId="CharChar232">
    <w:name w:val="Char Char232"/>
    <w:rsid w:val="0045493E"/>
    <w:rPr>
      <w:rFonts w:ascii="Arial Armenian" w:hAnsi="Arial Armenian"/>
      <w:lang w:val="en-GB" w:eastAsia="en-US" w:bidi="ar-SA"/>
    </w:rPr>
  </w:style>
  <w:style w:type="character" w:customStyle="1" w:styleId="CharChar35">
    <w:name w:val="Char Char35"/>
    <w:rsid w:val="0045493E"/>
    <w:rPr>
      <w:rFonts w:ascii="Arial Armenian" w:hAnsi="Arial Armenian"/>
      <w:i/>
      <w:sz w:val="22"/>
      <w:u w:val="single"/>
      <w:lang w:val="en-GB"/>
    </w:rPr>
  </w:style>
  <w:style w:type="character" w:customStyle="1" w:styleId="CharChar34">
    <w:name w:val="Char Char34"/>
    <w:rsid w:val="0045493E"/>
    <w:rPr>
      <w:rFonts w:ascii="Garamond" w:hAnsi="Garamond"/>
      <w:i/>
      <w:spacing w:val="-5"/>
      <w:sz w:val="28"/>
      <w:shd w:val="pct5" w:color="auto" w:fill="auto"/>
      <w:lang w:val="en-GB"/>
    </w:rPr>
  </w:style>
  <w:style w:type="character" w:customStyle="1" w:styleId="CharChar33">
    <w:name w:val="Char Char33"/>
    <w:rsid w:val="0045493E"/>
    <w:rPr>
      <w:rFonts w:ascii="Arial Black" w:hAnsi="Arial Black"/>
      <w:caps/>
      <w:spacing w:val="60"/>
      <w:position w:val="4"/>
      <w:sz w:val="14"/>
      <w:lang w:val="en-GB"/>
    </w:rPr>
  </w:style>
  <w:style w:type="character" w:customStyle="1" w:styleId="CharChar32">
    <w:name w:val="Char Char32"/>
    <w:rsid w:val="0045493E"/>
    <w:rPr>
      <w:rFonts w:ascii="Garamond" w:hAnsi="Garamond"/>
      <w:b/>
      <w:i/>
      <w:kern w:val="28"/>
      <w:lang w:val="en-GB"/>
    </w:rPr>
  </w:style>
  <w:style w:type="character" w:customStyle="1" w:styleId="CharChar312">
    <w:name w:val="Char Char312"/>
    <w:rsid w:val="0045493E"/>
    <w:rPr>
      <w:rFonts w:ascii="Arial Armenian" w:hAnsi="Arial Armenian"/>
      <w:lang w:val="en-US" w:eastAsia="en-US" w:bidi="ar-SA"/>
    </w:rPr>
  </w:style>
  <w:style w:type="character" w:customStyle="1" w:styleId="CharChar30">
    <w:name w:val="Char Char30"/>
    <w:rsid w:val="0045493E"/>
    <w:rPr>
      <w:rFonts w:ascii="Arial Armenian" w:hAnsi="Arial Armenian"/>
      <w:lang w:val="en-GB" w:eastAsia="en-US" w:bidi="ar-SA"/>
    </w:rPr>
  </w:style>
  <w:style w:type="character" w:customStyle="1" w:styleId="CharChar29">
    <w:name w:val="Char Char29"/>
    <w:rsid w:val="0045493E"/>
    <w:rPr>
      <w:rFonts w:ascii="Arial Armenian" w:hAnsi="Arial Armenian"/>
      <w:lang w:val="ru-RU" w:eastAsia="ru-RU" w:bidi="ar-SA"/>
    </w:rPr>
  </w:style>
  <w:style w:type="paragraph" w:customStyle="1" w:styleId="CharChar5CharCharCharCharCharChar">
    <w:name w:val="Char Char5 Char Char Char Char Char Char"/>
    <w:basedOn w:val="Normal"/>
    <w:rsid w:val="0045493E"/>
    <w:pPr>
      <w:tabs>
        <w:tab w:val="left" w:pos="709"/>
      </w:tabs>
    </w:pPr>
    <w:rPr>
      <w:rFonts w:ascii="Tahoma" w:hAnsi="Tahoma"/>
      <w:lang w:val="pl-PL" w:eastAsia="pl-PL"/>
    </w:rPr>
  </w:style>
  <w:style w:type="paragraph" w:customStyle="1" w:styleId="CharChar5CharCharCharChar">
    <w:name w:val="Char Char5 Char Char Char Char"/>
    <w:basedOn w:val="Normal"/>
    <w:rsid w:val="0045493E"/>
    <w:pPr>
      <w:tabs>
        <w:tab w:val="left" w:pos="709"/>
      </w:tabs>
    </w:pPr>
    <w:rPr>
      <w:rFonts w:ascii="Tahoma" w:hAnsi="Tahoma"/>
      <w:lang w:val="pl-PL" w:eastAsia="pl-PL"/>
    </w:rPr>
  </w:style>
  <w:style w:type="paragraph" w:customStyle="1" w:styleId="CharChar5CharChar">
    <w:name w:val="Char Char5 Char Char"/>
    <w:basedOn w:val="Normal"/>
    <w:rsid w:val="0045493E"/>
    <w:pPr>
      <w:tabs>
        <w:tab w:val="left" w:pos="709"/>
      </w:tabs>
    </w:pPr>
    <w:rPr>
      <w:rFonts w:ascii="Tahoma" w:hAnsi="Tahoma"/>
      <w:lang w:val="pl-PL" w:eastAsia="pl-PL"/>
    </w:rPr>
  </w:style>
  <w:style w:type="character" w:customStyle="1" w:styleId="tocnumber">
    <w:name w:val="tocnumber"/>
    <w:rsid w:val="0045493E"/>
  </w:style>
  <w:style w:type="character" w:customStyle="1" w:styleId="toctext">
    <w:name w:val="toctext"/>
    <w:rsid w:val="0045493E"/>
  </w:style>
  <w:style w:type="character" w:customStyle="1" w:styleId="mw-editsection">
    <w:name w:val="mw-editsection"/>
    <w:rsid w:val="0045493E"/>
  </w:style>
  <w:style w:type="character" w:customStyle="1" w:styleId="mw-editsection-bracket">
    <w:name w:val="mw-editsection-bracket"/>
    <w:rsid w:val="0045493E"/>
  </w:style>
  <w:style w:type="character" w:customStyle="1" w:styleId="mw-editsection-divider">
    <w:name w:val="mw-editsection-divider"/>
    <w:rsid w:val="0045493E"/>
  </w:style>
  <w:style w:type="character" w:customStyle="1" w:styleId="reference-text">
    <w:name w:val="reference-text"/>
    <w:rsid w:val="0045493E"/>
  </w:style>
  <w:style w:type="paragraph" w:customStyle="1" w:styleId="z-TopofForm1">
    <w:name w:val="z-Top of Form1"/>
    <w:basedOn w:val="Normal"/>
    <w:next w:val="Normal"/>
    <w:link w:val="z-"/>
    <w:uiPriority w:val="99"/>
    <w:unhideWhenUsed/>
    <w:rsid w:val="0045493E"/>
    <w:pPr>
      <w:pBdr>
        <w:bottom w:val="single" w:sz="6" w:space="1" w:color="auto"/>
      </w:pBdr>
      <w:jc w:val="center"/>
    </w:pPr>
    <w:rPr>
      <w:rFonts w:ascii="Arial" w:hAnsi="Arial"/>
      <w:vanish/>
      <w:sz w:val="16"/>
      <w:szCs w:val="16"/>
    </w:rPr>
  </w:style>
  <w:style w:type="character" w:customStyle="1" w:styleId="z-">
    <w:name w:val="z-Начало формы Знак"/>
    <w:link w:val="z-TopofForm1"/>
    <w:uiPriority w:val="99"/>
    <w:rsid w:val="0045493E"/>
    <w:rPr>
      <w:rFonts w:ascii="Arial" w:hAnsi="Arial" w:cs="Arial"/>
      <w:vanish/>
      <w:sz w:val="16"/>
      <w:szCs w:val="16"/>
    </w:rPr>
  </w:style>
  <w:style w:type="paragraph" w:customStyle="1" w:styleId="z-BottomofForm1">
    <w:name w:val="z-Bottom of Form1"/>
    <w:basedOn w:val="Normal"/>
    <w:next w:val="Normal"/>
    <w:link w:val="z-0"/>
    <w:uiPriority w:val="99"/>
    <w:unhideWhenUsed/>
    <w:rsid w:val="0045493E"/>
    <w:pPr>
      <w:pBdr>
        <w:top w:val="single" w:sz="6" w:space="1" w:color="auto"/>
      </w:pBdr>
      <w:jc w:val="center"/>
    </w:pPr>
    <w:rPr>
      <w:rFonts w:ascii="Arial" w:hAnsi="Arial"/>
      <w:vanish/>
      <w:sz w:val="16"/>
      <w:szCs w:val="16"/>
    </w:rPr>
  </w:style>
  <w:style w:type="character" w:customStyle="1" w:styleId="z-0">
    <w:name w:val="z-Конец формы Знак"/>
    <w:link w:val="z-BottomofForm1"/>
    <w:uiPriority w:val="99"/>
    <w:rsid w:val="0045493E"/>
    <w:rPr>
      <w:rFonts w:ascii="Arial" w:hAnsi="Arial" w:cs="Arial"/>
      <w:vanish/>
      <w:sz w:val="16"/>
      <w:szCs w:val="16"/>
    </w:rPr>
  </w:style>
  <w:style w:type="character" w:customStyle="1" w:styleId="wb-langlinks-edit">
    <w:name w:val="wb-langlinks-edit"/>
    <w:rsid w:val="0045493E"/>
  </w:style>
  <w:style w:type="character" w:customStyle="1" w:styleId="noprint">
    <w:name w:val="noprint"/>
    <w:rsid w:val="0045493E"/>
  </w:style>
  <w:style w:type="character" w:customStyle="1" w:styleId="pg">
    <w:name w:val="pg"/>
    <w:rsid w:val="0045493E"/>
  </w:style>
  <w:style w:type="paragraph" w:customStyle="1" w:styleId="DecimalAligned">
    <w:name w:val="Decimal Aligned"/>
    <w:basedOn w:val="Normal"/>
    <w:uiPriority w:val="40"/>
    <w:qFormat/>
    <w:rsid w:val="0045493E"/>
    <w:pPr>
      <w:tabs>
        <w:tab w:val="decimal" w:pos="360"/>
      </w:tabs>
      <w:spacing w:after="200" w:line="276" w:lineRule="auto"/>
    </w:pPr>
    <w:rPr>
      <w:rFonts w:eastAsia="Calibri"/>
      <w:lang w:eastAsia="ja-JP"/>
    </w:rPr>
  </w:style>
  <w:style w:type="character" w:customStyle="1" w:styleId="HTMLPreformattedChar">
    <w:name w:val="HTML Preformatted Char"/>
    <w:link w:val="HTMLPreformatted"/>
    <w:uiPriority w:val="99"/>
    <w:rsid w:val="0045493E"/>
    <w:rPr>
      <w:rFonts w:ascii="Arial Unicode" w:hAnsi="Arial Unicode" w:cs="Courier New"/>
    </w:rPr>
  </w:style>
  <w:style w:type="paragraph" w:customStyle="1" w:styleId="paragraph">
    <w:name w:val="paragraph"/>
    <w:basedOn w:val="Normal"/>
    <w:rsid w:val="0045493E"/>
    <w:pPr>
      <w:spacing w:before="100" w:beforeAutospacing="1" w:after="100" w:afterAutospacing="1"/>
    </w:pPr>
  </w:style>
  <w:style w:type="character" w:customStyle="1" w:styleId="normaltextrun">
    <w:name w:val="normaltextrun"/>
    <w:rsid w:val="0045493E"/>
  </w:style>
  <w:style w:type="paragraph" w:customStyle="1" w:styleId="StyleCaption11pt">
    <w:name w:val="Style Caption + 11 pt"/>
    <w:basedOn w:val="Caption"/>
    <w:link w:val="StyleCaption11ptChar"/>
    <w:rsid w:val="0045493E"/>
    <w:pPr>
      <w:spacing w:before="360" w:after="120"/>
      <w:ind w:left="1350" w:hanging="1350"/>
    </w:pPr>
    <w:rPr>
      <w:bCs/>
      <w:lang w:eastAsia="ru-RU"/>
    </w:rPr>
  </w:style>
  <w:style w:type="character" w:customStyle="1" w:styleId="StyleCaption11ptChar">
    <w:name w:val="Style Caption + 11 pt Char"/>
    <w:link w:val="StyleCaption11pt"/>
    <w:rsid w:val="0045493E"/>
    <w:rPr>
      <w:rFonts w:ascii="GHEA Grapalat" w:hAnsi="GHEA Grapalat"/>
      <w:b/>
      <w:bCs/>
      <w:lang w:eastAsia="ru-RU"/>
    </w:rPr>
  </w:style>
  <w:style w:type="paragraph" w:customStyle="1" w:styleId="StyleHeading3GHEAGrapalatJustified">
    <w:name w:val="Style Heading 3 + GHEA Grapalat Justified"/>
    <w:basedOn w:val="Heading3"/>
    <w:rsid w:val="0045493E"/>
    <w:pPr>
      <w:tabs>
        <w:tab w:val="left" w:pos="384"/>
        <w:tab w:val="left" w:pos="737"/>
      </w:tabs>
      <w:spacing w:before="360" w:after="240"/>
      <w:ind w:left="1248" w:hanging="708"/>
    </w:pPr>
    <w:rPr>
      <w:lang w:val="en-GB" w:eastAsia="ru-RU"/>
    </w:rPr>
  </w:style>
  <w:style w:type="paragraph" w:customStyle="1" w:styleId="TitleNew">
    <w:name w:val="Title New"/>
    <w:basedOn w:val="Normal"/>
    <w:rsid w:val="0045493E"/>
    <w:pPr>
      <w:widowControl w:val="0"/>
      <w:spacing w:line="360" w:lineRule="atLeast"/>
    </w:pPr>
    <w:rPr>
      <w:rFonts w:eastAsia="ヒラギノ角ゴ Pro W3"/>
      <w:b/>
      <w:color w:val="000000"/>
      <w:sz w:val="44"/>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 webb Char"/>
    <w:link w:val="NormalWeb"/>
    <w:locked/>
    <w:rsid w:val="0045493E"/>
    <w:rPr>
      <w:sz w:val="24"/>
    </w:rPr>
  </w:style>
  <w:style w:type="paragraph" w:customStyle="1" w:styleId="37">
    <w:name w:val="Абзац списка3"/>
    <w:basedOn w:val="Normal"/>
    <w:uiPriority w:val="99"/>
    <w:qFormat/>
    <w:rsid w:val="0045493E"/>
    <w:pPr>
      <w:ind w:left="720"/>
      <w:contextualSpacing/>
    </w:pPr>
    <w:rPr>
      <w:lang w:val="ru-RU" w:eastAsia="ru-RU"/>
    </w:rPr>
  </w:style>
  <w:style w:type="character" w:customStyle="1" w:styleId="38">
    <w:name w:val="Основной текст3"/>
    <w:rsid w:val="0045493E"/>
    <w:rPr>
      <w:rFonts w:ascii="Arial Unicode MS" w:eastAsia="Arial Unicode MS" w:hAnsi="Arial Unicode MS" w:cs="Arial Unicode MS"/>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45493E"/>
    <w:pPr>
      <w:autoSpaceDE w:val="0"/>
      <w:autoSpaceDN w:val="0"/>
      <w:adjustRightInd w:val="0"/>
      <w:ind w:firstLine="180"/>
    </w:pPr>
    <w:rPr>
      <w:b/>
      <w:i/>
      <w:lang w:val="hy-AM" w:eastAsia="ru-RU"/>
    </w:rPr>
  </w:style>
  <w:style w:type="character" w:customStyle="1" w:styleId="CommentTextChar2">
    <w:name w:val="Comment Text Char2"/>
    <w:rsid w:val="0045493E"/>
    <w:rPr>
      <w:rFonts w:ascii="Arial Armenian" w:hAnsi="Arial Armenian"/>
      <w:lang w:val="ru-RU" w:eastAsia="ru-RU" w:bidi="ar-SA"/>
    </w:rPr>
  </w:style>
  <w:style w:type="character" w:customStyle="1" w:styleId="BalloonTextChar2">
    <w:name w:val="Balloon Text Char2"/>
    <w:rsid w:val="0045493E"/>
    <w:rPr>
      <w:rFonts w:ascii="Tahoma" w:hAnsi="Tahoma"/>
      <w:sz w:val="16"/>
      <w:szCs w:val="16"/>
      <w:lang w:bidi="ar-SA"/>
    </w:rPr>
  </w:style>
  <w:style w:type="character" w:customStyle="1" w:styleId="Bodytext20">
    <w:name w:val="Body text (2)_"/>
    <w:link w:val="Bodytext23"/>
    <w:uiPriority w:val="99"/>
    <w:locked/>
    <w:rsid w:val="0045493E"/>
    <w:rPr>
      <w:rFonts w:ascii="Tahoma" w:hAnsi="Tahoma" w:cs="Tahoma"/>
      <w:sz w:val="21"/>
      <w:szCs w:val="21"/>
      <w:shd w:val="clear" w:color="auto" w:fill="FFFFFF"/>
    </w:rPr>
  </w:style>
  <w:style w:type="paragraph" w:customStyle="1" w:styleId="Bodytext23">
    <w:name w:val="Body text (2)"/>
    <w:basedOn w:val="Normal"/>
    <w:link w:val="Bodytext20"/>
    <w:uiPriority w:val="99"/>
    <w:rsid w:val="0045493E"/>
    <w:pPr>
      <w:widowControl w:val="0"/>
      <w:shd w:val="clear" w:color="auto" w:fill="FFFFFF"/>
      <w:spacing w:before="720" w:line="485" w:lineRule="exact"/>
    </w:pPr>
    <w:rPr>
      <w:rFonts w:ascii="Tahoma" w:hAnsi="Tahoma"/>
      <w:sz w:val="21"/>
      <w:szCs w:val="21"/>
    </w:rPr>
  </w:style>
  <w:style w:type="paragraph" w:customStyle="1" w:styleId="Appendix">
    <w:name w:val="Appendix"/>
    <w:basedOn w:val="Normal"/>
    <w:next w:val="Normal"/>
    <w:uiPriority w:val="6"/>
    <w:qFormat/>
    <w:rsid w:val="0045493E"/>
    <w:pPr>
      <w:spacing w:after="240" w:line="264" w:lineRule="auto"/>
      <w:jc w:val="center"/>
    </w:pPr>
    <w:rPr>
      <w:rFonts w:ascii="Segoe UI" w:eastAsia="SimSun" w:hAnsi="Segoe UI"/>
      <w:b/>
      <w:color w:val="C45911"/>
      <w:sz w:val="32"/>
      <w:szCs w:val="20"/>
    </w:rPr>
  </w:style>
  <w:style w:type="paragraph" w:customStyle="1" w:styleId="dec-date">
    <w:name w:val="dec-date"/>
    <w:basedOn w:val="Normal"/>
    <w:uiPriority w:val="99"/>
    <w:rsid w:val="0045493E"/>
    <w:pPr>
      <w:spacing w:before="100" w:beforeAutospacing="1" w:after="100" w:afterAutospacing="1"/>
    </w:pPr>
  </w:style>
  <w:style w:type="paragraph" w:customStyle="1" w:styleId="39">
    <w:name w:val="Обычный3"/>
    <w:rsid w:val="0045493E"/>
    <w:pPr>
      <w:autoSpaceDE w:val="0"/>
      <w:autoSpaceDN w:val="0"/>
      <w:spacing w:after="160" w:line="259" w:lineRule="auto"/>
    </w:pPr>
    <w:rPr>
      <w:sz w:val="22"/>
      <w:szCs w:val="22"/>
      <w:lang w:val="ru-RU" w:eastAsia="ru-RU"/>
    </w:rPr>
  </w:style>
  <w:style w:type="paragraph" w:customStyle="1" w:styleId="114">
    <w:name w:val="Рецензия11"/>
    <w:hidden/>
    <w:uiPriority w:val="99"/>
    <w:semiHidden/>
    <w:rsid w:val="0045493E"/>
    <w:pPr>
      <w:spacing w:after="160" w:line="259" w:lineRule="auto"/>
    </w:pPr>
    <w:rPr>
      <w:rFonts w:ascii="Arial Armenian" w:hAnsi="Arial Armenian" w:cs="Sylfaen"/>
      <w:sz w:val="24"/>
      <w:szCs w:val="24"/>
      <w:lang w:val="ru-RU" w:eastAsia="ru-RU"/>
    </w:rPr>
  </w:style>
  <w:style w:type="paragraph" w:customStyle="1" w:styleId="1f0">
    <w:name w:val="Заголовок оглавления1"/>
    <w:basedOn w:val="Heading1"/>
    <w:next w:val="Normal"/>
    <w:uiPriority w:val="39"/>
    <w:unhideWhenUsed/>
    <w:qFormat/>
    <w:rsid w:val="0045493E"/>
    <w:pPr>
      <w:spacing w:before="480" w:after="0" w:line="276" w:lineRule="auto"/>
      <w:outlineLvl w:val="9"/>
    </w:pPr>
    <w:rPr>
      <w:rFonts w:ascii="Cambria" w:hAnsi="Cambria"/>
      <w:color w:val="365F91"/>
      <w:sz w:val="28"/>
    </w:rPr>
  </w:style>
  <w:style w:type="paragraph" w:customStyle="1" w:styleId="213">
    <w:name w:val="Цитата 21"/>
    <w:basedOn w:val="Normal"/>
    <w:next w:val="Normal"/>
    <w:uiPriority w:val="29"/>
    <w:qFormat/>
    <w:rsid w:val="0045493E"/>
    <w:rPr>
      <w:i/>
      <w:iCs/>
      <w:color w:val="000000"/>
    </w:rPr>
  </w:style>
  <w:style w:type="character" w:customStyle="1" w:styleId="1f1">
    <w:name w:val="Сильное выделение1"/>
    <w:uiPriority w:val="21"/>
    <w:qFormat/>
    <w:rsid w:val="0045493E"/>
    <w:rPr>
      <w:b/>
      <w:bCs/>
      <w:i/>
      <w:iCs/>
      <w:color w:val="4F81BD"/>
    </w:rPr>
  </w:style>
  <w:style w:type="paragraph" w:customStyle="1" w:styleId="1f2">
    <w:name w:val="Выделенная цитата1"/>
    <w:basedOn w:val="Normal"/>
    <w:next w:val="Normal"/>
    <w:qFormat/>
    <w:rsid w:val="0045493E"/>
    <w:pPr>
      <w:pBdr>
        <w:bottom w:val="single" w:sz="4" w:space="4" w:color="4F81BD"/>
      </w:pBdr>
      <w:spacing w:before="200" w:after="280"/>
      <w:ind w:left="936" w:right="936"/>
    </w:pPr>
    <w:rPr>
      <w:b/>
      <w:bCs/>
      <w:i/>
      <w:iCs/>
      <w:color w:val="4F81BD"/>
    </w:rPr>
  </w:style>
  <w:style w:type="character" w:customStyle="1" w:styleId="1f3">
    <w:name w:val="Слабое выделение1"/>
    <w:qFormat/>
    <w:rsid w:val="0045493E"/>
    <w:rPr>
      <w:rFonts w:cs="Times New Roman"/>
      <w:i/>
      <w:iCs/>
      <w:color w:val="808080"/>
    </w:rPr>
  </w:style>
  <w:style w:type="character" w:customStyle="1" w:styleId="1f4">
    <w:name w:val="Слабая ссылка1"/>
    <w:qFormat/>
    <w:rsid w:val="0045493E"/>
    <w:rPr>
      <w:rFonts w:cs="Times New Roman"/>
      <w:smallCaps/>
      <w:color w:val="C0504D"/>
      <w:u w:val="single"/>
    </w:rPr>
  </w:style>
  <w:style w:type="character" w:customStyle="1" w:styleId="1f5">
    <w:name w:val="Сильная ссылка1"/>
    <w:qFormat/>
    <w:rsid w:val="0045493E"/>
    <w:rPr>
      <w:rFonts w:cs="Times New Roman"/>
      <w:b/>
      <w:bCs/>
      <w:smallCaps/>
      <w:color w:val="C0504D"/>
      <w:spacing w:val="5"/>
      <w:u w:val="single"/>
    </w:rPr>
  </w:style>
  <w:style w:type="character" w:customStyle="1" w:styleId="1f6">
    <w:name w:val="Название книги1"/>
    <w:qFormat/>
    <w:rsid w:val="0045493E"/>
    <w:rPr>
      <w:rFonts w:cs="Times New Roman"/>
      <w:b/>
      <w:bCs/>
      <w:smallCaps/>
      <w:spacing w:val="5"/>
    </w:rPr>
  </w:style>
  <w:style w:type="character" w:customStyle="1" w:styleId="CharChar352">
    <w:name w:val="Char Char352"/>
    <w:rsid w:val="0045493E"/>
    <w:rPr>
      <w:rFonts w:ascii="Arial Armenian" w:hAnsi="Arial Armenian"/>
      <w:i/>
      <w:sz w:val="22"/>
      <w:u w:val="single"/>
      <w:lang w:val="en-GB"/>
    </w:rPr>
  </w:style>
  <w:style w:type="character" w:customStyle="1" w:styleId="CharChar342">
    <w:name w:val="Char Char342"/>
    <w:rsid w:val="0045493E"/>
    <w:rPr>
      <w:rFonts w:ascii="Garamond" w:hAnsi="Garamond"/>
      <w:i/>
      <w:spacing w:val="-5"/>
      <w:sz w:val="28"/>
      <w:shd w:val="pct5" w:color="auto" w:fill="auto"/>
      <w:lang w:val="en-GB"/>
    </w:rPr>
  </w:style>
  <w:style w:type="character" w:customStyle="1" w:styleId="CharChar332">
    <w:name w:val="Char Char332"/>
    <w:rsid w:val="0045493E"/>
    <w:rPr>
      <w:rFonts w:ascii="Arial Black" w:hAnsi="Arial Black"/>
      <w:caps/>
      <w:spacing w:val="60"/>
      <w:position w:val="4"/>
      <w:sz w:val="14"/>
      <w:lang w:val="en-GB"/>
    </w:rPr>
  </w:style>
  <w:style w:type="character" w:customStyle="1" w:styleId="CharChar322">
    <w:name w:val="Char Char322"/>
    <w:rsid w:val="0045493E"/>
    <w:rPr>
      <w:rFonts w:ascii="Garamond" w:hAnsi="Garamond"/>
      <w:b/>
      <w:i/>
      <w:kern w:val="28"/>
      <w:lang w:val="en-GB"/>
    </w:rPr>
  </w:style>
  <w:style w:type="character" w:customStyle="1" w:styleId="CharChar302">
    <w:name w:val="Char Char302"/>
    <w:rsid w:val="0045493E"/>
    <w:rPr>
      <w:rFonts w:ascii="Arial Armenian" w:hAnsi="Arial Armenian"/>
      <w:lang w:val="en-GB" w:eastAsia="en-US" w:bidi="ar-SA"/>
    </w:rPr>
  </w:style>
  <w:style w:type="character" w:customStyle="1" w:styleId="CharChar292">
    <w:name w:val="Char Char292"/>
    <w:rsid w:val="0045493E"/>
    <w:rPr>
      <w:rFonts w:ascii="Arial Armenian" w:hAnsi="Arial Armenian"/>
      <w:lang w:val="ru-RU" w:eastAsia="ru-RU" w:bidi="ar-SA"/>
    </w:rPr>
  </w:style>
  <w:style w:type="character" w:customStyle="1" w:styleId="SubtitleChar2">
    <w:name w:val="Subtitle Char2"/>
    <w:rsid w:val="0045493E"/>
    <w:rPr>
      <w:rFonts w:ascii="Times Armenian" w:hAnsi="Times Armenian"/>
      <w:b/>
      <w:sz w:val="28"/>
      <w:szCs w:val="24"/>
      <w:lang w:eastAsia="ru-RU"/>
    </w:rPr>
  </w:style>
  <w:style w:type="paragraph" w:customStyle="1" w:styleId="msonormal0">
    <w:name w:val="msonormal"/>
    <w:basedOn w:val="Normal"/>
    <w:rsid w:val="0045493E"/>
    <w:pPr>
      <w:spacing w:before="100" w:beforeAutospacing="1" w:after="100" w:afterAutospacing="1"/>
    </w:pPr>
  </w:style>
  <w:style w:type="paragraph" w:customStyle="1" w:styleId="textbox">
    <w:name w:val="textbox"/>
    <w:basedOn w:val="Normal"/>
    <w:rsid w:val="0045493E"/>
    <w:pPr>
      <w:spacing w:line="160" w:lineRule="exact"/>
    </w:pPr>
    <w:rPr>
      <w:smallCaps/>
      <w:sz w:val="16"/>
      <w:szCs w:val="20"/>
      <w:lang w:val="hy-AM"/>
    </w:rPr>
  </w:style>
  <w:style w:type="character" w:customStyle="1" w:styleId="t121">
    <w:name w:val="t121"/>
    <w:rsid w:val="0045493E"/>
    <w:rPr>
      <w:b/>
      <w:bCs/>
      <w:color w:val="191970"/>
    </w:rPr>
  </w:style>
  <w:style w:type="character" w:customStyle="1" w:styleId="t61">
    <w:name w:val="t61"/>
    <w:rsid w:val="0045493E"/>
    <w:rPr>
      <w:b/>
      <w:bCs/>
      <w:color w:val="191970"/>
    </w:rPr>
  </w:style>
  <w:style w:type="table" w:customStyle="1" w:styleId="TableGrid10">
    <w:name w:val="Table Grid1"/>
    <w:basedOn w:val="TableNormal"/>
    <w:uiPriority w:val="39"/>
    <w:rsid w:val="004549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3">
    <w:name w:val="Char Char Char Char Знак Char Знак Char Char Char Char Char Char Char Char Char Char3"/>
    <w:basedOn w:val="Normal"/>
    <w:rsid w:val="0045493E"/>
    <w:pPr>
      <w:tabs>
        <w:tab w:val="left" w:pos="709"/>
      </w:tabs>
    </w:pPr>
    <w:rPr>
      <w:rFonts w:ascii="Tahoma" w:hAnsi="Tahoma" w:cs="Tahoma"/>
      <w:lang w:val="pl-PL" w:eastAsia="pl-PL"/>
    </w:rPr>
  </w:style>
  <w:style w:type="paragraph" w:customStyle="1" w:styleId="CharCharCharCharCharCharCharCharCharCharCharCharCharCharChar4">
    <w:name w:val="Char Char Char Char Знак Char Знак Char Char Char Char Char Char Char Char Char Char4"/>
    <w:basedOn w:val="Normal"/>
    <w:rsid w:val="0045493E"/>
    <w:pPr>
      <w:tabs>
        <w:tab w:val="left" w:pos="709"/>
      </w:tabs>
    </w:pPr>
    <w:rPr>
      <w:rFonts w:ascii="Tahoma" w:hAnsi="Tahoma" w:cs="Tahoma"/>
      <w:lang w:val="pl-PL" w:eastAsia="pl-PL"/>
    </w:rPr>
  </w:style>
  <w:style w:type="character" w:customStyle="1" w:styleId="CharChar62">
    <w:name w:val="Char Char62"/>
    <w:locked/>
    <w:rsid w:val="0045493E"/>
    <w:rPr>
      <w:rFonts w:ascii="Times LatArm" w:eastAsia="Calibri" w:hAnsi="Times LatArm" w:cs="Times LatArm"/>
      <w:sz w:val="22"/>
      <w:szCs w:val="22"/>
      <w:lang w:val="en-GB" w:eastAsia="en-US" w:bidi="ar-SA"/>
    </w:rPr>
  </w:style>
  <w:style w:type="character" w:customStyle="1" w:styleId="CentredCharChar">
    <w:name w:val="Centred Char Char"/>
    <w:locked/>
    <w:rsid w:val="0045493E"/>
    <w:rPr>
      <w:rFonts w:eastAsia="Calibri"/>
      <w:b/>
      <w:bCs/>
      <w:i/>
      <w:iCs/>
      <w:sz w:val="24"/>
      <w:szCs w:val="24"/>
      <w:lang w:val="en-GB" w:eastAsia="en-US" w:bidi="ar-SA"/>
    </w:rPr>
  </w:style>
  <w:style w:type="character" w:customStyle="1" w:styleId="SideCharChar">
    <w:name w:val="Side Char Char"/>
    <w:locked/>
    <w:rsid w:val="0045493E"/>
    <w:rPr>
      <w:rFonts w:eastAsia="Calibri"/>
      <w:sz w:val="22"/>
      <w:szCs w:val="22"/>
      <w:lang w:val="en-GB" w:eastAsia="en-US" w:bidi="ar-SA"/>
    </w:rPr>
  </w:style>
  <w:style w:type="character" w:customStyle="1" w:styleId="CharChar8">
    <w:name w:val="Char Char8"/>
    <w:locked/>
    <w:rsid w:val="0045493E"/>
    <w:rPr>
      <w:rFonts w:ascii="Times Armenian" w:eastAsia="Calibri" w:hAnsi="Times Armenian" w:cs="Times Armenian"/>
      <w:color w:val="993300"/>
      <w:sz w:val="22"/>
      <w:szCs w:val="22"/>
      <w:lang w:val="hy-AM" w:eastAsia="en-US" w:bidi="ar-SA"/>
    </w:rPr>
  </w:style>
  <w:style w:type="character" w:customStyle="1" w:styleId="CharChar7">
    <w:name w:val="Char Char7"/>
    <w:locked/>
    <w:rsid w:val="0045493E"/>
    <w:rPr>
      <w:rFonts w:ascii="Courier New" w:eastAsia="Calibri" w:hAnsi="Courier New" w:cs="Courier New"/>
      <w:lang w:val="en-US" w:eastAsia="en-US" w:bidi="ar-SA"/>
    </w:rPr>
  </w:style>
  <w:style w:type="character" w:customStyle="1" w:styleId="CharChar42">
    <w:name w:val="Char Char42"/>
    <w:locked/>
    <w:rsid w:val="0045493E"/>
    <w:rPr>
      <w:rFonts w:eastAsia="Calibri"/>
      <w:sz w:val="22"/>
      <w:szCs w:val="22"/>
      <w:lang w:val="en-GB" w:eastAsia="en-US" w:bidi="ar-SA"/>
    </w:rPr>
  </w:style>
  <w:style w:type="character" w:customStyle="1" w:styleId="CharChar38">
    <w:name w:val="Char Char38"/>
    <w:uiPriority w:val="99"/>
    <w:locked/>
    <w:rsid w:val="0045493E"/>
    <w:rPr>
      <w:rFonts w:eastAsia="Calibri"/>
      <w:sz w:val="22"/>
      <w:szCs w:val="22"/>
      <w:lang w:val="en-GB" w:eastAsia="en-US" w:bidi="ar-SA"/>
    </w:rPr>
  </w:style>
  <w:style w:type="character" w:customStyle="1" w:styleId="CharChar212">
    <w:name w:val="Char Char212"/>
    <w:locked/>
    <w:rsid w:val="0045493E"/>
    <w:rPr>
      <w:rFonts w:ascii="Times Armenian" w:eastAsia="Calibri" w:hAnsi="Times Armenian" w:cs="Times Armenian"/>
      <w:b/>
      <w:bCs/>
      <w:sz w:val="22"/>
      <w:szCs w:val="22"/>
      <w:lang w:val="en-US" w:eastAsia="en-US" w:bidi="ar-SA"/>
    </w:rPr>
  </w:style>
  <w:style w:type="table" w:customStyle="1" w:styleId="TableGrid2">
    <w:name w:val="Table Grid2"/>
    <w:basedOn w:val="TableNormal"/>
    <w:rsid w:val="004549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45493E"/>
    <w:rPr>
      <w:rFonts w:ascii="GHEA Grapalat" w:hAnsi="GHEA Grapalat"/>
      <w:spacing w:val="-4"/>
      <w:sz w:val="24"/>
      <w:szCs w:val="24"/>
    </w:rPr>
  </w:style>
  <w:style w:type="paragraph" w:customStyle="1" w:styleId="namak0">
    <w:name w:val="namak"/>
    <w:basedOn w:val="Normal"/>
    <w:link w:val="namak"/>
    <w:rsid w:val="0045493E"/>
    <w:pPr>
      <w:spacing w:line="400" w:lineRule="exact"/>
      <w:ind w:firstLine="397"/>
    </w:pPr>
    <w:rPr>
      <w:spacing w:val="-4"/>
    </w:rPr>
  </w:style>
  <w:style w:type="table" w:customStyle="1" w:styleId="TableGrid30">
    <w:name w:val="Table Grid3"/>
    <w:basedOn w:val="TableNormal"/>
    <w:rsid w:val="00454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rsid w:val="0045493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11">
    <w:name w:val="Table Web 11"/>
    <w:basedOn w:val="TableNormal"/>
    <w:rsid w:val="0045493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81">
    <w:name w:val="Table Grid 81"/>
    <w:basedOn w:val="TableNormal"/>
    <w:rsid w:val="0045493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Contemporary1">
    <w:name w:val="Table Contemporary1"/>
    <w:basedOn w:val="TableNormal"/>
    <w:rsid w:val="0045493E"/>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ColorfulGrid-Accent12">
    <w:name w:val="Colorful Grid - Accent 12"/>
    <w:basedOn w:val="TableNormal"/>
    <w:rsid w:val="0045493E"/>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rsid w:val="0045493E"/>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ullet2">
    <w:name w:val="Bullet 2"/>
    <w:basedOn w:val="Normal"/>
    <w:qFormat/>
    <w:rsid w:val="0045493E"/>
    <w:pPr>
      <w:widowControl w:val="0"/>
      <w:tabs>
        <w:tab w:val="left" w:pos="851"/>
        <w:tab w:val="left" w:pos="993"/>
      </w:tabs>
      <w:spacing w:line="360" w:lineRule="auto"/>
      <w:ind w:left="567"/>
      <w:contextualSpacing/>
    </w:pPr>
    <w:rPr>
      <w:rFonts w:cs="Sylfaen"/>
      <w:b/>
      <w:lang w:val="ro-RO" w:eastAsia="ru-RU"/>
    </w:rPr>
  </w:style>
  <w:style w:type="paragraph" w:customStyle="1" w:styleId="CharChar5CharCharCharCharCharChar2">
    <w:name w:val="Char Char5 Char Char Char Char Char Char2"/>
    <w:basedOn w:val="Normal"/>
    <w:rsid w:val="0045493E"/>
    <w:pPr>
      <w:tabs>
        <w:tab w:val="left" w:pos="709"/>
      </w:tabs>
    </w:pPr>
    <w:rPr>
      <w:rFonts w:ascii="Tahoma" w:hAnsi="Tahoma"/>
      <w:lang w:val="pl-PL" w:eastAsia="pl-PL"/>
    </w:rPr>
  </w:style>
  <w:style w:type="paragraph" w:customStyle="1" w:styleId="CharChar5CharCharCharChar2">
    <w:name w:val="Char Char5 Char Char Char Char2"/>
    <w:basedOn w:val="Normal"/>
    <w:rsid w:val="0045493E"/>
    <w:pPr>
      <w:tabs>
        <w:tab w:val="left" w:pos="709"/>
      </w:tabs>
    </w:pPr>
    <w:rPr>
      <w:rFonts w:ascii="Tahoma" w:hAnsi="Tahoma"/>
      <w:lang w:val="pl-PL" w:eastAsia="pl-PL"/>
    </w:rPr>
  </w:style>
  <w:style w:type="paragraph" w:customStyle="1" w:styleId="CharChar5CharChar2">
    <w:name w:val="Char Char5 Char Char2"/>
    <w:basedOn w:val="Normal"/>
    <w:rsid w:val="0045493E"/>
    <w:pPr>
      <w:tabs>
        <w:tab w:val="left" w:pos="709"/>
      </w:tabs>
    </w:pPr>
    <w:rPr>
      <w:rFonts w:ascii="Tahoma" w:hAnsi="Tahoma"/>
      <w:lang w:val="pl-PL" w:eastAsia="pl-PL"/>
    </w:rPr>
  </w:style>
  <w:style w:type="paragraph" w:customStyle="1" w:styleId="2a">
    <w:name w:val="Абзац списка2"/>
    <w:basedOn w:val="Normal"/>
    <w:uiPriority w:val="99"/>
    <w:qFormat/>
    <w:rsid w:val="0045493E"/>
    <w:pPr>
      <w:spacing w:after="200" w:line="276" w:lineRule="auto"/>
      <w:ind w:left="720"/>
      <w:contextualSpacing/>
    </w:pPr>
    <w:rPr>
      <w:lang w:val="ru-RU" w:eastAsia="ru-RU"/>
    </w:rPr>
  </w:style>
  <w:style w:type="paragraph" w:customStyle="1" w:styleId="45">
    <w:name w:val="Обычный4"/>
    <w:rsid w:val="0045493E"/>
    <w:pPr>
      <w:autoSpaceDE w:val="0"/>
      <w:autoSpaceDN w:val="0"/>
      <w:spacing w:after="160" w:line="259" w:lineRule="auto"/>
    </w:pPr>
    <w:rPr>
      <w:sz w:val="22"/>
      <w:szCs w:val="22"/>
      <w:lang w:val="ru-RU" w:eastAsia="ru-RU"/>
    </w:rPr>
  </w:style>
  <w:style w:type="paragraph" w:customStyle="1" w:styleId="2b">
    <w:name w:val="Без интервала2"/>
    <w:uiPriority w:val="1"/>
    <w:qFormat/>
    <w:rsid w:val="0045493E"/>
    <w:pPr>
      <w:spacing w:after="160" w:line="259" w:lineRule="auto"/>
    </w:pPr>
    <w:rPr>
      <w:sz w:val="22"/>
      <w:szCs w:val="22"/>
    </w:rPr>
  </w:style>
  <w:style w:type="paragraph" w:customStyle="1" w:styleId="2c">
    <w:name w:val="Рецензия2"/>
    <w:hidden/>
    <w:semiHidden/>
    <w:rsid w:val="0045493E"/>
    <w:pPr>
      <w:spacing w:after="160" w:line="259" w:lineRule="auto"/>
    </w:pPr>
    <w:rPr>
      <w:rFonts w:ascii="Arial Armenian" w:hAnsi="Arial Armenian" w:cs="Sylfaen"/>
      <w:sz w:val="24"/>
      <w:szCs w:val="24"/>
      <w:lang w:val="ru-RU" w:eastAsia="ru-RU"/>
    </w:rPr>
  </w:style>
  <w:style w:type="character" w:customStyle="1" w:styleId="311">
    <w:name w:val="Основной текст31"/>
    <w:rsid w:val="0045493E"/>
    <w:rPr>
      <w:rFonts w:ascii="Arial Unicode MS" w:eastAsia="Arial Unicode MS" w:hAnsi="Arial Unicode MS" w:cs="Arial Unicode MS"/>
      <w:color w:val="000000"/>
      <w:spacing w:val="0"/>
      <w:w w:val="100"/>
      <w:position w:val="0"/>
      <w:sz w:val="30"/>
      <w:szCs w:val="30"/>
      <w:u w:val="none"/>
      <w:lang w:val="hy-AM"/>
    </w:rPr>
  </w:style>
  <w:style w:type="character" w:customStyle="1" w:styleId="CharChar121">
    <w:name w:val="Char Char121"/>
    <w:rsid w:val="0045493E"/>
    <w:rPr>
      <w:sz w:val="22"/>
      <w:lang w:val="en-GB" w:eastAsia="en-US" w:bidi="ar-SA"/>
    </w:rPr>
  </w:style>
  <w:style w:type="character" w:styleId="PlaceholderText">
    <w:name w:val="Placeholder Text"/>
    <w:uiPriority w:val="99"/>
    <w:semiHidden/>
    <w:rsid w:val="0045493E"/>
    <w:rPr>
      <w:color w:val="808080"/>
    </w:rPr>
  </w:style>
  <w:style w:type="character" w:customStyle="1" w:styleId="newstext">
    <w:name w:val="news_text"/>
    <w:rsid w:val="0045493E"/>
  </w:style>
  <w:style w:type="table" w:customStyle="1" w:styleId="TableGrid4">
    <w:name w:val="Table Grid4"/>
    <w:basedOn w:val="TableNormal"/>
    <w:uiPriority w:val="39"/>
    <w:rsid w:val="0045493E"/>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45493E"/>
    <w:rPr>
      <w:rFonts w:ascii="Times Armenian" w:hAnsi="Times Armenian" w:cs="Times Armenian"/>
      <w:color w:val="000000"/>
      <w:sz w:val="24"/>
      <w:szCs w:val="24"/>
      <w:lang w:val="ru-RU" w:eastAsia="ru-RU"/>
    </w:rPr>
  </w:style>
  <w:style w:type="table" w:customStyle="1" w:styleId="GridTable1Light-Accent51">
    <w:name w:val="Grid Table 1 Light - Accent 51"/>
    <w:basedOn w:val="TableNormal"/>
    <w:uiPriority w:val="46"/>
    <w:rsid w:val="0045493E"/>
    <w:rPr>
      <w:rFonts w:eastAsia="Calibri" w:cs="Calibri"/>
      <w:lang w:val="hy-AM"/>
    </w:rPr>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45493E"/>
    <w:rPr>
      <w:rFonts w:eastAsia="Calibri"/>
      <w:sz w:val="24"/>
      <w:szCs w:val="24"/>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
    <w:name w:val="Grid Table 4 - Accent 11"/>
    <w:basedOn w:val="TableNormal"/>
    <w:uiPriority w:val="49"/>
    <w:rsid w:val="0045493E"/>
    <w:rPr>
      <w:rFonts w:eastAsia="Calibri"/>
      <w:sz w:val="24"/>
      <w:szCs w:val="24"/>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lid-translation">
    <w:name w:val="tlid-translation"/>
    <w:rsid w:val="0045493E"/>
  </w:style>
  <w:style w:type="table" w:customStyle="1" w:styleId="TableGrid50">
    <w:name w:val="Table Grid5"/>
    <w:basedOn w:val="TableNormal"/>
    <w:uiPriority w:val="39"/>
    <w:rsid w:val="0045493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
    <w:name w:val="Table List 71"/>
    <w:basedOn w:val="TableNormal"/>
    <w:rsid w:val="0045493E"/>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Web31">
    <w:name w:val="Table Web 31"/>
    <w:basedOn w:val="TableNormal"/>
    <w:rsid w:val="0045493E"/>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Elegant1">
    <w:name w:val="Table Elegant1"/>
    <w:basedOn w:val="TableNormal"/>
    <w:rsid w:val="0045493E"/>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Web22">
    <w:name w:val="Table Web 22"/>
    <w:basedOn w:val="TableNormal"/>
    <w:rsid w:val="0045493E"/>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12">
    <w:name w:val="Table Web 12"/>
    <w:basedOn w:val="TableNormal"/>
    <w:rsid w:val="0045493E"/>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82">
    <w:name w:val="Table Grid 82"/>
    <w:basedOn w:val="TableNormal"/>
    <w:rsid w:val="0045493E"/>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Contemporary2">
    <w:name w:val="Table Contemporary2"/>
    <w:basedOn w:val="TableNormal"/>
    <w:rsid w:val="0045493E"/>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LightList-Accent12">
    <w:name w:val="Light List - Accent 12"/>
    <w:basedOn w:val="TableNormal"/>
    <w:uiPriority w:val="61"/>
    <w:rsid w:val="0045493E"/>
    <w:rPr>
      <w:rFonts w:ascii="Times New Roman" w:hAnsi="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rsid w:val="0045493E"/>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ColorfulGrid-Accent13">
    <w:name w:val="Colorful Grid - Accent 13"/>
    <w:basedOn w:val="TableNormal"/>
    <w:uiPriority w:val="73"/>
    <w:rsid w:val="0045493E"/>
    <w:rPr>
      <w:rFonts w:ascii="Times New Roman" w:hAnsi="Times New Roman"/>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uiPriority w:val="61"/>
    <w:rsid w:val="0045493E"/>
    <w:rPr>
      <w:rFonts w:ascii="Times New Roman" w:hAnsi="Times New Roman"/>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rsid w:val="0045493E"/>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TableGrid51">
    <w:name w:val="Table Grid 51"/>
    <w:basedOn w:val="TableNormal"/>
    <w:rsid w:val="0045493E"/>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31">
    <w:name w:val="Table Grid 31"/>
    <w:basedOn w:val="TableNormal"/>
    <w:rsid w:val="0045493E"/>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TableGrid11">
    <w:name w:val="Table Grid 11"/>
    <w:basedOn w:val="TableNormal"/>
    <w:rsid w:val="0045493E"/>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TableColumns51">
    <w:name w:val="Table Columns 51"/>
    <w:basedOn w:val="TableNormal"/>
    <w:rsid w:val="0045493E"/>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45493E"/>
    <w:rPr>
      <w:rFonts w:ascii="Times New Roman" w:hAnsi="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11">
    <w:name w:val="Colorful Grid - Accent 111"/>
    <w:basedOn w:val="TableNormal"/>
    <w:rsid w:val="0045493E"/>
    <w:rPr>
      <w:rFonts w:ascii="Times New Roman" w:hAnsi="Times New Roman"/>
      <w:color w:val="000000"/>
      <w:lang w:eastAsia="ru-RU"/>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45493E"/>
    <w:rPr>
      <w:rFonts w:ascii="Times New Roman" w:hAnsi="Times New Roman"/>
      <w:lang w:eastAsia="ru-RU"/>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3Deffects31">
    <w:name w:val="Table 3D effects 31"/>
    <w:basedOn w:val="TableNormal"/>
    <w:rsid w:val="0045493E"/>
    <w:rPr>
      <w:rFonts w:ascii="Times New Roman" w:hAnsi="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Grid110">
    <w:name w:val="Table Grid11"/>
    <w:basedOn w:val="TableNormal"/>
    <w:rsid w:val="0045493E"/>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45493E"/>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
    <w:basedOn w:val="TableNormal"/>
    <w:rsid w:val="0045493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rsid w:val="0045493E"/>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111">
    <w:name w:val="Table Web 111"/>
    <w:basedOn w:val="TableNormal"/>
    <w:rsid w:val="0045493E"/>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Grid811">
    <w:name w:val="Table Grid 811"/>
    <w:basedOn w:val="TableNormal"/>
    <w:rsid w:val="0045493E"/>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Contemporary11">
    <w:name w:val="Table Contemporary11"/>
    <w:basedOn w:val="TableNormal"/>
    <w:rsid w:val="0045493E"/>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ColorfulGrid-Accent121">
    <w:name w:val="Colorful Grid - Accent 121"/>
    <w:basedOn w:val="TableNormal"/>
    <w:rsid w:val="0045493E"/>
    <w:rPr>
      <w:rFonts w:ascii="Times New Roman" w:hAnsi="Times New Roman"/>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
    <w:name w:val="Light List - Accent 521"/>
    <w:basedOn w:val="TableNormal"/>
    <w:rsid w:val="0045493E"/>
    <w:rPr>
      <w:rFonts w:ascii="Times New Roman" w:hAnsi="Times New Roman"/>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harChar37">
    <w:name w:val="Char Char37"/>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CharCharChar20">
    <w:name w:val="Char Char Char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BodyText24">
    <w:name w:val="Body Text2"/>
    <w:basedOn w:val="Normal"/>
    <w:rsid w:val="0045493E"/>
    <w:pPr>
      <w:tabs>
        <w:tab w:val="left" w:pos="0"/>
      </w:tabs>
      <w:spacing w:before="0" w:after="240" w:line="240" w:lineRule="auto"/>
      <w:ind w:firstLine="0"/>
    </w:pPr>
    <w:rPr>
      <w:rFonts w:ascii="Times Armenian" w:eastAsia="Times New Roman" w:hAnsi="Times Armenian" w:cs="Times New Roman"/>
      <w:sz w:val="24"/>
      <w:szCs w:val="24"/>
      <w:lang w:eastAsia="ru-RU"/>
    </w:rPr>
  </w:style>
  <w:style w:type="paragraph" w:customStyle="1" w:styleId="Char6">
    <w:name w:val="Char6"/>
    <w:basedOn w:val="Normal"/>
    <w:next w:val="Normal"/>
    <w:rsid w:val="0045493E"/>
    <w:pPr>
      <w:spacing w:before="0" w:after="160" w:line="240" w:lineRule="exact"/>
      <w:ind w:firstLine="0"/>
      <w:jc w:val="left"/>
    </w:pPr>
    <w:rPr>
      <w:rFonts w:ascii="Tahoma" w:eastAsia="Times New Roman" w:hAnsi="Tahoma" w:cs="Times New Roman"/>
      <w:sz w:val="24"/>
      <w:szCs w:val="20"/>
    </w:rPr>
  </w:style>
  <w:style w:type="paragraph" w:customStyle="1" w:styleId="Znak2">
    <w:name w:val="Znak2"/>
    <w:basedOn w:val="Normal"/>
    <w:rsid w:val="0045493E"/>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CharCharCharCharCharChar2">
    <w:name w:val="Char Char Char Char Char Char Char Char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rsid w:val="0045493E"/>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CharCharCharCharChar2">
    <w:name w:val="Char Char Char Char Char Char Char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5">
    <w:name w:val="Знак Знак5"/>
    <w:basedOn w:val="Normal"/>
    <w:link w:val="Char21"/>
    <w:rsid w:val="0045493E"/>
    <w:pPr>
      <w:spacing w:before="0" w:after="160" w:line="240" w:lineRule="exact"/>
      <w:ind w:firstLine="0"/>
      <w:jc w:val="left"/>
    </w:pPr>
    <w:rPr>
      <w:rFonts w:ascii="Arial" w:eastAsia="Times New Roman" w:hAnsi="Arial" w:cs="Arial"/>
      <w:sz w:val="20"/>
      <w:szCs w:val="20"/>
      <w:lang w:val="en-GB"/>
    </w:rPr>
  </w:style>
  <w:style w:type="character" w:customStyle="1" w:styleId="Char21">
    <w:name w:val="Знак Знак Char2"/>
    <w:link w:val="5"/>
    <w:rsid w:val="0045493E"/>
    <w:rPr>
      <w:rFonts w:ascii="Arial" w:eastAsia="Times New Roman" w:hAnsi="Arial" w:cs="Arial"/>
      <w:sz w:val="20"/>
      <w:szCs w:val="20"/>
      <w:lang w:val="en-GB"/>
    </w:rPr>
  </w:style>
  <w:style w:type="paragraph" w:customStyle="1" w:styleId="CharCharChar21">
    <w:name w:val="Char Char Char Знак Знак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2">
    <w:name w:val="Char Char Char Char Char Char Char Char Char Char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2">
    <w:name w:val="Char Char Char Char Char Char Char Char Char Char Char Char Char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1CharChar2">
    <w:name w:val="Знак Знак1 Char Char Знак Знак2"/>
    <w:basedOn w:val="Normal"/>
    <w:rsid w:val="0045493E"/>
    <w:pPr>
      <w:tabs>
        <w:tab w:val="left" w:pos="840"/>
      </w:tabs>
      <w:spacing w:before="0" w:after="160" w:line="240" w:lineRule="exact"/>
      <w:ind w:left="840" w:hanging="360"/>
    </w:pPr>
    <w:rPr>
      <w:rFonts w:ascii="Verdana" w:eastAsia="Times New Roman" w:hAnsi="Verdana" w:cs="Times New Roman"/>
      <w:sz w:val="20"/>
      <w:szCs w:val="20"/>
      <w:lang w:val="ru-RU"/>
    </w:rPr>
  </w:style>
  <w:style w:type="paragraph" w:customStyle="1" w:styleId="CharCharCharChar2">
    <w:name w:val="Знак Знак Char Char Знак Знак Char Char Знак Знак2"/>
    <w:basedOn w:val="Normal"/>
    <w:rsid w:val="0045493E"/>
    <w:pPr>
      <w:spacing w:before="0" w:after="160" w:line="240" w:lineRule="exact"/>
      <w:ind w:firstLine="0"/>
      <w:jc w:val="left"/>
    </w:pPr>
    <w:rPr>
      <w:rFonts w:ascii="Times New Roman" w:eastAsia="Times New Roman" w:hAnsi="Times New Roman" w:cs="Times New Roman"/>
      <w:sz w:val="28"/>
      <w:szCs w:val="20"/>
    </w:rPr>
  </w:style>
  <w:style w:type="paragraph" w:customStyle="1" w:styleId="Char22">
    <w:name w:val="Знак Знак Знак Знак Знак Знак Знак Знак Знак Знак Знак Знак Знак Знак Знак Знак Знак Знак Char Знак Знак2"/>
    <w:basedOn w:val="Normal"/>
    <w:rsid w:val="0045493E"/>
    <w:pPr>
      <w:spacing w:before="0" w:after="160" w:line="240" w:lineRule="exact"/>
      <w:ind w:firstLine="0"/>
      <w:jc w:val="left"/>
    </w:pPr>
    <w:rPr>
      <w:rFonts w:ascii="Times New Roman" w:eastAsia="Times New Roman" w:hAnsi="Times New Roman" w:cs="Times New Roman"/>
      <w:sz w:val="28"/>
      <w:szCs w:val="20"/>
    </w:rPr>
  </w:style>
  <w:style w:type="paragraph" w:customStyle="1" w:styleId="CharCharChar22">
    <w:name w:val="Char Char Char Знак2"/>
    <w:basedOn w:val="Normal"/>
    <w:next w:val="Normal"/>
    <w:rsid w:val="0045493E"/>
    <w:pPr>
      <w:spacing w:before="0" w:after="160" w:line="240" w:lineRule="exact"/>
      <w:ind w:firstLine="0"/>
      <w:jc w:val="left"/>
    </w:pPr>
    <w:rPr>
      <w:rFonts w:ascii="Tahoma" w:eastAsia="Times New Roman" w:hAnsi="Tahoma" w:cs="Times New Roman"/>
      <w:sz w:val="24"/>
      <w:szCs w:val="20"/>
    </w:rPr>
  </w:style>
  <w:style w:type="paragraph" w:customStyle="1" w:styleId="CharCharChar1Char2">
    <w:name w:val="Char Char Char1 Char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120">
    <w:name w:val="Знак Знак12"/>
    <w:basedOn w:val="Normal"/>
    <w:rsid w:val="0045493E"/>
    <w:pPr>
      <w:spacing w:before="0" w:after="160" w:line="240" w:lineRule="exact"/>
      <w:ind w:firstLine="0"/>
      <w:jc w:val="left"/>
    </w:pPr>
    <w:rPr>
      <w:rFonts w:ascii="Arial" w:eastAsia="MS Mincho" w:hAnsi="Arial" w:cs="Arial"/>
      <w:sz w:val="20"/>
      <w:szCs w:val="20"/>
    </w:rPr>
  </w:style>
  <w:style w:type="paragraph" w:customStyle="1" w:styleId="CharCharCharCharChar20">
    <w:name w:val="Char Char Char Char Char Знак Знак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CharChar1CharCharChar1Char2">
    <w:name w:val="Char Char1 Char Char Char1 Char2"/>
    <w:basedOn w:val="Normal"/>
    <w:rsid w:val="0045493E"/>
    <w:pPr>
      <w:spacing w:before="0" w:after="0" w:line="240" w:lineRule="auto"/>
      <w:ind w:firstLine="0"/>
      <w:jc w:val="left"/>
    </w:pPr>
    <w:rPr>
      <w:rFonts w:ascii="Times New Roman" w:eastAsia="SimSun" w:hAnsi="Times New Roman" w:cs="Times New Roman"/>
      <w:sz w:val="20"/>
      <w:szCs w:val="20"/>
      <w:lang w:eastAsia="ru-RU"/>
    </w:rPr>
  </w:style>
  <w:style w:type="paragraph" w:customStyle="1" w:styleId="420">
    <w:name w:val="Знак Знак42"/>
    <w:basedOn w:val="Normal"/>
    <w:rsid w:val="0045493E"/>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23">
    <w:name w:val="Знак Char Знак2"/>
    <w:basedOn w:val="Normal"/>
    <w:rsid w:val="0045493E"/>
    <w:pPr>
      <w:spacing w:before="0" w:after="160" w:line="240" w:lineRule="exact"/>
      <w:ind w:firstLine="0"/>
      <w:jc w:val="left"/>
    </w:pPr>
    <w:rPr>
      <w:rFonts w:ascii="Arial" w:eastAsia="Batang" w:hAnsi="Arial" w:cs="Arial"/>
      <w:sz w:val="20"/>
      <w:szCs w:val="20"/>
    </w:rPr>
  </w:style>
  <w:style w:type="paragraph" w:customStyle="1" w:styleId="CharCharCharCharCharChar20">
    <w:name w:val="Знак Знак Char Char Знак Знак Char Char Знак Знак Char Char2"/>
    <w:basedOn w:val="Normal"/>
    <w:rsid w:val="0045493E"/>
    <w:pPr>
      <w:spacing w:before="0" w:after="160" w:line="240" w:lineRule="exact"/>
      <w:ind w:firstLine="0"/>
      <w:jc w:val="left"/>
    </w:pPr>
    <w:rPr>
      <w:rFonts w:ascii="Times New Roman" w:eastAsia="Times New Roman" w:hAnsi="Times New Roman" w:cs="Times New Roman"/>
      <w:sz w:val="28"/>
      <w:szCs w:val="20"/>
    </w:rPr>
  </w:style>
  <w:style w:type="paragraph" w:customStyle="1" w:styleId="220">
    <w:name w:val="Знак Знак22"/>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CharCharCharCharChar21">
    <w:name w:val="Char Char Char Char Char2"/>
    <w:basedOn w:val="Normal"/>
    <w:rsid w:val="0045493E"/>
    <w:pPr>
      <w:spacing w:before="0" w:after="160" w:line="240" w:lineRule="exact"/>
      <w:ind w:firstLine="0"/>
      <w:jc w:val="left"/>
    </w:pPr>
    <w:rPr>
      <w:rFonts w:ascii="Arial" w:eastAsia="Times New Roman" w:hAnsi="Arial" w:cs="Arial"/>
      <w:sz w:val="20"/>
      <w:szCs w:val="20"/>
    </w:rPr>
  </w:style>
  <w:style w:type="character" w:customStyle="1" w:styleId="CharChar181">
    <w:name w:val="Char Char181"/>
    <w:rsid w:val="0045493E"/>
    <w:rPr>
      <w:rFonts w:ascii="Arial Armenian" w:eastAsia="Times New Roman" w:hAnsi="Arial Armenian"/>
      <w:i/>
      <w:sz w:val="22"/>
      <w:u w:val="single"/>
      <w:lang w:val="en-GB"/>
    </w:rPr>
  </w:style>
  <w:style w:type="character" w:customStyle="1" w:styleId="CharChar191">
    <w:name w:val="Char Char191"/>
    <w:rsid w:val="0045493E"/>
    <w:rPr>
      <w:b/>
      <w:sz w:val="32"/>
      <w:lang w:val="en-GB" w:eastAsia="en-US" w:bidi="ar-SA"/>
    </w:rPr>
  </w:style>
  <w:style w:type="character" w:customStyle="1" w:styleId="CharChar211">
    <w:name w:val="Char Char211"/>
    <w:rsid w:val="0045493E"/>
    <w:rPr>
      <w:rFonts w:ascii="Arial Armenian" w:hAnsi="Arial Armenian"/>
      <w:i/>
      <w:sz w:val="22"/>
      <w:u w:val="single"/>
      <w:lang w:val="en-GB" w:eastAsia="en-US" w:bidi="ar-SA"/>
    </w:rPr>
  </w:style>
  <w:style w:type="character" w:customStyle="1" w:styleId="CharChar201">
    <w:name w:val="Char Char201"/>
    <w:rsid w:val="0045493E"/>
    <w:rPr>
      <w:rFonts w:ascii="Garamond" w:hAnsi="Garamond"/>
      <w:i/>
      <w:spacing w:val="-5"/>
      <w:sz w:val="28"/>
      <w:lang w:val="en-GB" w:eastAsia="en-US" w:bidi="ar-SA"/>
    </w:rPr>
  </w:style>
  <w:style w:type="character" w:customStyle="1" w:styleId="CharChar141">
    <w:name w:val="Char Char141"/>
    <w:rsid w:val="0045493E"/>
    <w:rPr>
      <w:sz w:val="36"/>
      <w:lang w:val="en-GB"/>
    </w:rPr>
  </w:style>
  <w:style w:type="character" w:customStyle="1" w:styleId="CharChar52">
    <w:name w:val="Char Char52"/>
    <w:rsid w:val="0045493E"/>
    <w:rPr>
      <w:rFonts w:ascii="Arial Armenian" w:hAnsi="Arial Armenian" w:cs="Sylfaen"/>
      <w:sz w:val="24"/>
      <w:szCs w:val="24"/>
      <w:lang w:val="ru-RU" w:eastAsia="ru-RU"/>
    </w:rPr>
  </w:style>
  <w:style w:type="character" w:customStyle="1" w:styleId="CharChar162">
    <w:name w:val="Char Char162"/>
    <w:rsid w:val="0045493E"/>
    <w:rPr>
      <w:rFonts w:ascii="Times New Roman" w:hAnsi="Times New Roman"/>
      <w:b/>
      <w:sz w:val="32"/>
      <w:lang w:val="en-GB"/>
    </w:rPr>
  </w:style>
  <w:style w:type="character" w:customStyle="1" w:styleId="CharChar171">
    <w:name w:val="Char Char171"/>
    <w:rsid w:val="0045493E"/>
    <w:rPr>
      <w:rFonts w:ascii="Arial Armenian" w:hAnsi="Arial Armenian"/>
      <w:i/>
      <w:sz w:val="22"/>
      <w:u w:val="single"/>
      <w:lang w:val="en-GB" w:eastAsia="en-US" w:bidi="ar-SA"/>
    </w:rPr>
  </w:style>
  <w:style w:type="paragraph" w:customStyle="1" w:styleId="CharCharCharCharCharChar10">
    <w:name w:val="Char Char Char Char Char Char1"/>
    <w:basedOn w:val="Normal"/>
    <w:rsid w:val="0045493E"/>
    <w:pPr>
      <w:spacing w:before="0" w:after="160" w:line="240" w:lineRule="exact"/>
      <w:ind w:firstLine="0"/>
      <w:jc w:val="left"/>
    </w:pPr>
    <w:rPr>
      <w:rFonts w:ascii="Arial" w:eastAsia="Times New Roman" w:hAnsi="Arial" w:cs="Arial"/>
      <w:sz w:val="20"/>
      <w:szCs w:val="20"/>
    </w:rPr>
  </w:style>
  <w:style w:type="paragraph" w:customStyle="1" w:styleId="CharChar110">
    <w:name w:val="Char Char110"/>
    <w:basedOn w:val="Normal"/>
    <w:rsid w:val="0045493E"/>
    <w:pPr>
      <w:spacing w:before="0" w:after="160" w:line="240" w:lineRule="exact"/>
      <w:ind w:firstLine="0"/>
      <w:jc w:val="left"/>
    </w:pPr>
    <w:rPr>
      <w:rFonts w:ascii="Arial" w:eastAsia="Times New Roman" w:hAnsi="Arial" w:cs="Arial"/>
      <w:sz w:val="20"/>
      <w:szCs w:val="20"/>
    </w:rPr>
  </w:style>
  <w:style w:type="character" w:customStyle="1" w:styleId="CharChar111">
    <w:name w:val="Char Char111"/>
    <w:rsid w:val="0045493E"/>
    <w:rPr>
      <w:rFonts w:ascii="Arial Armenian" w:hAnsi="Arial Armenian"/>
      <w:lang w:val="ru-RU" w:eastAsia="ru-RU" w:bidi="ar-SA"/>
    </w:rPr>
  </w:style>
  <w:style w:type="paragraph" w:customStyle="1" w:styleId="2d">
    <w:name w:val="Знак2"/>
    <w:basedOn w:val="Normal"/>
    <w:rsid w:val="0045493E"/>
    <w:pPr>
      <w:spacing w:before="0" w:after="160" w:line="240" w:lineRule="exact"/>
      <w:ind w:firstLine="0"/>
      <w:jc w:val="left"/>
    </w:pPr>
    <w:rPr>
      <w:rFonts w:ascii="Arial" w:eastAsia="Times New Roman" w:hAnsi="Arial" w:cs="Arial"/>
      <w:sz w:val="20"/>
      <w:szCs w:val="20"/>
      <w:lang w:val="en-GB"/>
    </w:rPr>
  </w:style>
  <w:style w:type="character" w:customStyle="1" w:styleId="CharChar281">
    <w:name w:val="Char Char281"/>
    <w:rsid w:val="0045493E"/>
    <w:rPr>
      <w:rFonts w:ascii="Arial Armenian" w:hAnsi="Arial Armenian"/>
      <w:i/>
      <w:sz w:val="22"/>
      <w:u w:val="single"/>
      <w:lang w:val="en-GB"/>
    </w:rPr>
  </w:style>
  <w:style w:type="character" w:customStyle="1" w:styleId="CharChar271">
    <w:name w:val="Char Char271"/>
    <w:rsid w:val="0045493E"/>
    <w:rPr>
      <w:rFonts w:ascii="Garamond" w:hAnsi="Garamond"/>
      <w:i/>
      <w:spacing w:val="-5"/>
      <w:sz w:val="28"/>
      <w:shd w:val="pct5" w:color="auto" w:fill="auto"/>
      <w:lang w:val="en-GB"/>
    </w:rPr>
  </w:style>
  <w:style w:type="character" w:customStyle="1" w:styleId="CharChar261">
    <w:name w:val="Char Char261"/>
    <w:rsid w:val="0045493E"/>
    <w:rPr>
      <w:rFonts w:ascii="Arial Black" w:hAnsi="Arial Black"/>
      <w:caps/>
      <w:spacing w:val="60"/>
      <w:position w:val="4"/>
      <w:sz w:val="14"/>
      <w:lang w:val="en-GB"/>
    </w:rPr>
  </w:style>
  <w:style w:type="character" w:customStyle="1" w:styleId="CharChar251">
    <w:name w:val="Char Char251"/>
    <w:rsid w:val="0045493E"/>
    <w:rPr>
      <w:rFonts w:ascii="Garamond" w:hAnsi="Garamond"/>
      <w:b/>
      <w:i/>
      <w:kern w:val="28"/>
      <w:lang w:val="en-GB"/>
    </w:rPr>
  </w:style>
  <w:style w:type="character" w:customStyle="1" w:styleId="CharChar241">
    <w:name w:val="Char Char241"/>
    <w:rsid w:val="0045493E"/>
    <w:rPr>
      <w:rFonts w:ascii="Arial Armenian" w:hAnsi="Arial Armenian"/>
      <w:lang w:val="en-US" w:eastAsia="en-US" w:bidi="ar-SA"/>
    </w:rPr>
  </w:style>
  <w:style w:type="character" w:customStyle="1" w:styleId="CharChar231">
    <w:name w:val="Char Char231"/>
    <w:rsid w:val="0045493E"/>
    <w:rPr>
      <w:rFonts w:ascii="Arial Armenian" w:hAnsi="Arial Armenian"/>
      <w:lang w:val="en-GB" w:eastAsia="en-US" w:bidi="ar-SA"/>
    </w:rPr>
  </w:style>
  <w:style w:type="character" w:customStyle="1" w:styleId="CharChar221">
    <w:name w:val="Char Char221"/>
    <w:rsid w:val="0045493E"/>
    <w:rPr>
      <w:rFonts w:ascii="Arial Armenian" w:hAnsi="Arial Armenian"/>
      <w:lang w:val="ru-RU" w:eastAsia="ru-RU" w:bidi="ar-SA"/>
    </w:rPr>
  </w:style>
  <w:style w:type="paragraph" w:customStyle="1" w:styleId="Char1CharCharCharCharCharCharCharCharCharCharCharChar1">
    <w:name w:val="Char1 Char Char Char Char Char Char Char Char Char Char Char Char1"/>
    <w:basedOn w:val="Normal"/>
    <w:rsid w:val="0045493E"/>
    <w:pPr>
      <w:spacing w:before="0" w:after="160" w:line="240" w:lineRule="exact"/>
      <w:ind w:firstLine="0"/>
      <w:jc w:val="left"/>
    </w:pPr>
    <w:rPr>
      <w:rFonts w:ascii="Arial" w:eastAsia="Times New Roman" w:hAnsi="Arial" w:cs="Arial"/>
      <w:sz w:val="20"/>
      <w:szCs w:val="20"/>
    </w:rPr>
  </w:style>
  <w:style w:type="character" w:customStyle="1" w:styleId="CharChar151">
    <w:name w:val="Char Char151"/>
    <w:rsid w:val="0045493E"/>
    <w:rPr>
      <w:sz w:val="36"/>
      <w:lang w:val="en-GB" w:eastAsia="en-US" w:bidi="ar-SA"/>
    </w:rPr>
  </w:style>
  <w:style w:type="character" w:customStyle="1" w:styleId="CharChar131">
    <w:name w:val="Char Char131"/>
    <w:rsid w:val="0045493E"/>
    <w:rPr>
      <w:sz w:val="22"/>
      <w:lang w:val="en-GB" w:eastAsia="en-US" w:bidi="ar-SA"/>
    </w:rPr>
  </w:style>
  <w:style w:type="character" w:customStyle="1" w:styleId="CharChar122">
    <w:name w:val="Char Char122"/>
    <w:rsid w:val="0045493E"/>
    <w:rPr>
      <w:sz w:val="22"/>
      <w:lang w:val="en-GB" w:eastAsia="en-US" w:bidi="ar-SA"/>
    </w:rPr>
  </w:style>
  <w:style w:type="character" w:customStyle="1" w:styleId="CharChar101">
    <w:name w:val="Char Char101"/>
    <w:rsid w:val="0045493E"/>
    <w:rPr>
      <w:rFonts w:ascii="Times Armenian" w:hAnsi="Times Armenian"/>
      <w:color w:val="993300"/>
      <w:sz w:val="22"/>
      <w:szCs w:val="24"/>
      <w:lang w:val="hy-AM" w:eastAsia="en-US" w:bidi="ar-SA"/>
    </w:rPr>
  </w:style>
  <w:style w:type="character" w:customStyle="1" w:styleId="CharChar91">
    <w:name w:val="Char Char91"/>
    <w:rsid w:val="0045493E"/>
    <w:rPr>
      <w:rFonts w:ascii="Times Armenian" w:hAnsi="Times Armenian"/>
      <w:b/>
      <w:i/>
      <w:sz w:val="24"/>
      <w:u w:val="single"/>
      <w:lang w:val="hy-AM" w:eastAsia="en-US" w:bidi="ar-SA"/>
    </w:rPr>
  </w:style>
  <w:style w:type="character" w:customStyle="1" w:styleId="CharChar351">
    <w:name w:val="Char Char351"/>
    <w:rsid w:val="0045493E"/>
    <w:rPr>
      <w:rFonts w:ascii="Arial Armenian" w:hAnsi="Arial Armenian"/>
      <w:i/>
      <w:sz w:val="22"/>
      <w:u w:val="single"/>
      <w:lang w:val="en-GB"/>
    </w:rPr>
  </w:style>
  <w:style w:type="character" w:customStyle="1" w:styleId="CharChar341">
    <w:name w:val="Char Char341"/>
    <w:rsid w:val="0045493E"/>
    <w:rPr>
      <w:rFonts w:ascii="Garamond" w:hAnsi="Garamond"/>
      <w:i/>
      <w:spacing w:val="-5"/>
      <w:sz w:val="28"/>
      <w:shd w:val="pct5" w:color="auto" w:fill="auto"/>
      <w:lang w:val="en-GB"/>
    </w:rPr>
  </w:style>
  <w:style w:type="character" w:customStyle="1" w:styleId="CharChar331">
    <w:name w:val="Char Char331"/>
    <w:rsid w:val="0045493E"/>
    <w:rPr>
      <w:rFonts w:ascii="Arial Black" w:hAnsi="Arial Black"/>
      <w:caps/>
      <w:spacing w:val="60"/>
      <w:position w:val="4"/>
      <w:sz w:val="14"/>
      <w:lang w:val="en-GB"/>
    </w:rPr>
  </w:style>
  <w:style w:type="character" w:customStyle="1" w:styleId="CharChar321">
    <w:name w:val="Char Char321"/>
    <w:rsid w:val="0045493E"/>
    <w:rPr>
      <w:rFonts w:ascii="Garamond" w:hAnsi="Garamond"/>
      <w:b/>
      <w:i/>
      <w:kern w:val="28"/>
      <w:lang w:val="en-GB"/>
    </w:rPr>
  </w:style>
  <w:style w:type="character" w:customStyle="1" w:styleId="CharChar311">
    <w:name w:val="Char Char311"/>
    <w:rsid w:val="0045493E"/>
    <w:rPr>
      <w:rFonts w:ascii="Arial Armenian" w:hAnsi="Arial Armenian"/>
      <w:lang w:val="en-US" w:eastAsia="en-US" w:bidi="ar-SA"/>
    </w:rPr>
  </w:style>
  <w:style w:type="character" w:customStyle="1" w:styleId="CharChar301">
    <w:name w:val="Char Char301"/>
    <w:rsid w:val="0045493E"/>
    <w:rPr>
      <w:rFonts w:ascii="Arial Armenian" w:hAnsi="Arial Armenian"/>
      <w:lang w:val="en-GB" w:eastAsia="en-US" w:bidi="ar-SA"/>
    </w:rPr>
  </w:style>
  <w:style w:type="character" w:customStyle="1" w:styleId="CharChar291">
    <w:name w:val="Char Char291"/>
    <w:rsid w:val="0045493E"/>
    <w:rPr>
      <w:rFonts w:ascii="Arial Armenian" w:hAnsi="Arial Armenian"/>
      <w:lang w:val="ru-RU" w:eastAsia="ru-RU" w:bidi="ar-SA"/>
    </w:rPr>
  </w:style>
  <w:style w:type="paragraph" w:customStyle="1" w:styleId="CharChar5CharCharCharCharCharChar1">
    <w:name w:val="Char Char5 Char Char Char Char Char Char1"/>
    <w:basedOn w:val="Normal"/>
    <w:rsid w:val="0045493E"/>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5CharCharCharChar1">
    <w:name w:val="Char Char5 Char Char Char Char1"/>
    <w:basedOn w:val="Normal"/>
    <w:rsid w:val="0045493E"/>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5CharChar1">
    <w:name w:val="Char Char5 Char Char1"/>
    <w:basedOn w:val="Normal"/>
    <w:rsid w:val="0045493E"/>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character" w:customStyle="1" w:styleId="CharChar61">
    <w:name w:val="Char Char61"/>
    <w:locked/>
    <w:rsid w:val="0045493E"/>
    <w:rPr>
      <w:rFonts w:ascii="Times LatArm" w:eastAsia="Calibri" w:hAnsi="Times LatArm" w:cs="Times LatArm"/>
      <w:sz w:val="22"/>
      <w:szCs w:val="22"/>
      <w:lang w:val="en-GB" w:eastAsia="en-US" w:bidi="ar-SA"/>
    </w:rPr>
  </w:style>
  <w:style w:type="character" w:customStyle="1" w:styleId="CharChar81">
    <w:name w:val="Char Char81"/>
    <w:locked/>
    <w:rsid w:val="0045493E"/>
    <w:rPr>
      <w:rFonts w:ascii="Times Armenian" w:eastAsia="Calibri" w:hAnsi="Times Armenian" w:cs="Times Armenian"/>
      <w:color w:val="993300"/>
      <w:sz w:val="22"/>
      <w:szCs w:val="22"/>
      <w:lang w:val="hy-AM" w:eastAsia="en-US" w:bidi="ar-SA"/>
    </w:rPr>
  </w:style>
  <w:style w:type="character" w:customStyle="1" w:styleId="CharChar71">
    <w:name w:val="Char Char71"/>
    <w:locked/>
    <w:rsid w:val="0045493E"/>
    <w:rPr>
      <w:rFonts w:ascii="Courier New" w:eastAsia="Calibri" w:hAnsi="Courier New" w:cs="Courier New"/>
      <w:lang w:val="en-US" w:eastAsia="en-US" w:bidi="ar-SA"/>
    </w:rPr>
  </w:style>
  <w:style w:type="character" w:customStyle="1" w:styleId="CharChar41">
    <w:name w:val="Char Char41"/>
    <w:locked/>
    <w:rsid w:val="0045493E"/>
    <w:rPr>
      <w:rFonts w:eastAsia="Calibri"/>
      <w:sz w:val="22"/>
      <w:szCs w:val="22"/>
      <w:lang w:val="en-GB" w:eastAsia="en-US" w:bidi="ar-SA"/>
    </w:rPr>
  </w:style>
  <w:style w:type="character" w:customStyle="1" w:styleId="CharChar36">
    <w:name w:val="Char Char36"/>
    <w:locked/>
    <w:rsid w:val="0045493E"/>
    <w:rPr>
      <w:rFonts w:eastAsia="Calibri"/>
      <w:sz w:val="22"/>
      <w:szCs w:val="22"/>
      <w:lang w:val="en-GB" w:eastAsia="en-US" w:bidi="ar-SA"/>
    </w:rPr>
  </w:style>
  <w:style w:type="character" w:customStyle="1" w:styleId="CharChar210">
    <w:name w:val="Char Char210"/>
    <w:locked/>
    <w:rsid w:val="0045493E"/>
    <w:rPr>
      <w:rFonts w:ascii="Times Armenian" w:eastAsia="Calibri" w:hAnsi="Times Armenian" w:cs="Times Armenian"/>
      <w:b/>
      <w:bCs/>
      <w:sz w:val="22"/>
      <w:szCs w:val="22"/>
      <w:lang w:val="en-US" w:eastAsia="en-US" w:bidi="ar-SA"/>
    </w:rPr>
  </w:style>
  <w:style w:type="table" w:customStyle="1" w:styleId="TableGrid6">
    <w:name w:val="Table Grid6"/>
    <w:basedOn w:val="TableNormal"/>
    <w:uiPriority w:val="39"/>
    <w:rsid w:val="0045493E"/>
    <w:pPr>
      <w:jc w:val="center"/>
    </w:pPr>
    <w:rPr>
      <w:rFonts w:ascii="Sylfaen" w:eastAsia="Calibri" w:hAnsi="Sylfaen"/>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45493E"/>
    <w:rPr>
      <w:rFonts w:ascii="Calibri" w:eastAsia="Calibri" w:hAnsi="Calibri" w:cs="Calibri"/>
      <w:lang w:val="hy-AM"/>
    </w:rPr>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
    <w:name w:val="Table Grid22"/>
    <w:basedOn w:val="TableNormal"/>
    <w:uiPriority w:val="39"/>
    <w:rsid w:val="0045493E"/>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4549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4549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uiPriority w:val="39"/>
    <w:rsid w:val="004549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uiPriority w:val="39"/>
    <w:rsid w:val="004549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4549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uiPriority w:val="39"/>
    <w:rsid w:val="004549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5493E"/>
    <w:rPr>
      <w:color w:val="605E5C"/>
      <w:shd w:val="clear" w:color="auto" w:fill="E1DFDD"/>
    </w:rPr>
  </w:style>
  <w:style w:type="table" w:customStyle="1" w:styleId="GridTable1Light-Accent11">
    <w:name w:val="Grid Table 1 Light - Accent 11"/>
    <w:basedOn w:val="TableNormal"/>
    <w:uiPriority w:val="46"/>
    <w:rsid w:val="0045493E"/>
    <w:rPr>
      <w:rFonts w:eastAsiaTheme="minorHAnsi"/>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2">
    <w:name w:val="Table Grid12"/>
    <w:basedOn w:val="TableNormal"/>
    <w:uiPriority w:val="39"/>
    <w:rsid w:val="0045493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
    <w:name w:val="Grid Table 4 - Accent 12"/>
    <w:basedOn w:val="TableNormal"/>
    <w:uiPriority w:val="49"/>
    <w:rsid w:val="0045493E"/>
    <w:rPr>
      <w:rFonts w:eastAsia="Calibri"/>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
    <w:name w:val="Grid Table 4 - Accent 13"/>
    <w:basedOn w:val="TableNormal"/>
    <w:uiPriority w:val="49"/>
    <w:rsid w:val="0045493E"/>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30">
    <w:name w:val="Grid Table 4 - Accent 13"/>
    <w:basedOn w:val="TableNormal"/>
    <w:uiPriority w:val="49"/>
    <w:rsid w:val="0045493E"/>
    <w:rPr>
      <w:rFonts w:eastAsia="Calibri"/>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4">
    <w:name w:val="Grid Table 4 - Accent 14"/>
    <w:basedOn w:val="TableNormal"/>
    <w:uiPriority w:val="49"/>
    <w:rsid w:val="0045493E"/>
    <w:rPr>
      <w:rFonts w:eastAsia="Calibri"/>
      <w:lang w:val="es-P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leNormal"/>
    <w:uiPriority w:val="48"/>
    <w:rsid w:val="0045493E"/>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31">
    <w:name w:val="Grid Table 4 - Accent 131"/>
    <w:basedOn w:val="TableNormal"/>
    <w:uiPriority w:val="49"/>
    <w:rsid w:val="0045493E"/>
    <w:rPr>
      <w:rFonts w:eastAsia="Calibri"/>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41">
    <w:name w:val="Grid Table 4 - Accent 141"/>
    <w:basedOn w:val="TableNormal"/>
    <w:uiPriority w:val="49"/>
    <w:rsid w:val="0045493E"/>
    <w:rPr>
      <w:rFonts w:eastAsia="Calibri"/>
      <w:lang w:val="es-P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
    <w:name w:val="No List1"/>
    <w:next w:val="NoList"/>
    <w:semiHidden/>
    <w:unhideWhenUsed/>
    <w:rsid w:val="006A4BFC"/>
  </w:style>
  <w:style w:type="table" w:customStyle="1" w:styleId="TableGrid13">
    <w:name w:val="Table Grid13"/>
    <w:basedOn w:val="TableNormal"/>
    <w:next w:val="TableGrid"/>
    <w:rsid w:val="006A4BFC"/>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6A4BFC"/>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otnoteTextChar1">
    <w:name w:val="Footnote Text Char1"/>
    <w:aliases w:val="fn Char1,ADB Char1,single space Char,footnote text Char Char,Footnote Text Char Char,fn Char Char,ADB Char Char,single space Char Char Char,footnote text Char1,FOOTNOTES Char Char,FOOTNOTES Char Char Char Char,FOOTNOTES Char1,f Char"/>
    <w:rsid w:val="00F86750"/>
    <w:rPr>
      <w:rFonts w:ascii="GHEA Grapalat" w:hAnsi="GHEA Grapalat"/>
      <w:i/>
      <w:sz w:val="16"/>
    </w:rPr>
  </w:style>
  <w:style w:type="numbering" w:customStyle="1" w:styleId="NoList2">
    <w:name w:val="No List2"/>
    <w:next w:val="NoList"/>
    <w:semiHidden/>
    <w:unhideWhenUsed/>
    <w:rsid w:val="00F3166F"/>
  </w:style>
  <w:style w:type="table" w:customStyle="1" w:styleId="TableGrid14">
    <w:name w:val="Table Grid14"/>
    <w:basedOn w:val="TableNormal"/>
    <w:next w:val="TableGrid"/>
    <w:uiPriority w:val="39"/>
    <w:rsid w:val="00F3166F"/>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uiPriority w:val="40"/>
    <w:rsid w:val="00F3166F"/>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3">
    <w:name w:val="No List3"/>
    <w:next w:val="NoList"/>
    <w:semiHidden/>
    <w:unhideWhenUsed/>
    <w:rsid w:val="00F3166F"/>
  </w:style>
  <w:style w:type="table" w:customStyle="1" w:styleId="TableGrid15">
    <w:name w:val="Table Grid15"/>
    <w:basedOn w:val="TableNormal"/>
    <w:next w:val="TableGrid"/>
    <w:uiPriority w:val="39"/>
    <w:rsid w:val="00F3166F"/>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B33F9"/>
    <w:pPr>
      <w:keepNext/>
      <w:keepLines/>
      <w:spacing w:after="0" w:line="259" w:lineRule="auto"/>
      <w:contextualSpacing w:val="0"/>
      <w:outlineLvl w:val="9"/>
    </w:pPr>
    <w:rPr>
      <w:rFonts w:asciiTheme="majorHAnsi" w:hAnsiTheme="majorHAnsi"/>
      <w:b w:val="0"/>
      <w:bCs w:val="0"/>
      <w:color w:val="365F91" w:themeColor="accent1" w:themeShade="BF"/>
      <w:szCs w:val="32"/>
    </w:rPr>
  </w:style>
  <w:style w:type="table" w:styleId="MediumGrid3-Accent1">
    <w:name w:val="Medium Grid 3 Accent 1"/>
    <w:basedOn w:val="TableNormal"/>
    <w:uiPriority w:val="69"/>
    <w:rsid w:val="00374D1B"/>
    <w:rPr>
      <w:rFonts w:eastAsia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ide1">
    <w:name w:val="Side1"/>
    <w:basedOn w:val="Normal"/>
    <w:next w:val="Normal"/>
    <w:unhideWhenUsed/>
    <w:qFormat/>
    <w:rsid w:val="00374D1B"/>
    <w:pPr>
      <w:spacing w:before="200" w:after="0"/>
      <w:outlineLvl w:val="4"/>
    </w:pPr>
    <w:rPr>
      <w:rFonts w:ascii="Cambria" w:eastAsia="Times New Roman" w:hAnsi="Cambria" w:cs="Times New Roman"/>
      <w:b/>
      <w:bCs/>
      <w:color w:val="7F7F7F"/>
    </w:rPr>
  </w:style>
  <w:style w:type="paragraph" w:customStyle="1" w:styleId="Heading61">
    <w:name w:val="Heading 61"/>
    <w:basedOn w:val="Normal"/>
    <w:next w:val="Normal"/>
    <w:unhideWhenUsed/>
    <w:qFormat/>
    <w:rsid w:val="00374D1B"/>
    <w:pPr>
      <w:spacing w:after="0" w:line="271" w:lineRule="auto"/>
      <w:outlineLvl w:val="5"/>
    </w:pPr>
    <w:rPr>
      <w:rFonts w:ascii="Cambria" w:eastAsia="Times New Roman" w:hAnsi="Cambria" w:cs="Times New Roman"/>
      <w:b/>
      <w:bCs/>
      <w:i/>
      <w:iCs/>
      <w:color w:val="7F7F7F"/>
    </w:rPr>
  </w:style>
  <w:style w:type="paragraph" w:customStyle="1" w:styleId="Heading71">
    <w:name w:val="Heading 71"/>
    <w:basedOn w:val="Normal"/>
    <w:next w:val="Normal"/>
    <w:unhideWhenUsed/>
    <w:qFormat/>
    <w:rsid w:val="00374D1B"/>
    <w:pPr>
      <w:spacing w:after="0"/>
      <w:outlineLvl w:val="6"/>
    </w:pPr>
    <w:rPr>
      <w:rFonts w:ascii="Cambria" w:eastAsia="Times New Roman" w:hAnsi="Cambria" w:cs="Times New Roman"/>
      <w:i/>
      <w:iCs/>
    </w:rPr>
  </w:style>
  <w:style w:type="paragraph" w:customStyle="1" w:styleId="Heading81">
    <w:name w:val="Heading 81"/>
    <w:basedOn w:val="Normal"/>
    <w:next w:val="Normal"/>
    <w:unhideWhenUsed/>
    <w:qFormat/>
    <w:rsid w:val="00374D1B"/>
    <w:pPr>
      <w:spacing w:after="0"/>
      <w:outlineLvl w:val="7"/>
    </w:pPr>
    <w:rPr>
      <w:rFonts w:ascii="Cambria" w:eastAsia="Times New Roman" w:hAnsi="Cambria" w:cs="Times New Roman"/>
      <w:sz w:val="20"/>
      <w:szCs w:val="20"/>
    </w:rPr>
  </w:style>
  <w:style w:type="paragraph" w:customStyle="1" w:styleId="Heading91">
    <w:name w:val="Heading 91"/>
    <w:basedOn w:val="Normal"/>
    <w:next w:val="Normal"/>
    <w:unhideWhenUsed/>
    <w:qFormat/>
    <w:rsid w:val="00374D1B"/>
    <w:pPr>
      <w:spacing w:after="0"/>
      <w:outlineLvl w:val="8"/>
    </w:pPr>
    <w:rPr>
      <w:rFonts w:ascii="Cambria" w:eastAsia="Times New Roman" w:hAnsi="Cambria" w:cs="Times New Roman"/>
      <w:i/>
      <w:iCs/>
      <w:spacing w:val="5"/>
      <w:sz w:val="20"/>
      <w:szCs w:val="20"/>
    </w:rPr>
  </w:style>
  <w:style w:type="paragraph" w:customStyle="1" w:styleId="BodyTextMaintext1">
    <w:name w:val="Body Text (Main text)1"/>
    <w:basedOn w:val="Normal"/>
    <w:next w:val="BodyText"/>
    <w:rsid w:val="00374D1B"/>
    <w:pPr>
      <w:spacing w:after="120"/>
    </w:pPr>
    <w:rPr>
      <w:rFonts w:eastAsiaTheme="minorHAnsi"/>
    </w:rPr>
  </w:style>
  <w:style w:type="paragraph" w:customStyle="1" w:styleId="BodyTextIndent31">
    <w:name w:val="Body Text Indent 31"/>
    <w:basedOn w:val="Normal"/>
    <w:next w:val="BodyTextIndent3"/>
    <w:rsid w:val="00374D1B"/>
    <w:rPr>
      <w:rFonts w:ascii="Arial Armenian" w:eastAsiaTheme="minorHAnsi" w:hAnsi="Arial Armenian"/>
      <w:noProof/>
      <w:sz w:val="20"/>
      <w:szCs w:val="20"/>
    </w:rPr>
  </w:style>
  <w:style w:type="paragraph" w:customStyle="1" w:styleId="BodyTextIndent21">
    <w:name w:val="Body Text Indent 21"/>
    <w:basedOn w:val="Normal"/>
    <w:next w:val="BodyTextIndent2"/>
    <w:rsid w:val="00374D1B"/>
    <w:pPr>
      <w:widowControl w:val="0"/>
      <w:spacing w:after="120"/>
      <w:ind w:left="720" w:firstLine="720"/>
    </w:pPr>
    <w:rPr>
      <w:rFonts w:ascii="Arial Armenian" w:eastAsiaTheme="minorHAnsi" w:hAnsi="Arial Armenian"/>
      <w:sz w:val="20"/>
      <w:szCs w:val="20"/>
      <w:lang w:val="en-GB"/>
    </w:rPr>
  </w:style>
  <w:style w:type="paragraph" w:customStyle="1" w:styleId="TableSource11">
    <w:name w:val="(Table Source)11"/>
    <w:basedOn w:val="BodyText"/>
    <w:next w:val="Normal"/>
    <w:rsid w:val="00374D1B"/>
    <w:pPr>
      <w:widowControl w:val="0"/>
      <w:spacing w:before="60" w:after="60"/>
      <w:ind w:firstLine="652"/>
    </w:pPr>
    <w:rPr>
      <w:rFonts w:ascii="Arial Armenian" w:eastAsia="Times New Roman" w:hAnsi="Arial Armenian" w:cs="Times New Roman"/>
      <w:i/>
      <w:sz w:val="16"/>
      <w:szCs w:val="20"/>
      <w:lang w:val="en-GB"/>
    </w:rPr>
  </w:style>
  <w:style w:type="character" w:customStyle="1" w:styleId="BodyTextIndentChar1">
    <w:name w:val="Body Text Indent Char1"/>
    <w:aliases w:val="(Table Source) Char1, (Table Source) Char,(Table Source) Char Char,(Table Source)1 Char,Body Text Indent Char Char,Body Text Indent Char Char Char"/>
    <w:rsid w:val="00374D1B"/>
    <w:rPr>
      <w:rFonts w:ascii="Arial Armenian" w:hAnsi="Arial Armenian"/>
      <w:i/>
      <w:sz w:val="16"/>
      <w:szCs w:val="20"/>
      <w:lang w:val="en-GB"/>
    </w:rPr>
  </w:style>
  <w:style w:type="paragraph" w:customStyle="1" w:styleId="1Text1">
    <w:name w:val="1Text1"/>
    <w:basedOn w:val="Normal"/>
    <w:next w:val="BodyText2"/>
    <w:qFormat/>
    <w:rsid w:val="00374D1B"/>
    <w:pPr>
      <w:spacing w:after="120" w:line="480" w:lineRule="auto"/>
    </w:pPr>
    <w:rPr>
      <w:rFonts w:eastAsiaTheme="minorHAnsi"/>
      <w:sz w:val="20"/>
      <w:szCs w:val="20"/>
      <w:lang w:val="ru-RU" w:eastAsia="ru-RU"/>
    </w:rPr>
  </w:style>
  <w:style w:type="paragraph" w:customStyle="1" w:styleId="BodyText31">
    <w:name w:val="Body Text 31"/>
    <w:basedOn w:val="Normal"/>
    <w:next w:val="BodyText3"/>
    <w:rsid w:val="00374D1B"/>
    <w:pPr>
      <w:spacing w:after="120"/>
    </w:pPr>
    <w:rPr>
      <w:rFonts w:eastAsiaTheme="minorHAnsi"/>
      <w:sz w:val="16"/>
      <w:szCs w:val="16"/>
      <w:lang w:val="ru-RU" w:eastAsia="ru-RU"/>
    </w:rPr>
  </w:style>
  <w:style w:type="paragraph" w:customStyle="1" w:styleId="ListBullet1">
    <w:name w:val="List Bullet1"/>
    <w:basedOn w:val="Normal"/>
    <w:next w:val="ListBullet"/>
    <w:autoRedefine/>
    <w:qFormat/>
    <w:rsid w:val="00374D1B"/>
    <w:pPr>
      <w:tabs>
        <w:tab w:val="num" w:pos="360"/>
      </w:tabs>
      <w:overflowPunct w:val="0"/>
      <w:autoSpaceDE w:val="0"/>
      <w:autoSpaceDN w:val="0"/>
      <w:adjustRightInd w:val="0"/>
      <w:spacing w:before="130"/>
      <w:ind w:left="360" w:hanging="360"/>
      <w:textAlignment w:val="baseline"/>
    </w:pPr>
    <w:rPr>
      <w:rFonts w:eastAsia="Times New Roman" w:cs="Times New Roman"/>
      <w:lang w:val="en-GB"/>
    </w:rPr>
  </w:style>
  <w:style w:type="paragraph" w:customStyle="1" w:styleId="EndnoteText1">
    <w:name w:val="Endnote Text1"/>
    <w:basedOn w:val="Normal"/>
    <w:next w:val="EndnoteText"/>
    <w:rsid w:val="00374D1B"/>
    <w:rPr>
      <w:rFonts w:eastAsiaTheme="minorHAnsi"/>
      <w:sz w:val="20"/>
      <w:szCs w:val="20"/>
      <w:lang w:val="en-GB"/>
    </w:rPr>
  </w:style>
  <w:style w:type="paragraph" w:customStyle="1" w:styleId="BlockText1">
    <w:name w:val="Block Text1"/>
    <w:basedOn w:val="Normal"/>
    <w:next w:val="BlockText"/>
    <w:rsid w:val="00374D1B"/>
    <w:pPr>
      <w:spacing w:line="360" w:lineRule="auto"/>
      <w:ind w:left="-709" w:right="-483"/>
    </w:pPr>
    <w:rPr>
      <w:rFonts w:ascii="Times Armenian" w:eastAsia="Times New Roman" w:hAnsi="Times Armenian" w:cs="Times New Roman"/>
      <w:szCs w:val="20"/>
    </w:rPr>
  </w:style>
  <w:style w:type="paragraph" w:customStyle="1" w:styleId="TOC41">
    <w:name w:val="TOC 41"/>
    <w:basedOn w:val="Normal"/>
    <w:next w:val="Normal"/>
    <w:autoRedefine/>
    <w:uiPriority w:val="39"/>
    <w:rsid w:val="00374D1B"/>
    <w:pPr>
      <w:spacing w:before="0" w:after="0"/>
      <w:ind w:left="660"/>
      <w:jc w:val="left"/>
    </w:pPr>
    <w:rPr>
      <w:rFonts w:ascii="Calibri" w:eastAsia="Times New Roman" w:hAnsi="Calibri" w:cs="Calibri"/>
      <w:sz w:val="20"/>
      <w:szCs w:val="20"/>
    </w:rPr>
  </w:style>
  <w:style w:type="paragraph" w:customStyle="1" w:styleId="TOC51">
    <w:name w:val="TOC 51"/>
    <w:basedOn w:val="Normal"/>
    <w:next w:val="Normal"/>
    <w:autoRedefine/>
    <w:uiPriority w:val="39"/>
    <w:rsid w:val="00374D1B"/>
    <w:pPr>
      <w:spacing w:before="0" w:after="0"/>
      <w:ind w:left="880"/>
      <w:jc w:val="left"/>
    </w:pPr>
    <w:rPr>
      <w:rFonts w:ascii="Calibri" w:eastAsia="Times New Roman" w:hAnsi="Calibri" w:cs="Calibri"/>
      <w:sz w:val="20"/>
      <w:szCs w:val="20"/>
    </w:rPr>
  </w:style>
  <w:style w:type="paragraph" w:customStyle="1" w:styleId="Title10">
    <w:name w:val="Title1"/>
    <w:basedOn w:val="Normal"/>
    <w:next w:val="Normal"/>
    <w:qFormat/>
    <w:rsid w:val="00374D1B"/>
    <w:pPr>
      <w:pBdr>
        <w:bottom w:val="single" w:sz="4" w:space="1" w:color="auto"/>
      </w:pBdr>
      <w:spacing w:line="240" w:lineRule="auto"/>
      <w:contextualSpacing/>
    </w:pPr>
    <w:rPr>
      <w:rFonts w:ascii="Cambria" w:eastAsia="Times New Roman" w:hAnsi="Cambria" w:cs="Times New Roman"/>
      <w:spacing w:val="5"/>
      <w:sz w:val="52"/>
      <w:szCs w:val="52"/>
    </w:rPr>
  </w:style>
  <w:style w:type="paragraph" w:customStyle="1" w:styleId="PlainText1">
    <w:name w:val="Plain Text1"/>
    <w:basedOn w:val="Normal"/>
    <w:next w:val="PlainText"/>
    <w:rsid w:val="00374D1B"/>
    <w:pPr>
      <w:spacing w:before="120"/>
    </w:pPr>
    <w:rPr>
      <w:rFonts w:ascii="Courier New" w:eastAsiaTheme="minorHAnsi" w:hAnsi="Courier New"/>
      <w:sz w:val="20"/>
      <w:szCs w:val="20"/>
    </w:rPr>
  </w:style>
  <w:style w:type="paragraph" w:customStyle="1" w:styleId="TOC61">
    <w:name w:val="TOC 61"/>
    <w:basedOn w:val="Normal"/>
    <w:next w:val="Normal"/>
    <w:autoRedefine/>
    <w:uiPriority w:val="39"/>
    <w:rsid w:val="00374D1B"/>
    <w:pPr>
      <w:spacing w:before="0" w:after="0"/>
      <w:ind w:left="1100"/>
      <w:jc w:val="left"/>
    </w:pPr>
    <w:rPr>
      <w:rFonts w:ascii="Calibri" w:eastAsia="Times New Roman" w:hAnsi="Calibri" w:cs="Calibri"/>
      <w:sz w:val="20"/>
      <w:szCs w:val="20"/>
    </w:rPr>
  </w:style>
  <w:style w:type="paragraph" w:customStyle="1" w:styleId="TOC71">
    <w:name w:val="TOC 71"/>
    <w:basedOn w:val="Normal"/>
    <w:next w:val="Normal"/>
    <w:autoRedefine/>
    <w:uiPriority w:val="39"/>
    <w:rsid w:val="00374D1B"/>
    <w:pPr>
      <w:spacing w:before="0" w:after="0"/>
      <w:ind w:left="1320"/>
      <w:jc w:val="left"/>
    </w:pPr>
    <w:rPr>
      <w:rFonts w:ascii="Calibri" w:eastAsia="Times New Roman" w:hAnsi="Calibri" w:cs="Calibri"/>
      <w:sz w:val="20"/>
      <w:szCs w:val="20"/>
    </w:rPr>
  </w:style>
  <w:style w:type="paragraph" w:customStyle="1" w:styleId="TOC81">
    <w:name w:val="TOC 81"/>
    <w:basedOn w:val="Normal"/>
    <w:next w:val="Normal"/>
    <w:autoRedefine/>
    <w:uiPriority w:val="39"/>
    <w:rsid w:val="00374D1B"/>
    <w:pPr>
      <w:spacing w:before="0" w:after="0"/>
      <w:ind w:left="1540"/>
      <w:jc w:val="left"/>
    </w:pPr>
    <w:rPr>
      <w:rFonts w:ascii="Calibri" w:eastAsia="Times New Roman" w:hAnsi="Calibri" w:cs="Calibri"/>
      <w:sz w:val="20"/>
      <w:szCs w:val="20"/>
    </w:rPr>
  </w:style>
  <w:style w:type="paragraph" w:customStyle="1" w:styleId="TOC91">
    <w:name w:val="TOC 91"/>
    <w:basedOn w:val="Normal"/>
    <w:next w:val="Normal"/>
    <w:autoRedefine/>
    <w:uiPriority w:val="39"/>
    <w:rsid w:val="00374D1B"/>
    <w:pPr>
      <w:spacing w:before="0" w:after="0"/>
      <w:ind w:left="1760"/>
      <w:jc w:val="left"/>
    </w:pPr>
    <w:rPr>
      <w:rFonts w:ascii="Calibri" w:eastAsia="Times New Roman" w:hAnsi="Calibri" w:cs="Calibri"/>
      <w:sz w:val="20"/>
      <w:szCs w:val="20"/>
    </w:rPr>
  </w:style>
  <w:style w:type="paragraph" w:customStyle="1" w:styleId="TableofFigures1">
    <w:name w:val="Table of Figures1"/>
    <w:basedOn w:val="Normal"/>
    <w:next w:val="Normal"/>
    <w:rsid w:val="00374D1B"/>
    <w:pPr>
      <w:ind w:left="480" w:hanging="480"/>
    </w:pPr>
    <w:rPr>
      <w:rFonts w:eastAsia="Times New Roman" w:cs="Times New Roman"/>
      <w:sz w:val="20"/>
    </w:rPr>
  </w:style>
  <w:style w:type="paragraph" w:customStyle="1" w:styleId="Subtitle1">
    <w:name w:val="Subtitle1"/>
    <w:basedOn w:val="Normal"/>
    <w:next w:val="Normal"/>
    <w:qFormat/>
    <w:rsid w:val="00374D1B"/>
    <w:pPr>
      <w:spacing w:after="600"/>
    </w:pPr>
    <w:rPr>
      <w:rFonts w:ascii="Cambria" w:eastAsia="Times New Roman" w:hAnsi="Cambria" w:cs="Times New Roman"/>
      <w:i/>
      <w:iCs/>
      <w:spacing w:val="13"/>
      <w:sz w:val="24"/>
      <w:szCs w:val="24"/>
    </w:rPr>
  </w:style>
  <w:style w:type="paragraph" w:customStyle="1" w:styleId="Index11">
    <w:name w:val="Index 11"/>
    <w:basedOn w:val="Normal"/>
    <w:next w:val="Normal"/>
    <w:autoRedefine/>
    <w:rsid w:val="00374D1B"/>
    <w:pPr>
      <w:ind w:left="240" w:hanging="240"/>
    </w:pPr>
    <w:rPr>
      <w:rFonts w:eastAsia="Times New Roman" w:cs="Times New Roman"/>
    </w:rPr>
  </w:style>
  <w:style w:type="paragraph" w:customStyle="1" w:styleId="Index21">
    <w:name w:val="Index 21"/>
    <w:basedOn w:val="Normal"/>
    <w:next w:val="Normal"/>
    <w:autoRedefine/>
    <w:rsid w:val="00374D1B"/>
    <w:pPr>
      <w:ind w:left="480" w:hanging="240"/>
    </w:pPr>
    <w:rPr>
      <w:rFonts w:eastAsia="Times New Roman" w:cs="Times New Roman"/>
    </w:rPr>
  </w:style>
  <w:style w:type="paragraph" w:customStyle="1" w:styleId="Index31">
    <w:name w:val="Index 31"/>
    <w:basedOn w:val="Normal"/>
    <w:next w:val="Normal"/>
    <w:autoRedefine/>
    <w:rsid w:val="00374D1B"/>
    <w:pPr>
      <w:ind w:left="720" w:hanging="240"/>
    </w:pPr>
    <w:rPr>
      <w:rFonts w:eastAsia="Times New Roman" w:cs="Times New Roman"/>
    </w:rPr>
  </w:style>
  <w:style w:type="paragraph" w:customStyle="1" w:styleId="Index41">
    <w:name w:val="Index 41"/>
    <w:basedOn w:val="Normal"/>
    <w:next w:val="Normal"/>
    <w:autoRedefine/>
    <w:rsid w:val="00374D1B"/>
    <w:pPr>
      <w:ind w:left="960" w:hanging="240"/>
    </w:pPr>
    <w:rPr>
      <w:rFonts w:eastAsia="Times New Roman" w:cs="Times New Roman"/>
    </w:rPr>
  </w:style>
  <w:style w:type="paragraph" w:customStyle="1" w:styleId="Index51">
    <w:name w:val="Index 51"/>
    <w:basedOn w:val="Normal"/>
    <w:next w:val="Normal"/>
    <w:autoRedefine/>
    <w:rsid w:val="00374D1B"/>
    <w:pPr>
      <w:ind w:left="1200" w:hanging="240"/>
    </w:pPr>
    <w:rPr>
      <w:rFonts w:eastAsia="Times New Roman" w:cs="Times New Roman"/>
    </w:rPr>
  </w:style>
  <w:style w:type="paragraph" w:customStyle="1" w:styleId="Index61">
    <w:name w:val="Index 61"/>
    <w:basedOn w:val="Normal"/>
    <w:next w:val="Normal"/>
    <w:autoRedefine/>
    <w:rsid w:val="00374D1B"/>
    <w:pPr>
      <w:ind w:left="1440" w:hanging="240"/>
    </w:pPr>
    <w:rPr>
      <w:rFonts w:eastAsia="Times New Roman" w:cs="Times New Roman"/>
    </w:rPr>
  </w:style>
  <w:style w:type="paragraph" w:customStyle="1" w:styleId="Index71">
    <w:name w:val="Index 71"/>
    <w:basedOn w:val="Normal"/>
    <w:next w:val="Normal"/>
    <w:autoRedefine/>
    <w:rsid w:val="00374D1B"/>
    <w:pPr>
      <w:ind w:left="1680" w:hanging="240"/>
    </w:pPr>
    <w:rPr>
      <w:rFonts w:eastAsia="Times New Roman" w:cs="Times New Roman"/>
    </w:rPr>
  </w:style>
  <w:style w:type="paragraph" w:customStyle="1" w:styleId="Index81">
    <w:name w:val="Index 81"/>
    <w:basedOn w:val="Normal"/>
    <w:next w:val="Normal"/>
    <w:autoRedefine/>
    <w:rsid w:val="00374D1B"/>
    <w:pPr>
      <w:ind w:left="1920" w:hanging="240"/>
    </w:pPr>
    <w:rPr>
      <w:rFonts w:eastAsia="Times New Roman" w:cs="Times New Roman"/>
    </w:rPr>
  </w:style>
  <w:style w:type="paragraph" w:customStyle="1" w:styleId="Index91">
    <w:name w:val="Index 91"/>
    <w:basedOn w:val="Normal"/>
    <w:next w:val="Normal"/>
    <w:autoRedefine/>
    <w:rsid w:val="00374D1B"/>
    <w:pPr>
      <w:ind w:left="2160" w:hanging="240"/>
    </w:pPr>
    <w:rPr>
      <w:rFonts w:eastAsia="Times New Roman" w:cs="Times New Roman"/>
    </w:rPr>
  </w:style>
  <w:style w:type="paragraph" w:customStyle="1" w:styleId="IndexHeading1">
    <w:name w:val="Index Heading1"/>
    <w:basedOn w:val="Normal"/>
    <w:next w:val="Index1"/>
    <w:rsid w:val="00374D1B"/>
    <w:rPr>
      <w:rFonts w:eastAsia="Times New Roman" w:cs="Times New Roman"/>
    </w:rPr>
  </w:style>
  <w:style w:type="paragraph" w:customStyle="1" w:styleId="NormalIndent1">
    <w:name w:val="Normal Indent1"/>
    <w:basedOn w:val="Normal"/>
    <w:next w:val="NormalIndent"/>
    <w:rsid w:val="00374D1B"/>
    <w:pPr>
      <w:tabs>
        <w:tab w:val="left" w:pos="1134"/>
        <w:tab w:val="left" w:pos="1701"/>
        <w:tab w:val="left" w:pos="2835"/>
        <w:tab w:val="left" w:pos="5103"/>
        <w:tab w:val="left" w:pos="7371"/>
        <w:tab w:val="right" w:pos="9639"/>
      </w:tabs>
      <w:ind w:left="1134"/>
    </w:pPr>
    <w:rPr>
      <w:rFonts w:eastAsia="Times New Roman" w:cs="Times New Roman"/>
      <w:lang w:val="en-GB"/>
    </w:rPr>
  </w:style>
  <w:style w:type="paragraph" w:customStyle="1" w:styleId="webb1">
    <w:name w:val="webb1"/>
    <w:basedOn w:val="Normal"/>
    <w:next w:val="NormalWeb"/>
    <w:uiPriority w:val="99"/>
    <w:qFormat/>
    <w:rsid w:val="00374D1B"/>
    <w:pPr>
      <w:spacing w:before="100" w:after="100"/>
    </w:pPr>
    <w:rPr>
      <w:rFonts w:eastAsia="Times New Roman" w:cs="Times New Roman"/>
      <w:szCs w:val="20"/>
    </w:rPr>
  </w:style>
  <w:style w:type="paragraph" w:customStyle="1" w:styleId="ListBullet21">
    <w:name w:val="List Bullet 21"/>
    <w:basedOn w:val="Normal"/>
    <w:next w:val="ListBullet2"/>
    <w:autoRedefine/>
    <w:rsid w:val="00374D1B"/>
    <w:pPr>
      <w:ind w:left="720" w:hanging="360"/>
    </w:pPr>
    <w:rPr>
      <w:rFonts w:eastAsia="Times New Roman" w:cs="Times New Roman"/>
    </w:rPr>
  </w:style>
  <w:style w:type="paragraph" w:customStyle="1" w:styleId="BodyTextFirstIndent1">
    <w:name w:val="Body Text First Indent1"/>
    <w:basedOn w:val="BodyText"/>
    <w:next w:val="BodyTextFirstIndent"/>
    <w:rsid w:val="00374D1B"/>
    <w:pPr>
      <w:ind w:firstLine="210"/>
    </w:pPr>
    <w:rPr>
      <w:rFonts w:eastAsiaTheme="minorHAnsi"/>
      <w:lang w:val="ru-RU" w:eastAsia="ru-RU"/>
    </w:rPr>
  </w:style>
  <w:style w:type="paragraph" w:customStyle="1" w:styleId="DocumentMap1">
    <w:name w:val="Document Map1"/>
    <w:basedOn w:val="Normal"/>
    <w:next w:val="DocumentMap"/>
    <w:uiPriority w:val="99"/>
    <w:rsid w:val="00374D1B"/>
    <w:pPr>
      <w:shd w:val="clear" w:color="auto" w:fill="000080"/>
      <w:overflowPunct w:val="0"/>
      <w:autoSpaceDE w:val="0"/>
      <w:autoSpaceDN w:val="0"/>
      <w:adjustRightInd w:val="0"/>
      <w:textAlignment w:val="baseline"/>
    </w:pPr>
    <w:rPr>
      <w:rFonts w:ascii="Tahoma" w:eastAsiaTheme="minorHAnsi" w:hAnsi="Tahoma"/>
      <w:szCs w:val="20"/>
      <w:lang w:val="en-GB" w:eastAsia="ru-RU"/>
    </w:rPr>
  </w:style>
  <w:style w:type="paragraph" w:customStyle="1" w:styleId="ListContinue21">
    <w:name w:val="List Continue 21"/>
    <w:basedOn w:val="Normal"/>
    <w:next w:val="ListContinue2"/>
    <w:rsid w:val="00374D1B"/>
    <w:pPr>
      <w:spacing w:after="120"/>
      <w:ind w:left="720"/>
    </w:pPr>
    <w:rPr>
      <w:rFonts w:eastAsia="Times New Roman" w:cs="Times New Roman"/>
    </w:rPr>
  </w:style>
  <w:style w:type="numbering" w:customStyle="1" w:styleId="NoList11">
    <w:name w:val="No List11"/>
    <w:next w:val="NoList"/>
    <w:semiHidden/>
    <w:unhideWhenUsed/>
    <w:rsid w:val="00374D1B"/>
  </w:style>
  <w:style w:type="paragraph" w:customStyle="1" w:styleId="ListNumber1">
    <w:name w:val="List Number1"/>
    <w:basedOn w:val="Normal"/>
    <w:next w:val="ListNumber"/>
    <w:rsid w:val="00374D1B"/>
    <w:pPr>
      <w:ind w:left="720" w:hanging="360"/>
    </w:pPr>
    <w:rPr>
      <w:rFonts w:eastAsia="Times New Roman" w:cs="Times New Roman"/>
    </w:rPr>
  </w:style>
  <w:style w:type="character" w:styleId="IntenseEmphasis">
    <w:name w:val="Intense Emphasis"/>
    <w:uiPriority w:val="21"/>
    <w:qFormat/>
    <w:rsid w:val="00374D1B"/>
    <w:rPr>
      <w:b/>
      <w:bCs/>
    </w:rPr>
  </w:style>
  <w:style w:type="numbering" w:customStyle="1" w:styleId="1f7">
    <w:name w:val="Нет списка1"/>
    <w:next w:val="NoList"/>
    <w:semiHidden/>
    <w:unhideWhenUsed/>
    <w:rsid w:val="00374D1B"/>
  </w:style>
  <w:style w:type="paragraph" w:customStyle="1" w:styleId="List1">
    <w:name w:val="List1"/>
    <w:basedOn w:val="BodyText"/>
    <w:next w:val="List"/>
    <w:rsid w:val="00374D1B"/>
    <w:pPr>
      <w:suppressAutoHyphens/>
      <w:spacing w:line="288" w:lineRule="auto"/>
    </w:pPr>
    <w:rPr>
      <w:rFonts w:eastAsia="Times New Roman" w:cs="GHEA Grapalat"/>
      <w:kern w:val="1"/>
    </w:rPr>
  </w:style>
  <w:style w:type="paragraph" w:customStyle="1" w:styleId="IntenseQuote1">
    <w:name w:val="Intense Quote1"/>
    <w:basedOn w:val="Normal"/>
    <w:next w:val="Normal"/>
    <w:qFormat/>
    <w:rsid w:val="00374D1B"/>
    <w:pPr>
      <w:pBdr>
        <w:bottom w:val="single" w:sz="4" w:space="1" w:color="auto"/>
      </w:pBdr>
      <w:spacing w:before="200" w:after="280"/>
      <w:ind w:left="1008" w:right="1152"/>
    </w:pPr>
    <w:rPr>
      <w:rFonts w:eastAsia="Times New Roman" w:cs="Times New Roman"/>
      <w:b/>
      <w:bCs/>
      <w:i/>
      <w:iCs/>
    </w:rPr>
  </w:style>
  <w:style w:type="character" w:styleId="SubtleEmphasis">
    <w:name w:val="Subtle Emphasis"/>
    <w:qFormat/>
    <w:rsid w:val="00374D1B"/>
    <w:rPr>
      <w:i/>
      <w:iCs/>
    </w:rPr>
  </w:style>
  <w:style w:type="character" w:styleId="SubtleReference">
    <w:name w:val="Subtle Reference"/>
    <w:qFormat/>
    <w:rsid w:val="00374D1B"/>
    <w:rPr>
      <w:smallCaps/>
    </w:rPr>
  </w:style>
  <w:style w:type="character" w:styleId="IntenseReference">
    <w:name w:val="Intense Reference"/>
    <w:qFormat/>
    <w:rsid w:val="00374D1B"/>
    <w:rPr>
      <w:smallCaps/>
      <w:spacing w:val="5"/>
      <w:u w:val="single"/>
    </w:rPr>
  </w:style>
  <w:style w:type="character" w:styleId="BookTitle">
    <w:name w:val="Book Title"/>
    <w:qFormat/>
    <w:rsid w:val="00374D1B"/>
    <w:rPr>
      <w:i/>
      <w:iCs/>
      <w:smallCaps/>
      <w:spacing w:val="5"/>
    </w:rPr>
  </w:style>
  <w:style w:type="numbering" w:customStyle="1" w:styleId="NoList4">
    <w:name w:val="No List4"/>
    <w:next w:val="NoList"/>
    <w:semiHidden/>
    <w:rsid w:val="00374D1B"/>
  </w:style>
  <w:style w:type="numbering" w:customStyle="1" w:styleId="NoList111">
    <w:name w:val="No List111"/>
    <w:next w:val="NoList"/>
    <w:semiHidden/>
    <w:unhideWhenUsed/>
    <w:rsid w:val="00374D1B"/>
  </w:style>
  <w:style w:type="character" w:customStyle="1" w:styleId="z-TopofFormChar">
    <w:name w:val="z-Top of Form Char"/>
    <w:basedOn w:val="DefaultParagraphFont"/>
    <w:link w:val="z-TopofForm"/>
    <w:uiPriority w:val="99"/>
    <w:rsid w:val="00374D1B"/>
    <w:rPr>
      <w:rFonts w:ascii="Arial" w:hAnsi="Arial"/>
      <w:vanish/>
      <w:sz w:val="16"/>
      <w:szCs w:val="16"/>
    </w:rPr>
  </w:style>
  <w:style w:type="character" w:customStyle="1" w:styleId="z-BottomofFormChar">
    <w:name w:val="z-Bottom of Form Char"/>
    <w:basedOn w:val="DefaultParagraphFont"/>
    <w:link w:val="z-BottomofForm"/>
    <w:uiPriority w:val="99"/>
    <w:rsid w:val="00374D1B"/>
    <w:rPr>
      <w:rFonts w:ascii="Arial" w:hAnsi="Arial"/>
      <w:vanish/>
      <w:sz w:val="16"/>
      <w:szCs w:val="16"/>
    </w:rPr>
  </w:style>
  <w:style w:type="paragraph" w:customStyle="1" w:styleId="HTMLPreformatted1">
    <w:name w:val="HTML Preformatted1"/>
    <w:basedOn w:val="Normal"/>
    <w:next w:val="HTMLPreformatted"/>
    <w:uiPriority w:val="99"/>
    <w:unhideWhenUsed/>
    <w:rsid w:val="00374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w:eastAsiaTheme="minorHAnsi" w:hAnsi="Arial Unicode"/>
      <w:sz w:val="20"/>
      <w:szCs w:val="20"/>
    </w:rPr>
  </w:style>
  <w:style w:type="numbering" w:customStyle="1" w:styleId="115">
    <w:name w:val="Нет списка11"/>
    <w:next w:val="NoList"/>
    <w:semiHidden/>
    <w:unhideWhenUsed/>
    <w:rsid w:val="00374D1B"/>
  </w:style>
  <w:style w:type="numbering" w:customStyle="1" w:styleId="NoList5">
    <w:name w:val="No List5"/>
    <w:next w:val="NoList"/>
    <w:uiPriority w:val="99"/>
    <w:semiHidden/>
    <w:rsid w:val="00374D1B"/>
  </w:style>
  <w:style w:type="numbering" w:customStyle="1" w:styleId="NoList6">
    <w:name w:val="No List6"/>
    <w:next w:val="NoList"/>
    <w:uiPriority w:val="99"/>
    <w:semiHidden/>
    <w:unhideWhenUsed/>
    <w:rsid w:val="00374D1B"/>
  </w:style>
  <w:style w:type="numbering" w:customStyle="1" w:styleId="NoList7">
    <w:name w:val="No List7"/>
    <w:next w:val="NoList"/>
    <w:uiPriority w:val="99"/>
    <w:semiHidden/>
    <w:unhideWhenUsed/>
    <w:rsid w:val="00374D1B"/>
  </w:style>
  <w:style w:type="numbering" w:customStyle="1" w:styleId="NoList12">
    <w:name w:val="No List12"/>
    <w:next w:val="NoList"/>
    <w:uiPriority w:val="99"/>
    <w:semiHidden/>
    <w:unhideWhenUsed/>
    <w:rsid w:val="00374D1B"/>
  </w:style>
  <w:style w:type="numbering" w:customStyle="1" w:styleId="NoList8">
    <w:name w:val="No List8"/>
    <w:next w:val="NoList"/>
    <w:uiPriority w:val="99"/>
    <w:semiHidden/>
    <w:unhideWhenUsed/>
    <w:rsid w:val="00374D1B"/>
  </w:style>
  <w:style w:type="numbering" w:customStyle="1" w:styleId="121">
    <w:name w:val="Нет списка12"/>
    <w:next w:val="NoList"/>
    <w:uiPriority w:val="99"/>
    <w:semiHidden/>
    <w:unhideWhenUsed/>
    <w:rsid w:val="00374D1B"/>
  </w:style>
  <w:style w:type="numbering" w:customStyle="1" w:styleId="NoList13">
    <w:name w:val="No List13"/>
    <w:next w:val="NoList"/>
    <w:semiHidden/>
    <w:unhideWhenUsed/>
    <w:rsid w:val="00374D1B"/>
  </w:style>
  <w:style w:type="numbering" w:customStyle="1" w:styleId="NoList21">
    <w:name w:val="No List21"/>
    <w:next w:val="NoList"/>
    <w:semiHidden/>
    <w:unhideWhenUsed/>
    <w:rsid w:val="00374D1B"/>
  </w:style>
  <w:style w:type="numbering" w:customStyle="1" w:styleId="NoList31">
    <w:name w:val="No List31"/>
    <w:next w:val="NoList"/>
    <w:semiHidden/>
    <w:unhideWhenUsed/>
    <w:rsid w:val="00374D1B"/>
  </w:style>
  <w:style w:type="numbering" w:customStyle="1" w:styleId="1111">
    <w:name w:val="Нет списка111"/>
    <w:next w:val="NoList"/>
    <w:semiHidden/>
    <w:unhideWhenUsed/>
    <w:rsid w:val="00374D1B"/>
  </w:style>
  <w:style w:type="numbering" w:customStyle="1" w:styleId="NoList41">
    <w:name w:val="No List41"/>
    <w:next w:val="NoList"/>
    <w:semiHidden/>
    <w:rsid w:val="00374D1B"/>
  </w:style>
  <w:style w:type="numbering" w:customStyle="1" w:styleId="NoList1111">
    <w:name w:val="No List1111"/>
    <w:next w:val="NoList"/>
    <w:semiHidden/>
    <w:unhideWhenUsed/>
    <w:rsid w:val="00374D1B"/>
  </w:style>
  <w:style w:type="numbering" w:customStyle="1" w:styleId="11110">
    <w:name w:val="Нет списка1111"/>
    <w:next w:val="NoList"/>
    <w:semiHidden/>
    <w:unhideWhenUsed/>
    <w:rsid w:val="00374D1B"/>
  </w:style>
  <w:style w:type="numbering" w:customStyle="1" w:styleId="NoList9">
    <w:name w:val="No List9"/>
    <w:next w:val="NoList"/>
    <w:uiPriority w:val="99"/>
    <w:semiHidden/>
    <w:unhideWhenUsed/>
    <w:rsid w:val="00374D1B"/>
  </w:style>
  <w:style w:type="numbering" w:customStyle="1" w:styleId="NoList10">
    <w:name w:val="No List10"/>
    <w:next w:val="NoList"/>
    <w:uiPriority w:val="99"/>
    <w:semiHidden/>
    <w:unhideWhenUsed/>
    <w:rsid w:val="00374D1B"/>
  </w:style>
  <w:style w:type="table" w:customStyle="1" w:styleId="TableList711">
    <w:name w:val="Table List 711"/>
    <w:basedOn w:val="TableNormal"/>
    <w:next w:val="TableList7"/>
    <w:rsid w:val="00374D1B"/>
    <w:pPr>
      <w:spacing w:after="200" w:line="276" w:lineRule="auto"/>
    </w:pPr>
    <w:rPr>
      <w:rFonts w:ascii="Times New Roman" w:eastAsia="Times New Roman" w:hAnsi="Times New Roman"/>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
    <w:name w:val="Table Web 311"/>
    <w:basedOn w:val="TableNormal"/>
    <w:next w:val="TableWeb3"/>
    <w:rsid w:val="00374D1B"/>
    <w:pPr>
      <w:spacing w:after="200" w:line="276" w:lineRule="auto"/>
    </w:pPr>
    <w:rPr>
      <w:rFonts w:ascii="Times New Roman" w:eastAsia="Times New Roman" w:hAnsi="Times New Roman"/>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374D1B"/>
    <w:pPr>
      <w:spacing w:after="200" w:line="276" w:lineRule="auto"/>
    </w:pPr>
    <w:rPr>
      <w:rFonts w:ascii="Times New Roman" w:eastAsia="Times New Roman" w:hAnsi="Times New Roman"/>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4">
    <w:name w:val="No List14"/>
    <w:next w:val="NoList"/>
    <w:semiHidden/>
    <w:unhideWhenUsed/>
    <w:rsid w:val="00374D1B"/>
  </w:style>
  <w:style w:type="numbering" w:customStyle="1" w:styleId="NoList22">
    <w:name w:val="No List22"/>
    <w:next w:val="NoList"/>
    <w:semiHidden/>
    <w:unhideWhenUsed/>
    <w:rsid w:val="00374D1B"/>
  </w:style>
  <w:style w:type="numbering" w:customStyle="1" w:styleId="NoList32">
    <w:name w:val="No List32"/>
    <w:next w:val="NoList"/>
    <w:semiHidden/>
    <w:unhideWhenUsed/>
    <w:rsid w:val="00374D1B"/>
  </w:style>
  <w:style w:type="table" w:customStyle="1" w:styleId="TableGrid711">
    <w:name w:val="Table Grid 711"/>
    <w:basedOn w:val="TableNormal"/>
    <w:next w:val="TableGrid7"/>
    <w:rsid w:val="00374D1B"/>
    <w:pPr>
      <w:spacing w:after="200" w:line="276" w:lineRule="auto"/>
    </w:pPr>
    <w:rPr>
      <w:rFonts w:ascii="Times New Roman" w:eastAsia="Times New Roman" w:hAnsi="Times New Roman"/>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1">
    <w:name w:val="Table Simple 311"/>
    <w:basedOn w:val="TableNormal"/>
    <w:next w:val="TableSimple3"/>
    <w:rsid w:val="00374D1B"/>
    <w:pPr>
      <w:spacing w:after="200" w:line="276" w:lineRule="auto"/>
    </w:pPr>
    <w:rPr>
      <w:rFonts w:ascii="Times New Roman" w:eastAsia="Times New Roman" w:hAnsi="Times New Roman"/>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
    <w:name w:val="Table Grid 511"/>
    <w:basedOn w:val="TableNormal"/>
    <w:next w:val="TableGrid5"/>
    <w:rsid w:val="00374D1B"/>
    <w:pPr>
      <w:spacing w:after="200" w:line="276" w:lineRule="auto"/>
    </w:pPr>
    <w:rPr>
      <w:rFonts w:ascii="Times New Roman" w:eastAsia="Times New Roman" w:hAnsi="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
    <w:name w:val="Table Grid 311"/>
    <w:basedOn w:val="TableNormal"/>
    <w:next w:val="TableGrid3"/>
    <w:rsid w:val="00374D1B"/>
    <w:pPr>
      <w:spacing w:after="200" w:line="276" w:lineRule="auto"/>
    </w:pPr>
    <w:rPr>
      <w:rFonts w:ascii="Times New Roman" w:eastAsia="Times New Roman" w:hAnsi="Times New Roman"/>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0">
    <w:name w:val="Table Grid 111"/>
    <w:basedOn w:val="TableNormal"/>
    <w:next w:val="TableGrid1"/>
    <w:rsid w:val="00374D1B"/>
    <w:pPr>
      <w:spacing w:after="200" w:line="276" w:lineRule="auto"/>
    </w:pPr>
    <w:rPr>
      <w:rFonts w:ascii="Times New Roman" w:eastAsia="Times New Roman" w:hAnsi="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
    <w:name w:val="Table Columns 511"/>
    <w:basedOn w:val="TableNormal"/>
    <w:next w:val="TableColumns5"/>
    <w:rsid w:val="00374D1B"/>
    <w:pPr>
      <w:spacing w:after="200" w:line="276" w:lineRule="auto"/>
    </w:pPr>
    <w:rPr>
      <w:rFonts w:ascii="Times New Roman" w:eastAsia="Times New Roman" w:hAnsi="Times New Roman"/>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31">
    <w:name w:val="Нет списка13"/>
    <w:next w:val="NoList"/>
    <w:semiHidden/>
    <w:unhideWhenUsed/>
    <w:rsid w:val="00374D1B"/>
  </w:style>
  <w:style w:type="numbering" w:customStyle="1" w:styleId="NoList42">
    <w:name w:val="No List42"/>
    <w:next w:val="NoList"/>
    <w:semiHidden/>
    <w:rsid w:val="00374D1B"/>
  </w:style>
  <w:style w:type="numbering" w:customStyle="1" w:styleId="NoList112">
    <w:name w:val="No List112"/>
    <w:next w:val="NoList"/>
    <w:semiHidden/>
    <w:unhideWhenUsed/>
    <w:rsid w:val="00374D1B"/>
  </w:style>
  <w:style w:type="table" w:customStyle="1" w:styleId="Table3Deffects311">
    <w:name w:val="Table 3D effects 311"/>
    <w:basedOn w:val="TableNormal"/>
    <w:next w:val="Table3Deffects3"/>
    <w:rsid w:val="00374D1B"/>
    <w:pPr>
      <w:spacing w:after="200" w:line="276" w:lineRule="auto"/>
    </w:pPr>
    <w:rPr>
      <w:rFonts w:ascii="Times New Roman" w:eastAsia="Times New Roman" w:hAnsi="Times New Roman"/>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374D1B"/>
  </w:style>
  <w:style w:type="numbering" w:customStyle="1" w:styleId="NoList51">
    <w:name w:val="No List51"/>
    <w:next w:val="NoList"/>
    <w:uiPriority w:val="99"/>
    <w:semiHidden/>
    <w:rsid w:val="00374D1B"/>
  </w:style>
  <w:style w:type="numbering" w:customStyle="1" w:styleId="NoList61">
    <w:name w:val="No List61"/>
    <w:next w:val="NoList"/>
    <w:uiPriority w:val="99"/>
    <w:semiHidden/>
    <w:unhideWhenUsed/>
    <w:rsid w:val="00374D1B"/>
  </w:style>
  <w:style w:type="numbering" w:customStyle="1" w:styleId="NoList71">
    <w:name w:val="No List71"/>
    <w:next w:val="NoList"/>
    <w:uiPriority w:val="99"/>
    <w:semiHidden/>
    <w:unhideWhenUsed/>
    <w:rsid w:val="00374D1B"/>
  </w:style>
  <w:style w:type="numbering" w:customStyle="1" w:styleId="NoList121">
    <w:name w:val="No List121"/>
    <w:next w:val="NoList"/>
    <w:uiPriority w:val="99"/>
    <w:semiHidden/>
    <w:unhideWhenUsed/>
    <w:rsid w:val="00374D1B"/>
  </w:style>
  <w:style w:type="numbering" w:customStyle="1" w:styleId="NoList81">
    <w:name w:val="No List81"/>
    <w:next w:val="NoList"/>
    <w:uiPriority w:val="99"/>
    <w:semiHidden/>
    <w:unhideWhenUsed/>
    <w:rsid w:val="00374D1B"/>
  </w:style>
  <w:style w:type="numbering" w:customStyle="1" w:styleId="1210">
    <w:name w:val="Нет списка121"/>
    <w:next w:val="NoList"/>
    <w:uiPriority w:val="99"/>
    <w:semiHidden/>
    <w:unhideWhenUsed/>
    <w:rsid w:val="00374D1B"/>
  </w:style>
  <w:style w:type="numbering" w:customStyle="1" w:styleId="NoList131">
    <w:name w:val="No List131"/>
    <w:next w:val="NoList"/>
    <w:semiHidden/>
    <w:unhideWhenUsed/>
    <w:rsid w:val="00374D1B"/>
  </w:style>
  <w:style w:type="numbering" w:customStyle="1" w:styleId="NoList211">
    <w:name w:val="No List211"/>
    <w:next w:val="NoList"/>
    <w:semiHidden/>
    <w:unhideWhenUsed/>
    <w:rsid w:val="00374D1B"/>
  </w:style>
  <w:style w:type="numbering" w:customStyle="1" w:styleId="NoList311">
    <w:name w:val="No List311"/>
    <w:next w:val="NoList"/>
    <w:semiHidden/>
    <w:unhideWhenUsed/>
    <w:rsid w:val="00374D1B"/>
  </w:style>
  <w:style w:type="numbering" w:customStyle="1" w:styleId="1112">
    <w:name w:val="Нет списка1112"/>
    <w:next w:val="NoList"/>
    <w:semiHidden/>
    <w:unhideWhenUsed/>
    <w:rsid w:val="00374D1B"/>
  </w:style>
  <w:style w:type="numbering" w:customStyle="1" w:styleId="NoList411">
    <w:name w:val="No List411"/>
    <w:next w:val="NoList"/>
    <w:semiHidden/>
    <w:rsid w:val="00374D1B"/>
  </w:style>
  <w:style w:type="numbering" w:customStyle="1" w:styleId="NoList11111">
    <w:name w:val="No List11111"/>
    <w:next w:val="NoList"/>
    <w:semiHidden/>
    <w:unhideWhenUsed/>
    <w:rsid w:val="00374D1B"/>
  </w:style>
  <w:style w:type="numbering" w:customStyle="1" w:styleId="11111">
    <w:name w:val="Нет списка11111"/>
    <w:next w:val="NoList"/>
    <w:semiHidden/>
    <w:unhideWhenUsed/>
    <w:rsid w:val="00374D1B"/>
  </w:style>
  <w:style w:type="table" w:customStyle="1" w:styleId="TableGrid1111">
    <w:name w:val="Table Grid1111"/>
    <w:basedOn w:val="TableNormal"/>
    <w:next w:val="TableGrid"/>
    <w:uiPriority w:val="39"/>
    <w:rsid w:val="00374D1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2">
    <w:name w:val="Heading 5 Char2"/>
    <w:basedOn w:val="DefaultParagraphFont"/>
    <w:uiPriority w:val="9"/>
    <w:semiHidden/>
    <w:rsid w:val="00374D1B"/>
    <w:rPr>
      <w:rFonts w:asciiTheme="majorHAnsi" w:eastAsiaTheme="majorEastAsia" w:hAnsiTheme="majorHAnsi" w:cstheme="majorBidi"/>
      <w:color w:val="365F91" w:themeColor="accent1" w:themeShade="BF"/>
      <w:sz w:val="24"/>
      <w:szCs w:val="24"/>
    </w:rPr>
  </w:style>
  <w:style w:type="character" w:customStyle="1" w:styleId="Heading6Char2">
    <w:name w:val="Heading 6 Char2"/>
    <w:basedOn w:val="DefaultParagraphFont"/>
    <w:uiPriority w:val="9"/>
    <w:semiHidden/>
    <w:rsid w:val="00374D1B"/>
    <w:rPr>
      <w:rFonts w:asciiTheme="majorHAnsi" w:eastAsiaTheme="majorEastAsia" w:hAnsiTheme="majorHAnsi" w:cstheme="majorBidi"/>
      <w:color w:val="243F60" w:themeColor="accent1" w:themeShade="7F"/>
      <w:sz w:val="24"/>
      <w:szCs w:val="24"/>
    </w:rPr>
  </w:style>
  <w:style w:type="character" w:customStyle="1" w:styleId="Heading7Char2">
    <w:name w:val="Heading 7 Char2"/>
    <w:basedOn w:val="DefaultParagraphFont"/>
    <w:uiPriority w:val="9"/>
    <w:semiHidden/>
    <w:rsid w:val="00374D1B"/>
    <w:rPr>
      <w:rFonts w:asciiTheme="majorHAnsi" w:eastAsiaTheme="majorEastAsia" w:hAnsiTheme="majorHAnsi" w:cstheme="majorBidi"/>
      <w:i/>
      <w:iCs/>
      <w:color w:val="243F60" w:themeColor="accent1" w:themeShade="7F"/>
      <w:sz w:val="24"/>
      <w:szCs w:val="24"/>
    </w:rPr>
  </w:style>
  <w:style w:type="character" w:customStyle="1" w:styleId="Heading8Char2">
    <w:name w:val="Heading 8 Char2"/>
    <w:basedOn w:val="DefaultParagraphFont"/>
    <w:uiPriority w:val="9"/>
    <w:semiHidden/>
    <w:rsid w:val="00374D1B"/>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DefaultParagraphFont"/>
    <w:uiPriority w:val="9"/>
    <w:semiHidden/>
    <w:rsid w:val="00374D1B"/>
    <w:rPr>
      <w:rFonts w:asciiTheme="majorHAnsi" w:eastAsiaTheme="majorEastAsia" w:hAnsiTheme="majorHAnsi" w:cstheme="majorBidi"/>
      <w:i/>
      <w:iCs/>
      <w:color w:val="272727" w:themeColor="text1" w:themeTint="D8"/>
      <w:sz w:val="21"/>
      <w:szCs w:val="21"/>
    </w:rPr>
  </w:style>
  <w:style w:type="character" w:customStyle="1" w:styleId="BodyTextChar4">
    <w:name w:val="Body Text Char4"/>
    <w:aliases w:val="(Main Text) Char1,date Char1,Body Text (Main text) Char4"/>
    <w:basedOn w:val="DefaultParagraphFont"/>
    <w:uiPriority w:val="99"/>
    <w:rsid w:val="00374D1B"/>
    <w:rPr>
      <w:rFonts w:ascii="Times New Roman" w:eastAsia="Times New Roman" w:hAnsi="Times New Roman" w:cs="Times New Roman"/>
      <w:sz w:val="24"/>
      <w:szCs w:val="24"/>
    </w:rPr>
  </w:style>
  <w:style w:type="character" w:customStyle="1" w:styleId="BodyTextIndent3Char2">
    <w:name w:val="Body Text Indent 3 Char2"/>
    <w:basedOn w:val="DefaultParagraphFont"/>
    <w:uiPriority w:val="99"/>
    <w:rsid w:val="00374D1B"/>
    <w:rPr>
      <w:rFonts w:ascii="Times New Roman" w:eastAsia="Times New Roman" w:hAnsi="Times New Roman" w:cs="Times New Roman"/>
      <w:sz w:val="16"/>
      <w:szCs w:val="16"/>
    </w:rPr>
  </w:style>
  <w:style w:type="character" w:customStyle="1" w:styleId="BodyTextIndent2Char2">
    <w:name w:val="Body Text Indent 2 Char2"/>
    <w:basedOn w:val="DefaultParagraphFont"/>
    <w:uiPriority w:val="99"/>
    <w:rsid w:val="00374D1B"/>
    <w:rPr>
      <w:rFonts w:ascii="Times New Roman" w:eastAsia="Times New Roman" w:hAnsi="Times New Roman" w:cs="Times New Roman"/>
      <w:sz w:val="24"/>
      <w:szCs w:val="24"/>
    </w:rPr>
  </w:style>
  <w:style w:type="character" w:customStyle="1" w:styleId="BodyTextIndentChar3">
    <w:name w:val="Body Text Indent Char3"/>
    <w:basedOn w:val="DefaultParagraphFont"/>
    <w:uiPriority w:val="99"/>
    <w:semiHidden/>
    <w:rsid w:val="00374D1B"/>
    <w:rPr>
      <w:rFonts w:ascii="Times New Roman" w:eastAsia="Times New Roman" w:hAnsi="Times New Roman" w:cs="Times New Roman"/>
      <w:sz w:val="24"/>
      <w:szCs w:val="24"/>
    </w:rPr>
  </w:style>
  <w:style w:type="character" w:customStyle="1" w:styleId="BodyText2Char2">
    <w:name w:val="Body Text 2 Char2"/>
    <w:aliases w:val="1Text Char2"/>
    <w:basedOn w:val="DefaultParagraphFont"/>
    <w:uiPriority w:val="99"/>
    <w:rsid w:val="00374D1B"/>
    <w:rPr>
      <w:rFonts w:ascii="Times New Roman" w:eastAsia="Times New Roman" w:hAnsi="Times New Roman" w:cs="Times New Roman"/>
      <w:sz w:val="24"/>
      <w:szCs w:val="24"/>
    </w:rPr>
  </w:style>
  <w:style w:type="character" w:customStyle="1" w:styleId="BodyText3Char2">
    <w:name w:val="Body Text 3 Char2"/>
    <w:basedOn w:val="DefaultParagraphFont"/>
    <w:uiPriority w:val="99"/>
    <w:rsid w:val="00374D1B"/>
    <w:rPr>
      <w:rFonts w:ascii="Times New Roman" w:eastAsia="Times New Roman" w:hAnsi="Times New Roman" w:cs="Times New Roman"/>
      <w:sz w:val="16"/>
      <w:szCs w:val="16"/>
    </w:rPr>
  </w:style>
  <w:style w:type="character" w:customStyle="1" w:styleId="EndnoteTextChar2">
    <w:name w:val="Endnote Text Char2"/>
    <w:basedOn w:val="DefaultParagraphFont"/>
    <w:uiPriority w:val="99"/>
    <w:rsid w:val="00374D1B"/>
    <w:rPr>
      <w:rFonts w:ascii="Times New Roman" w:eastAsia="Times New Roman" w:hAnsi="Times New Roman" w:cs="Times New Roman"/>
      <w:sz w:val="20"/>
      <w:szCs w:val="20"/>
    </w:rPr>
  </w:style>
  <w:style w:type="character" w:customStyle="1" w:styleId="TitleChar2">
    <w:name w:val="Title Char2"/>
    <w:basedOn w:val="DefaultParagraphFont"/>
    <w:uiPriority w:val="10"/>
    <w:rsid w:val="00374D1B"/>
    <w:rPr>
      <w:rFonts w:asciiTheme="majorHAnsi" w:eastAsiaTheme="majorEastAsia" w:hAnsiTheme="majorHAnsi" w:cstheme="majorBidi"/>
      <w:spacing w:val="-10"/>
      <w:kern w:val="28"/>
      <w:sz w:val="56"/>
      <w:szCs w:val="56"/>
    </w:rPr>
  </w:style>
  <w:style w:type="character" w:customStyle="1" w:styleId="PlainTextChar2">
    <w:name w:val="Plain Text Char2"/>
    <w:basedOn w:val="DefaultParagraphFont"/>
    <w:uiPriority w:val="99"/>
    <w:rsid w:val="00374D1B"/>
    <w:rPr>
      <w:rFonts w:ascii="Consolas" w:eastAsia="Times New Roman" w:hAnsi="Consolas" w:cs="Times New Roman"/>
      <w:sz w:val="21"/>
      <w:szCs w:val="21"/>
    </w:rPr>
  </w:style>
  <w:style w:type="character" w:customStyle="1" w:styleId="SubtitleChar3">
    <w:name w:val="Subtitle Char3"/>
    <w:basedOn w:val="DefaultParagraphFont"/>
    <w:uiPriority w:val="11"/>
    <w:rsid w:val="00374D1B"/>
    <w:rPr>
      <w:rFonts w:eastAsiaTheme="minorEastAsia"/>
      <w:color w:val="5A5A5A" w:themeColor="text1" w:themeTint="A5"/>
      <w:spacing w:val="15"/>
    </w:rPr>
  </w:style>
  <w:style w:type="character" w:customStyle="1" w:styleId="BodyTextFirstIndentChar3">
    <w:name w:val="Body Text First Indent Char3"/>
    <w:basedOn w:val="BodyTextChar4"/>
    <w:uiPriority w:val="99"/>
    <w:rsid w:val="00374D1B"/>
    <w:rPr>
      <w:rFonts w:ascii="Times New Roman" w:eastAsia="Times New Roman" w:hAnsi="Times New Roman" w:cs="Times New Roman"/>
      <w:sz w:val="24"/>
      <w:szCs w:val="24"/>
    </w:rPr>
  </w:style>
  <w:style w:type="character" w:customStyle="1" w:styleId="DocumentMapChar2">
    <w:name w:val="Document Map Char2"/>
    <w:basedOn w:val="DefaultParagraphFont"/>
    <w:uiPriority w:val="99"/>
    <w:rsid w:val="00374D1B"/>
    <w:rPr>
      <w:rFonts w:ascii="Segoe UI" w:eastAsia="Times New Roman" w:hAnsi="Segoe UI" w:cs="Segoe UI"/>
      <w:sz w:val="16"/>
      <w:szCs w:val="16"/>
    </w:rPr>
  </w:style>
  <w:style w:type="paragraph" w:styleId="Revision">
    <w:name w:val="Revision"/>
    <w:hidden/>
    <w:uiPriority w:val="99"/>
    <w:semiHidden/>
    <w:rsid w:val="00374D1B"/>
    <w:rPr>
      <w:rFonts w:ascii="Times New Roman" w:eastAsia="Times New Roman" w:hAnsi="Times New Roman" w:cs="Times New Roman"/>
      <w:sz w:val="24"/>
      <w:szCs w:val="24"/>
    </w:rPr>
  </w:style>
  <w:style w:type="character" w:customStyle="1" w:styleId="QuoteChar1">
    <w:name w:val="Quote Char1"/>
    <w:basedOn w:val="DefaultParagraphFont"/>
    <w:uiPriority w:val="29"/>
    <w:rsid w:val="00374D1B"/>
    <w:rPr>
      <w:rFonts w:ascii="Times New Roman" w:eastAsia="Times New Roman" w:hAnsi="Times New Roman" w:cs="Times New Roman"/>
      <w:i/>
      <w:iCs/>
      <w:color w:val="404040" w:themeColor="text1" w:themeTint="BF"/>
      <w:sz w:val="24"/>
      <w:szCs w:val="24"/>
    </w:rPr>
  </w:style>
  <w:style w:type="character" w:customStyle="1" w:styleId="IntenseQuoteChar1">
    <w:name w:val="Intense Quote Char1"/>
    <w:basedOn w:val="DefaultParagraphFont"/>
    <w:uiPriority w:val="30"/>
    <w:rsid w:val="00374D1B"/>
    <w:rPr>
      <w:rFonts w:ascii="Times New Roman" w:eastAsia="Times New Roman" w:hAnsi="Times New Roman" w:cs="Times New Roman"/>
      <w:i/>
      <w:iCs/>
      <w:color w:val="4F81BD" w:themeColor="accent1"/>
      <w:sz w:val="24"/>
      <w:szCs w:val="24"/>
    </w:rPr>
  </w:style>
  <w:style w:type="paragraph" w:styleId="z-TopofForm">
    <w:name w:val="HTML Top of Form"/>
    <w:basedOn w:val="Normal"/>
    <w:next w:val="Normal"/>
    <w:link w:val="z-TopofFormChar"/>
    <w:hidden/>
    <w:uiPriority w:val="99"/>
    <w:unhideWhenUsed/>
    <w:rsid w:val="00374D1B"/>
    <w:pPr>
      <w:pBdr>
        <w:bottom w:val="single" w:sz="6" w:space="1" w:color="auto"/>
      </w:pBdr>
      <w:spacing w:before="0" w:after="0" w:line="240" w:lineRule="auto"/>
      <w:ind w:firstLine="0"/>
      <w:jc w:val="center"/>
    </w:pPr>
    <w:rPr>
      <w:rFonts w:ascii="Arial" w:hAnsi="Arial"/>
      <w:vanish/>
      <w:sz w:val="16"/>
      <w:szCs w:val="16"/>
    </w:rPr>
  </w:style>
  <w:style w:type="character" w:customStyle="1" w:styleId="z-TopofFormChar1">
    <w:name w:val="z-Top of Form Char1"/>
    <w:basedOn w:val="DefaultParagraphFont"/>
    <w:uiPriority w:val="99"/>
    <w:semiHidden/>
    <w:rsid w:val="00374D1B"/>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374D1B"/>
    <w:pPr>
      <w:pBdr>
        <w:top w:val="single" w:sz="6" w:space="1" w:color="auto"/>
      </w:pBdr>
      <w:spacing w:before="0" w:after="0" w:line="240" w:lineRule="auto"/>
      <w:ind w:firstLine="0"/>
      <w:jc w:val="center"/>
    </w:pPr>
    <w:rPr>
      <w:rFonts w:ascii="Arial" w:hAnsi="Arial"/>
      <w:vanish/>
      <w:sz w:val="16"/>
      <w:szCs w:val="16"/>
    </w:rPr>
  </w:style>
  <w:style w:type="character" w:customStyle="1" w:styleId="z-BottomofFormChar1">
    <w:name w:val="z-Bottom of Form Char1"/>
    <w:basedOn w:val="DefaultParagraphFont"/>
    <w:uiPriority w:val="99"/>
    <w:semiHidden/>
    <w:rsid w:val="00374D1B"/>
    <w:rPr>
      <w:rFonts w:ascii="Arial" w:hAnsi="Arial" w:cs="Arial"/>
      <w:vanish/>
      <w:sz w:val="16"/>
      <w:szCs w:val="16"/>
    </w:rPr>
  </w:style>
  <w:style w:type="character" w:customStyle="1" w:styleId="HTMLPreformattedChar1">
    <w:name w:val="HTML Preformatted Char1"/>
    <w:basedOn w:val="DefaultParagraphFont"/>
    <w:uiPriority w:val="99"/>
    <w:rsid w:val="00374D1B"/>
    <w:rPr>
      <w:rFonts w:ascii="Consolas" w:eastAsia="Times New Roman" w:hAnsi="Consolas" w:cs="Times New Roman"/>
      <w:sz w:val="20"/>
      <w:szCs w:val="20"/>
    </w:rPr>
  </w:style>
  <w:style w:type="numbering" w:customStyle="1" w:styleId="NoList15">
    <w:name w:val="No List15"/>
    <w:next w:val="NoList"/>
    <w:uiPriority w:val="99"/>
    <w:semiHidden/>
    <w:unhideWhenUsed/>
    <w:rsid w:val="00374D1B"/>
  </w:style>
  <w:style w:type="paragraph" w:customStyle="1" w:styleId="TOC42">
    <w:name w:val="TOC 42"/>
    <w:basedOn w:val="Normal"/>
    <w:next w:val="Normal"/>
    <w:autoRedefine/>
    <w:uiPriority w:val="39"/>
    <w:rsid w:val="00374D1B"/>
    <w:pPr>
      <w:spacing w:before="0" w:after="0"/>
      <w:ind w:left="660"/>
      <w:jc w:val="left"/>
    </w:pPr>
    <w:rPr>
      <w:rFonts w:ascii="Calibri" w:eastAsia="Times New Roman" w:hAnsi="Calibri" w:cs="Calibri"/>
      <w:sz w:val="20"/>
      <w:szCs w:val="20"/>
    </w:rPr>
  </w:style>
  <w:style w:type="paragraph" w:customStyle="1" w:styleId="TOC52">
    <w:name w:val="TOC 52"/>
    <w:basedOn w:val="Normal"/>
    <w:next w:val="Normal"/>
    <w:autoRedefine/>
    <w:uiPriority w:val="39"/>
    <w:rsid w:val="00374D1B"/>
    <w:pPr>
      <w:spacing w:before="0" w:after="0"/>
      <w:ind w:left="880"/>
      <w:jc w:val="left"/>
    </w:pPr>
    <w:rPr>
      <w:rFonts w:ascii="Calibri" w:eastAsia="Times New Roman" w:hAnsi="Calibri" w:cs="Calibri"/>
      <w:sz w:val="20"/>
      <w:szCs w:val="20"/>
    </w:rPr>
  </w:style>
  <w:style w:type="paragraph" w:customStyle="1" w:styleId="TOC62">
    <w:name w:val="TOC 62"/>
    <w:basedOn w:val="Normal"/>
    <w:next w:val="Normal"/>
    <w:autoRedefine/>
    <w:uiPriority w:val="39"/>
    <w:rsid w:val="00374D1B"/>
    <w:pPr>
      <w:spacing w:before="0" w:after="0"/>
      <w:ind w:left="1100"/>
      <w:jc w:val="left"/>
    </w:pPr>
    <w:rPr>
      <w:rFonts w:ascii="Calibri" w:eastAsia="Times New Roman" w:hAnsi="Calibri" w:cs="Calibri"/>
      <w:sz w:val="20"/>
      <w:szCs w:val="20"/>
    </w:rPr>
  </w:style>
  <w:style w:type="paragraph" w:customStyle="1" w:styleId="TOC72">
    <w:name w:val="TOC 72"/>
    <w:basedOn w:val="Normal"/>
    <w:next w:val="Normal"/>
    <w:autoRedefine/>
    <w:uiPriority w:val="39"/>
    <w:rsid w:val="00374D1B"/>
    <w:pPr>
      <w:spacing w:before="0" w:after="0"/>
      <w:ind w:left="1320"/>
      <w:jc w:val="left"/>
    </w:pPr>
    <w:rPr>
      <w:rFonts w:ascii="Calibri" w:eastAsia="Times New Roman" w:hAnsi="Calibri" w:cs="Calibri"/>
      <w:sz w:val="20"/>
      <w:szCs w:val="20"/>
    </w:rPr>
  </w:style>
  <w:style w:type="paragraph" w:customStyle="1" w:styleId="TOC82">
    <w:name w:val="TOC 82"/>
    <w:basedOn w:val="Normal"/>
    <w:next w:val="Normal"/>
    <w:autoRedefine/>
    <w:uiPriority w:val="39"/>
    <w:rsid w:val="00374D1B"/>
    <w:pPr>
      <w:spacing w:before="0" w:after="0"/>
      <w:ind w:left="1540"/>
      <w:jc w:val="left"/>
    </w:pPr>
    <w:rPr>
      <w:rFonts w:ascii="Calibri" w:eastAsia="Times New Roman" w:hAnsi="Calibri" w:cs="Calibri"/>
      <w:sz w:val="20"/>
      <w:szCs w:val="20"/>
    </w:rPr>
  </w:style>
  <w:style w:type="paragraph" w:customStyle="1" w:styleId="TOC92">
    <w:name w:val="TOC 92"/>
    <w:basedOn w:val="Normal"/>
    <w:next w:val="Normal"/>
    <w:autoRedefine/>
    <w:uiPriority w:val="39"/>
    <w:rsid w:val="00374D1B"/>
    <w:pPr>
      <w:spacing w:before="0" w:after="0"/>
      <w:ind w:left="1760"/>
      <w:jc w:val="left"/>
    </w:pPr>
    <w:rPr>
      <w:rFonts w:ascii="Calibri" w:eastAsia="Times New Roman" w:hAnsi="Calibri" w:cs="Calibri"/>
      <w:sz w:val="20"/>
      <w:szCs w:val="20"/>
    </w:rPr>
  </w:style>
  <w:style w:type="table" w:customStyle="1" w:styleId="TableList72">
    <w:name w:val="Table List 72"/>
    <w:basedOn w:val="TableNormal"/>
    <w:next w:val="TableList7"/>
    <w:rsid w:val="00374D1B"/>
    <w:pPr>
      <w:spacing w:after="200" w:line="276" w:lineRule="auto"/>
    </w:pPr>
    <w:rPr>
      <w:rFonts w:eastAsia="Times New Roman"/>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374D1B"/>
    <w:pPr>
      <w:spacing w:after="200" w:line="276" w:lineRule="auto"/>
    </w:pPr>
    <w:rPr>
      <w:rFonts w:eastAsia="Times New Roman"/>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374D1B"/>
    <w:pPr>
      <w:spacing w:after="200" w:line="276" w:lineRule="auto"/>
    </w:pPr>
    <w:rPr>
      <w:rFonts w:eastAsia="Times New Roman"/>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374D1B"/>
    <w:pPr>
      <w:spacing w:after="200" w:line="276" w:lineRule="auto"/>
    </w:pPr>
    <w:rPr>
      <w:rFonts w:eastAsia="Times New Roman"/>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374D1B"/>
    <w:pPr>
      <w:spacing w:after="200" w:line="276" w:lineRule="auto"/>
    </w:pPr>
    <w:rPr>
      <w:rFonts w:eastAsia="Times New Roman"/>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374D1B"/>
    <w:pPr>
      <w:spacing w:after="200" w:line="276" w:lineRule="auto"/>
    </w:pPr>
    <w:rPr>
      <w:rFonts w:eastAsia="Times New Roman"/>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374D1B"/>
    <w:pPr>
      <w:spacing w:after="200" w:line="276" w:lineRule="auto"/>
    </w:pPr>
    <w:rPr>
      <w:rFonts w:eastAsia="Times New Roman"/>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
    <w:name w:val="No List16"/>
    <w:next w:val="NoList"/>
    <w:semiHidden/>
    <w:unhideWhenUsed/>
    <w:rsid w:val="00374D1B"/>
  </w:style>
  <w:style w:type="numbering" w:customStyle="1" w:styleId="NoList23">
    <w:name w:val="No List23"/>
    <w:next w:val="NoList"/>
    <w:semiHidden/>
    <w:unhideWhenUsed/>
    <w:rsid w:val="00374D1B"/>
  </w:style>
  <w:style w:type="numbering" w:customStyle="1" w:styleId="NoList33">
    <w:name w:val="No List33"/>
    <w:next w:val="NoList"/>
    <w:semiHidden/>
    <w:unhideWhenUsed/>
    <w:rsid w:val="00374D1B"/>
  </w:style>
  <w:style w:type="table" w:customStyle="1" w:styleId="LightList-Accent13">
    <w:name w:val="Light List - Accent 13"/>
    <w:basedOn w:val="TableNormal"/>
    <w:next w:val="LightList-Accent1"/>
    <w:uiPriority w:val="61"/>
    <w:rsid w:val="00374D1B"/>
    <w:pPr>
      <w:spacing w:after="200" w:line="276" w:lineRule="auto"/>
    </w:pPr>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374D1B"/>
    <w:pPr>
      <w:spacing w:after="200" w:line="276" w:lineRule="auto"/>
    </w:pPr>
    <w:rPr>
      <w:rFonts w:eastAsia="Times New Roman"/>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374D1B"/>
    <w:pPr>
      <w:spacing w:after="200" w:line="276" w:lineRule="auto"/>
    </w:pPr>
    <w:rPr>
      <w:rFonts w:eastAsia="Times New Roman"/>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374D1B"/>
    <w:pPr>
      <w:spacing w:after="200" w:line="276" w:lineRule="auto"/>
    </w:pPr>
    <w:rPr>
      <w:rFonts w:eastAsia="Times New Roman"/>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374D1B"/>
    <w:pPr>
      <w:spacing w:after="200" w:line="276" w:lineRule="auto"/>
    </w:pPr>
    <w:rPr>
      <w:rFonts w:eastAsia="Times New Roman"/>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374D1B"/>
    <w:pPr>
      <w:spacing w:after="200" w:line="276" w:lineRule="auto"/>
    </w:pPr>
    <w:rPr>
      <w:rFonts w:eastAsia="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374D1B"/>
    <w:pPr>
      <w:spacing w:after="200" w:line="276" w:lineRule="auto"/>
    </w:pPr>
    <w:rPr>
      <w:rFonts w:eastAsia="Times New Roman"/>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0">
    <w:name w:val="Table Grid 12"/>
    <w:basedOn w:val="TableNormal"/>
    <w:next w:val="TableGrid1"/>
    <w:rsid w:val="00374D1B"/>
    <w:pPr>
      <w:spacing w:after="200" w:line="276" w:lineRule="auto"/>
    </w:pPr>
    <w:rPr>
      <w:rFonts w:eastAsia="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374D1B"/>
    <w:pPr>
      <w:spacing w:after="200" w:line="276" w:lineRule="auto"/>
    </w:pPr>
    <w:rPr>
      <w:rFonts w:eastAsia="Times New Roman"/>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374D1B"/>
    <w:pPr>
      <w:spacing w:after="200" w:line="276" w:lineRule="auto"/>
    </w:pPr>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374D1B"/>
  </w:style>
  <w:style w:type="table" w:customStyle="1" w:styleId="ColorfulGrid-Accent112">
    <w:name w:val="Colorful Grid - Accent 112"/>
    <w:basedOn w:val="TableNormal"/>
    <w:rsid w:val="00374D1B"/>
    <w:pPr>
      <w:spacing w:after="200" w:line="276" w:lineRule="auto"/>
    </w:pPr>
    <w:rPr>
      <w:rFonts w:eastAsia="Times New Roman"/>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374D1B"/>
    <w:pPr>
      <w:spacing w:after="200" w:line="276" w:lineRule="auto"/>
    </w:pPr>
    <w:rPr>
      <w:rFonts w:eastAsia="Times New Roman"/>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374D1B"/>
  </w:style>
  <w:style w:type="numbering" w:customStyle="1" w:styleId="NoList113">
    <w:name w:val="No List113"/>
    <w:next w:val="NoList"/>
    <w:semiHidden/>
    <w:unhideWhenUsed/>
    <w:rsid w:val="00374D1B"/>
  </w:style>
  <w:style w:type="table" w:customStyle="1" w:styleId="Table3Deffects32">
    <w:name w:val="Table 3D effects 32"/>
    <w:basedOn w:val="TableNormal"/>
    <w:next w:val="Table3Deffects3"/>
    <w:rsid w:val="00374D1B"/>
    <w:pPr>
      <w:spacing w:after="200" w:line="276" w:lineRule="auto"/>
    </w:pPr>
    <w:rPr>
      <w:rFonts w:eastAsia="Times New Roman"/>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NoList"/>
    <w:semiHidden/>
    <w:unhideWhenUsed/>
    <w:rsid w:val="00374D1B"/>
  </w:style>
  <w:style w:type="numbering" w:customStyle="1" w:styleId="NoList52">
    <w:name w:val="No List52"/>
    <w:next w:val="NoList"/>
    <w:uiPriority w:val="99"/>
    <w:semiHidden/>
    <w:rsid w:val="00374D1B"/>
  </w:style>
  <w:style w:type="numbering" w:customStyle="1" w:styleId="NoList62">
    <w:name w:val="No List62"/>
    <w:next w:val="NoList"/>
    <w:uiPriority w:val="99"/>
    <w:semiHidden/>
    <w:unhideWhenUsed/>
    <w:rsid w:val="00374D1B"/>
  </w:style>
  <w:style w:type="table" w:customStyle="1" w:styleId="TableGrid23">
    <w:name w:val="Table Grid23"/>
    <w:basedOn w:val="TableNormal"/>
    <w:next w:val="TableGrid"/>
    <w:rsid w:val="00374D1B"/>
    <w:pPr>
      <w:spacing w:after="200" w:line="276" w:lineRule="auto"/>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
    <w:name w:val="No List72"/>
    <w:next w:val="NoList"/>
    <w:uiPriority w:val="99"/>
    <w:semiHidden/>
    <w:unhideWhenUsed/>
    <w:rsid w:val="00374D1B"/>
  </w:style>
  <w:style w:type="numbering" w:customStyle="1" w:styleId="NoList122">
    <w:name w:val="No List122"/>
    <w:next w:val="NoList"/>
    <w:uiPriority w:val="99"/>
    <w:semiHidden/>
    <w:unhideWhenUsed/>
    <w:rsid w:val="00374D1B"/>
  </w:style>
  <w:style w:type="table" w:customStyle="1" w:styleId="TableGrid320">
    <w:name w:val="Table Grid32"/>
    <w:basedOn w:val="TableNormal"/>
    <w:next w:val="TableGrid"/>
    <w:rsid w:val="00374D1B"/>
    <w:pPr>
      <w:spacing w:after="200" w:line="276" w:lineRule="auto"/>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
    <w:name w:val="Table Web 212"/>
    <w:basedOn w:val="TableNormal"/>
    <w:next w:val="TableWeb2"/>
    <w:rsid w:val="00374D1B"/>
    <w:pPr>
      <w:spacing w:after="200" w:line="276" w:lineRule="auto"/>
    </w:pPr>
    <w:rPr>
      <w:rFonts w:eastAsia="Times New Roman"/>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374D1B"/>
    <w:pPr>
      <w:spacing w:after="200" w:line="276" w:lineRule="auto"/>
    </w:pPr>
    <w:rPr>
      <w:rFonts w:eastAsia="Times New Roman"/>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next w:val="TableGrid8"/>
    <w:rsid w:val="00374D1B"/>
    <w:pPr>
      <w:spacing w:after="200" w:line="276" w:lineRule="auto"/>
    </w:pPr>
    <w:rPr>
      <w:rFonts w:eastAsia="Times New Roman"/>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
    <w:name w:val="Table Contemporary12"/>
    <w:basedOn w:val="TableNormal"/>
    <w:next w:val="TableContemporary"/>
    <w:rsid w:val="00374D1B"/>
    <w:pPr>
      <w:spacing w:after="200" w:line="276" w:lineRule="auto"/>
    </w:pPr>
    <w:rPr>
      <w:rFonts w:eastAsia="Times New Roman"/>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
    <w:name w:val="Colorful Grid - Accent 122"/>
    <w:basedOn w:val="TableNormal"/>
    <w:next w:val="ColorfulGrid-Accent1"/>
    <w:rsid w:val="00374D1B"/>
    <w:pPr>
      <w:spacing w:after="200" w:line="276" w:lineRule="auto"/>
    </w:pPr>
    <w:rPr>
      <w:rFonts w:eastAsia="Times New Roman"/>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
    <w:name w:val="Light List - Accent 522"/>
    <w:basedOn w:val="TableNormal"/>
    <w:next w:val="LightList-Accent5"/>
    <w:rsid w:val="00374D1B"/>
    <w:pPr>
      <w:spacing w:after="200" w:line="276" w:lineRule="auto"/>
    </w:pPr>
    <w:rPr>
      <w:rFonts w:eastAsia="Times New Roman"/>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
    <w:name w:val="No List82"/>
    <w:next w:val="NoList"/>
    <w:uiPriority w:val="99"/>
    <w:semiHidden/>
    <w:unhideWhenUsed/>
    <w:rsid w:val="00374D1B"/>
  </w:style>
  <w:style w:type="numbering" w:customStyle="1" w:styleId="122">
    <w:name w:val="Нет списка122"/>
    <w:next w:val="NoList"/>
    <w:uiPriority w:val="99"/>
    <w:semiHidden/>
    <w:unhideWhenUsed/>
    <w:rsid w:val="00374D1B"/>
  </w:style>
  <w:style w:type="numbering" w:customStyle="1" w:styleId="NoList132">
    <w:name w:val="No List132"/>
    <w:next w:val="NoList"/>
    <w:semiHidden/>
    <w:unhideWhenUsed/>
    <w:rsid w:val="00374D1B"/>
  </w:style>
  <w:style w:type="numbering" w:customStyle="1" w:styleId="NoList212">
    <w:name w:val="No List212"/>
    <w:next w:val="NoList"/>
    <w:semiHidden/>
    <w:unhideWhenUsed/>
    <w:rsid w:val="00374D1B"/>
  </w:style>
  <w:style w:type="numbering" w:customStyle="1" w:styleId="NoList312">
    <w:name w:val="No List312"/>
    <w:next w:val="NoList"/>
    <w:semiHidden/>
    <w:unhideWhenUsed/>
    <w:rsid w:val="00374D1B"/>
  </w:style>
  <w:style w:type="numbering" w:customStyle="1" w:styleId="1113">
    <w:name w:val="Нет списка1113"/>
    <w:next w:val="NoList"/>
    <w:semiHidden/>
    <w:unhideWhenUsed/>
    <w:rsid w:val="00374D1B"/>
  </w:style>
  <w:style w:type="numbering" w:customStyle="1" w:styleId="NoList412">
    <w:name w:val="No List412"/>
    <w:next w:val="NoList"/>
    <w:semiHidden/>
    <w:rsid w:val="00374D1B"/>
  </w:style>
  <w:style w:type="numbering" w:customStyle="1" w:styleId="NoList1112">
    <w:name w:val="No List1112"/>
    <w:next w:val="NoList"/>
    <w:semiHidden/>
    <w:unhideWhenUsed/>
    <w:rsid w:val="00374D1B"/>
  </w:style>
  <w:style w:type="numbering" w:customStyle="1" w:styleId="11112">
    <w:name w:val="Нет списка11112"/>
    <w:next w:val="NoList"/>
    <w:semiHidden/>
    <w:unhideWhenUsed/>
    <w:rsid w:val="00374D1B"/>
  </w:style>
  <w:style w:type="numbering" w:customStyle="1" w:styleId="NoList91">
    <w:name w:val="No List91"/>
    <w:next w:val="NoList"/>
    <w:uiPriority w:val="99"/>
    <w:semiHidden/>
    <w:unhideWhenUsed/>
    <w:rsid w:val="00374D1B"/>
  </w:style>
  <w:style w:type="table" w:customStyle="1" w:styleId="TableGrid42">
    <w:name w:val="Table Grid42"/>
    <w:basedOn w:val="TableNormal"/>
    <w:next w:val="TableGrid"/>
    <w:uiPriority w:val="39"/>
    <w:rsid w:val="00374D1B"/>
    <w:pPr>
      <w:spacing w:after="200" w:line="276"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374D1B"/>
    <w:pPr>
      <w:spacing w:after="200" w:line="276" w:lineRule="auto"/>
    </w:pPr>
    <w:rPr>
      <w:rFonts w:eastAsia="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374D1B"/>
    <w:pPr>
      <w:spacing w:after="200" w:line="276" w:lineRule="auto"/>
    </w:pPr>
    <w:rPr>
      <w:rFonts w:eastAsia="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
    <w:name w:val="Grid Table 4 - Accent 111"/>
    <w:basedOn w:val="TableNormal"/>
    <w:uiPriority w:val="49"/>
    <w:rsid w:val="00374D1B"/>
    <w:pPr>
      <w:spacing w:after="200" w:line="276" w:lineRule="auto"/>
    </w:pPr>
    <w:rPr>
      <w:rFonts w:eastAsia="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1">
    <w:name w:val="No List101"/>
    <w:next w:val="NoList"/>
    <w:uiPriority w:val="99"/>
    <w:semiHidden/>
    <w:unhideWhenUsed/>
    <w:rsid w:val="00374D1B"/>
  </w:style>
  <w:style w:type="table" w:customStyle="1" w:styleId="TableGrid510">
    <w:name w:val="Table Grid51"/>
    <w:basedOn w:val="TableNormal"/>
    <w:next w:val="TableGrid"/>
    <w:uiPriority w:val="39"/>
    <w:rsid w:val="00374D1B"/>
    <w:pPr>
      <w:spacing w:after="200" w:line="276" w:lineRule="auto"/>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
    <w:name w:val="Table List 712"/>
    <w:basedOn w:val="TableNormal"/>
    <w:next w:val="TableList7"/>
    <w:rsid w:val="00374D1B"/>
    <w:pPr>
      <w:spacing w:after="200" w:line="276" w:lineRule="auto"/>
    </w:pPr>
    <w:rPr>
      <w:rFonts w:ascii="Times New Roman" w:eastAsia="Times New Roman" w:hAnsi="Times New Roman"/>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
    <w:name w:val="Table Web 312"/>
    <w:basedOn w:val="TableNormal"/>
    <w:next w:val="TableWeb3"/>
    <w:rsid w:val="00374D1B"/>
    <w:pPr>
      <w:spacing w:after="200" w:line="276" w:lineRule="auto"/>
    </w:pPr>
    <w:rPr>
      <w:rFonts w:ascii="Times New Roman" w:eastAsia="Times New Roman" w:hAnsi="Times New Roman"/>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
    <w:name w:val="Table Elegant12"/>
    <w:basedOn w:val="TableNormal"/>
    <w:next w:val="TableElegant"/>
    <w:rsid w:val="00374D1B"/>
    <w:pPr>
      <w:spacing w:after="200" w:line="276" w:lineRule="auto"/>
    </w:pPr>
    <w:rPr>
      <w:rFonts w:ascii="Times New Roman" w:eastAsia="Times New Roman" w:hAnsi="Times New Roman"/>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374D1B"/>
    <w:pPr>
      <w:spacing w:after="200" w:line="276" w:lineRule="auto"/>
    </w:pPr>
    <w:rPr>
      <w:rFonts w:ascii="Times New Roman" w:eastAsia="Times New Roman" w:hAnsi="Times New Roman"/>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374D1B"/>
    <w:pPr>
      <w:spacing w:after="200" w:line="276" w:lineRule="auto"/>
    </w:pPr>
    <w:rPr>
      <w:rFonts w:ascii="Times New Roman" w:eastAsia="Times New Roman" w:hAnsi="Times New Roman"/>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
    <w:rsid w:val="00374D1B"/>
    <w:pPr>
      <w:spacing w:after="200" w:line="276" w:lineRule="auto"/>
    </w:pPr>
    <w:rPr>
      <w:rFonts w:ascii="Times New Roman" w:eastAsia="Times New Roman" w:hAnsi="Times New Roman"/>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rsid w:val="00374D1B"/>
    <w:pPr>
      <w:spacing w:after="200" w:line="276" w:lineRule="auto"/>
    </w:pPr>
    <w:rPr>
      <w:rFonts w:ascii="Times New Roman" w:eastAsia="Times New Roman" w:hAnsi="Times New Roman"/>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
    <w:name w:val="No List141"/>
    <w:next w:val="NoList"/>
    <w:semiHidden/>
    <w:unhideWhenUsed/>
    <w:rsid w:val="00374D1B"/>
  </w:style>
  <w:style w:type="numbering" w:customStyle="1" w:styleId="NoList221">
    <w:name w:val="No List221"/>
    <w:next w:val="NoList"/>
    <w:semiHidden/>
    <w:unhideWhenUsed/>
    <w:rsid w:val="00374D1B"/>
  </w:style>
  <w:style w:type="numbering" w:customStyle="1" w:styleId="NoList321">
    <w:name w:val="No List321"/>
    <w:next w:val="NoList"/>
    <w:semiHidden/>
    <w:unhideWhenUsed/>
    <w:rsid w:val="00374D1B"/>
  </w:style>
  <w:style w:type="table" w:customStyle="1" w:styleId="LightList-Accent121">
    <w:name w:val="Light List - Accent 121"/>
    <w:basedOn w:val="TableNormal"/>
    <w:uiPriority w:val="61"/>
    <w:rsid w:val="00374D1B"/>
    <w:pPr>
      <w:spacing w:after="200" w:line="276" w:lineRule="auto"/>
    </w:pPr>
    <w:rPr>
      <w:rFonts w:ascii="Times New Roman" w:eastAsia="Times New Roman" w:hAnsi="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
    <w:name w:val="Table Grid 712"/>
    <w:basedOn w:val="TableNormal"/>
    <w:next w:val="TableGrid7"/>
    <w:rsid w:val="00374D1B"/>
    <w:pPr>
      <w:spacing w:after="200" w:line="276" w:lineRule="auto"/>
    </w:pPr>
    <w:rPr>
      <w:rFonts w:ascii="Times New Roman" w:eastAsia="Times New Roman" w:hAnsi="Times New Roman"/>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
    <w:name w:val="Colorful Grid - Accent 131"/>
    <w:basedOn w:val="TableNormal"/>
    <w:next w:val="ColorfulGrid-Accent1"/>
    <w:uiPriority w:val="73"/>
    <w:rsid w:val="00374D1B"/>
    <w:pPr>
      <w:spacing w:after="200" w:line="276" w:lineRule="auto"/>
    </w:pPr>
    <w:rPr>
      <w:rFonts w:ascii="Times New Roman" w:eastAsia="Times New Roman" w:hAnsi="Times New Roman"/>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
    <w:name w:val="Light List - Accent 531"/>
    <w:basedOn w:val="TableNormal"/>
    <w:next w:val="LightList-Accent5"/>
    <w:uiPriority w:val="61"/>
    <w:rsid w:val="00374D1B"/>
    <w:pPr>
      <w:spacing w:after="200" w:line="276" w:lineRule="auto"/>
    </w:pPr>
    <w:rPr>
      <w:rFonts w:ascii="Times New Roman" w:eastAsia="Times New Roman" w:hAnsi="Times New Roman"/>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
    <w:name w:val="Table Simple 312"/>
    <w:basedOn w:val="TableNormal"/>
    <w:next w:val="TableSimple3"/>
    <w:rsid w:val="00374D1B"/>
    <w:pPr>
      <w:spacing w:after="200" w:line="276" w:lineRule="auto"/>
    </w:pPr>
    <w:rPr>
      <w:rFonts w:ascii="Times New Roman" w:eastAsia="Times New Roman" w:hAnsi="Times New Roman"/>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
    <w:name w:val="Table Grid 512"/>
    <w:basedOn w:val="TableNormal"/>
    <w:next w:val="TableGrid5"/>
    <w:rsid w:val="00374D1B"/>
    <w:pPr>
      <w:spacing w:after="200" w:line="276" w:lineRule="auto"/>
    </w:pPr>
    <w:rPr>
      <w:rFonts w:ascii="Times New Roman" w:eastAsia="Times New Roman" w:hAnsi="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
    <w:name w:val="Table Grid 312"/>
    <w:basedOn w:val="TableNormal"/>
    <w:next w:val="TableGrid3"/>
    <w:rsid w:val="00374D1B"/>
    <w:pPr>
      <w:spacing w:after="200" w:line="276" w:lineRule="auto"/>
    </w:pPr>
    <w:rPr>
      <w:rFonts w:ascii="Times New Roman" w:eastAsia="Times New Roman" w:hAnsi="Times New Roman"/>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
    <w:name w:val="Table Grid 112"/>
    <w:basedOn w:val="TableNormal"/>
    <w:next w:val="TableGrid1"/>
    <w:rsid w:val="00374D1B"/>
    <w:pPr>
      <w:spacing w:after="200" w:line="276" w:lineRule="auto"/>
    </w:pPr>
    <w:rPr>
      <w:rFonts w:ascii="Times New Roman" w:eastAsia="Times New Roman" w:hAnsi="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
    <w:name w:val="Table Columns 512"/>
    <w:basedOn w:val="TableNormal"/>
    <w:next w:val="TableColumns5"/>
    <w:rsid w:val="00374D1B"/>
    <w:pPr>
      <w:spacing w:after="200" w:line="276" w:lineRule="auto"/>
    </w:pPr>
    <w:rPr>
      <w:rFonts w:ascii="Times New Roman" w:eastAsia="Times New Roman" w:hAnsi="Times New Roman"/>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
    <w:name w:val="Light List - Accent 1111"/>
    <w:basedOn w:val="TableNormal"/>
    <w:uiPriority w:val="61"/>
    <w:rsid w:val="00374D1B"/>
    <w:pPr>
      <w:spacing w:after="200" w:line="276" w:lineRule="auto"/>
    </w:pPr>
    <w:rPr>
      <w:rFonts w:ascii="Times New Roman" w:eastAsia="Times New Roman" w:hAnsi="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0">
    <w:name w:val="Нет списка131"/>
    <w:next w:val="NoList"/>
    <w:semiHidden/>
    <w:unhideWhenUsed/>
    <w:rsid w:val="00374D1B"/>
  </w:style>
  <w:style w:type="table" w:customStyle="1" w:styleId="ColorfulGrid-Accent1111">
    <w:name w:val="Colorful Grid - Accent 1111"/>
    <w:basedOn w:val="TableNormal"/>
    <w:rsid w:val="00374D1B"/>
    <w:pPr>
      <w:spacing w:after="200" w:line="276" w:lineRule="auto"/>
    </w:pPr>
    <w:rPr>
      <w:rFonts w:ascii="Times New Roman" w:eastAsia="Times New Roman" w:hAnsi="Times New Roman"/>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
    <w:name w:val="Light List - Accent 5111"/>
    <w:basedOn w:val="TableNormal"/>
    <w:rsid w:val="00374D1B"/>
    <w:pPr>
      <w:spacing w:after="200" w:line="276" w:lineRule="auto"/>
    </w:pPr>
    <w:rPr>
      <w:rFonts w:ascii="Times New Roman" w:eastAsia="Times New Roman" w:hAnsi="Times New Roman"/>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
    <w:name w:val="No List421"/>
    <w:next w:val="NoList"/>
    <w:semiHidden/>
    <w:rsid w:val="00374D1B"/>
  </w:style>
  <w:style w:type="numbering" w:customStyle="1" w:styleId="NoList1121">
    <w:name w:val="No List1121"/>
    <w:next w:val="NoList"/>
    <w:semiHidden/>
    <w:unhideWhenUsed/>
    <w:rsid w:val="00374D1B"/>
  </w:style>
  <w:style w:type="table" w:customStyle="1" w:styleId="Table3Deffects312">
    <w:name w:val="Table 3D effects 312"/>
    <w:basedOn w:val="TableNormal"/>
    <w:next w:val="Table3Deffects3"/>
    <w:rsid w:val="00374D1B"/>
    <w:pPr>
      <w:spacing w:after="200" w:line="276" w:lineRule="auto"/>
    </w:pPr>
    <w:rPr>
      <w:rFonts w:ascii="Times New Roman" w:eastAsia="Times New Roman" w:hAnsi="Times New Roman"/>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NoList"/>
    <w:semiHidden/>
    <w:unhideWhenUsed/>
    <w:rsid w:val="00374D1B"/>
  </w:style>
  <w:style w:type="table" w:customStyle="1" w:styleId="TableGrid1120">
    <w:name w:val="Table Grid112"/>
    <w:basedOn w:val="TableNormal"/>
    <w:next w:val="TableGrid"/>
    <w:rsid w:val="00374D1B"/>
    <w:pPr>
      <w:spacing w:after="200" w:line="276" w:lineRule="auto"/>
    </w:pPr>
    <w:rPr>
      <w:rFonts w:ascii="Times New Roman" w:eastAsia="Times New Roman" w:hAnsi="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
    <w:name w:val="No List511"/>
    <w:next w:val="NoList"/>
    <w:uiPriority w:val="99"/>
    <w:semiHidden/>
    <w:rsid w:val="00374D1B"/>
  </w:style>
  <w:style w:type="numbering" w:customStyle="1" w:styleId="NoList611">
    <w:name w:val="No List611"/>
    <w:next w:val="NoList"/>
    <w:uiPriority w:val="99"/>
    <w:semiHidden/>
    <w:unhideWhenUsed/>
    <w:rsid w:val="00374D1B"/>
  </w:style>
  <w:style w:type="table" w:customStyle="1" w:styleId="TableGrid211">
    <w:name w:val="Table Grid211"/>
    <w:basedOn w:val="TableNormal"/>
    <w:next w:val="TableGrid"/>
    <w:rsid w:val="00374D1B"/>
    <w:pPr>
      <w:spacing w:after="200" w:line="276" w:lineRule="auto"/>
    </w:pPr>
    <w:rPr>
      <w:rFonts w:ascii="Times New Roman" w:eastAsia="Times New Roman" w:hAnsi="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
    <w:name w:val="No List711"/>
    <w:next w:val="NoList"/>
    <w:uiPriority w:val="99"/>
    <w:semiHidden/>
    <w:unhideWhenUsed/>
    <w:rsid w:val="00374D1B"/>
  </w:style>
  <w:style w:type="numbering" w:customStyle="1" w:styleId="NoList1211">
    <w:name w:val="No List1211"/>
    <w:next w:val="NoList"/>
    <w:uiPriority w:val="99"/>
    <w:semiHidden/>
    <w:unhideWhenUsed/>
    <w:rsid w:val="00374D1B"/>
  </w:style>
  <w:style w:type="table" w:customStyle="1" w:styleId="TableGrid3110">
    <w:name w:val="Table Grid311"/>
    <w:basedOn w:val="TableNormal"/>
    <w:next w:val="TableGrid"/>
    <w:rsid w:val="00374D1B"/>
    <w:pPr>
      <w:spacing w:after="200" w:line="276" w:lineRule="auto"/>
    </w:pPr>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
    <w:name w:val="Table Web 2111"/>
    <w:basedOn w:val="TableNormal"/>
    <w:next w:val="TableWeb2"/>
    <w:rsid w:val="00374D1B"/>
    <w:pPr>
      <w:spacing w:after="200" w:line="276" w:lineRule="auto"/>
    </w:pPr>
    <w:rPr>
      <w:rFonts w:ascii="Times New Roman" w:eastAsia="Times New Roman" w:hAnsi="Times New Roman"/>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374D1B"/>
    <w:pPr>
      <w:spacing w:after="200" w:line="276" w:lineRule="auto"/>
    </w:pPr>
    <w:rPr>
      <w:rFonts w:ascii="Times New Roman" w:eastAsia="Times New Roman" w:hAnsi="Times New Roman"/>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next w:val="TableGrid8"/>
    <w:rsid w:val="00374D1B"/>
    <w:pPr>
      <w:spacing w:after="200" w:line="276" w:lineRule="auto"/>
    </w:pPr>
    <w:rPr>
      <w:rFonts w:ascii="Times New Roman" w:eastAsia="Times New Roman" w:hAnsi="Times New Roman"/>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
    <w:name w:val="Table Contemporary111"/>
    <w:basedOn w:val="TableNormal"/>
    <w:next w:val="TableContemporary"/>
    <w:rsid w:val="00374D1B"/>
    <w:pPr>
      <w:spacing w:after="200" w:line="276" w:lineRule="auto"/>
    </w:pPr>
    <w:rPr>
      <w:rFonts w:ascii="Times New Roman" w:eastAsia="Times New Roman" w:hAnsi="Times New Roman"/>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
    <w:name w:val="Colorful Grid - Accent 1211"/>
    <w:basedOn w:val="TableNormal"/>
    <w:next w:val="ColorfulGrid-Accent1"/>
    <w:rsid w:val="00374D1B"/>
    <w:pPr>
      <w:spacing w:after="200" w:line="276" w:lineRule="auto"/>
    </w:pPr>
    <w:rPr>
      <w:rFonts w:ascii="Times New Roman" w:eastAsia="Times New Roman" w:hAnsi="Times New Roman"/>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
    <w:name w:val="Light List - Accent 5211"/>
    <w:basedOn w:val="TableNormal"/>
    <w:next w:val="LightList-Accent5"/>
    <w:rsid w:val="00374D1B"/>
    <w:pPr>
      <w:spacing w:after="200" w:line="276" w:lineRule="auto"/>
    </w:pPr>
    <w:rPr>
      <w:rFonts w:ascii="Times New Roman" w:eastAsia="Times New Roman" w:hAnsi="Times New Roman"/>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
    <w:name w:val="No List811"/>
    <w:next w:val="NoList"/>
    <w:uiPriority w:val="99"/>
    <w:semiHidden/>
    <w:unhideWhenUsed/>
    <w:rsid w:val="00374D1B"/>
  </w:style>
  <w:style w:type="numbering" w:customStyle="1" w:styleId="1211">
    <w:name w:val="Нет списка1211"/>
    <w:next w:val="NoList"/>
    <w:uiPriority w:val="99"/>
    <w:semiHidden/>
    <w:unhideWhenUsed/>
    <w:rsid w:val="00374D1B"/>
  </w:style>
  <w:style w:type="numbering" w:customStyle="1" w:styleId="NoList1311">
    <w:name w:val="No List1311"/>
    <w:next w:val="NoList"/>
    <w:semiHidden/>
    <w:unhideWhenUsed/>
    <w:rsid w:val="00374D1B"/>
  </w:style>
  <w:style w:type="numbering" w:customStyle="1" w:styleId="NoList2111">
    <w:name w:val="No List2111"/>
    <w:next w:val="NoList"/>
    <w:semiHidden/>
    <w:unhideWhenUsed/>
    <w:rsid w:val="00374D1B"/>
  </w:style>
  <w:style w:type="numbering" w:customStyle="1" w:styleId="NoList3111">
    <w:name w:val="No List3111"/>
    <w:next w:val="NoList"/>
    <w:semiHidden/>
    <w:unhideWhenUsed/>
    <w:rsid w:val="00374D1B"/>
  </w:style>
  <w:style w:type="numbering" w:customStyle="1" w:styleId="11121">
    <w:name w:val="Нет списка11121"/>
    <w:next w:val="NoList"/>
    <w:semiHidden/>
    <w:unhideWhenUsed/>
    <w:rsid w:val="00374D1B"/>
  </w:style>
  <w:style w:type="numbering" w:customStyle="1" w:styleId="NoList4111">
    <w:name w:val="No List4111"/>
    <w:next w:val="NoList"/>
    <w:semiHidden/>
    <w:rsid w:val="00374D1B"/>
  </w:style>
  <w:style w:type="numbering" w:customStyle="1" w:styleId="NoList11112">
    <w:name w:val="No List11112"/>
    <w:next w:val="NoList"/>
    <w:semiHidden/>
    <w:unhideWhenUsed/>
    <w:rsid w:val="00374D1B"/>
  </w:style>
  <w:style w:type="numbering" w:customStyle="1" w:styleId="111111">
    <w:name w:val="Нет списка111111"/>
    <w:next w:val="NoList"/>
    <w:semiHidden/>
    <w:unhideWhenUsed/>
    <w:rsid w:val="00374D1B"/>
  </w:style>
  <w:style w:type="table" w:customStyle="1" w:styleId="TableGrid61">
    <w:name w:val="Table Grid61"/>
    <w:basedOn w:val="TableNormal"/>
    <w:next w:val="TableGrid"/>
    <w:uiPriority w:val="39"/>
    <w:rsid w:val="00374D1B"/>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uiPriority w:val="46"/>
    <w:rsid w:val="00374D1B"/>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
    <w:name w:val="Table Grid221"/>
    <w:basedOn w:val="TableNormal"/>
    <w:next w:val="TableGrid"/>
    <w:uiPriority w:val="39"/>
    <w:rsid w:val="00374D1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374D1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374D1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
    <w:basedOn w:val="TableNormal"/>
    <w:next w:val="TableGrid"/>
    <w:uiPriority w:val="39"/>
    <w:rsid w:val="00374D1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
    <w:basedOn w:val="TableNormal"/>
    <w:next w:val="TableGrid"/>
    <w:uiPriority w:val="39"/>
    <w:rsid w:val="00374D1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374D1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374D1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374D1B"/>
    <w:rPr>
      <w:rFonts w:eastAsiaTheme="minorHAns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2214">
    <w:name w:val="Table Grid2214"/>
    <w:basedOn w:val="TableNormal"/>
    <w:next w:val="TableGrid"/>
    <w:uiPriority w:val="39"/>
    <w:rsid w:val="00374D1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39"/>
    <w:rsid w:val="00374D1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1">
    <w:name w:val="Grid Table 1 Light - Accent 51111"/>
    <w:basedOn w:val="TableNormal"/>
    <w:uiPriority w:val="46"/>
    <w:rsid w:val="00374D1B"/>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113112">
    <w:name w:val="Table Grid1113112"/>
    <w:basedOn w:val="TableNormal"/>
    <w:next w:val="TableGrid"/>
    <w:uiPriority w:val="39"/>
    <w:rsid w:val="00374D1B"/>
    <w:pPr>
      <w:spacing w:after="200" w:line="276" w:lineRule="auto"/>
    </w:pPr>
    <w:rPr>
      <w:rFonts w:ascii="Times New Roman" w:eastAsia="Times New Roman" w:hAnsi="Times New Roman"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
    <w:name w:val="Medium Shading 1 - Accent 11"/>
    <w:basedOn w:val="TableNormal"/>
    <w:next w:val="MediumShading1-Accent1"/>
    <w:uiPriority w:val="63"/>
    <w:rsid w:val="00374D1B"/>
    <w:rPr>
      <w:rFonts w:eastAsiaTheme="minorHAns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374D1B"/>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rsid w:val="00374D1B"/>
    <w:rPr>
      <w:rFonts w:eastAsiaTheme="minorHAns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142121">
    <w:name w:val="Table Grid142121"/>
    <w:basedOn w:val="TableNormal"/>
    <w:next w:val="TableGrid"/>
    <w:uiPriority w:val="39"/>
    <w:rsid w:val="00374D1B"/>
    <w:pPr>
      <w:spacing w:after="200" w:line="276" w:lineRule="auto"/>
    </w:pPr>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uiPriority w:val="46"/>
    <w:rsid w:val="00BA12C4"/>
    <w:rPr>
      <w:rFonts w:eastAsiaTheme="minorHAns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CharChara">
    <w:name w:val="Char Char"/>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CharCharChar4">
    <w:name w:val="Char Char Char"/>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BodyText30">
    <w:name w:val="Body Text3"/>
    <w:basedOn w:val="Normal"/>
    <w:rsid w:val="00D641C7"/>
    <w:pPr>
      <w:tabs>
        <w:tab w:val="num" w:pos="0"/>
      </w:tabs>
      <w:spacing w:before="0" w:after="240" w:line="240" w:lineRule="auto"/>
      <w:ind w:firstLine="0"/>
    </w:pPr>
    <w:rPr>
      <w:rFonts w:ascii="Times Armenian" w:eastAsia="Times New Roman" w:hAnsi="Times Armenian" w:cs="Times New Roman"/>
      <w:sz w:val="24"/>
      <w:szCs w:val="24"/>
      <w:lang w:eastAsia="ru-RU"/>
    </w:rPr>
  </w:style>
  <w:style w:type="paragraph" w:customStyle="1" w:styleId="Char8">
    <w:name w:val="Char"/>
    <w:basedOn w:val="Normal"/>
    <w:next w:val="Normal"/>
    <w:rsid w:val="00D641C7"/>
    <w:pPr>
      <w:spacing w:before="0" w:after="160" w:line="240" w:lineRule="exact"/>
      <w:ind w:firstLine="0"/>
      <w:jc w:val="left"/>
    </w:pPr>
    <w:rPr>
      <w:rFonts w:ascii="Tahoma" w:eastAsia="Times New Roman" w:hAnsi="Tahoma" w:cs="Times New Roman"/>
      <w:sz w:val="24"/>
      <w:szCs w:val="20"/>
    </w:rPr>
  </w:style>
  <w:style w:type="paragraph" w:customStyle="1" w:styleId="Znak0">
    <w:name w:val="Znak"/>
    <w:basedOn w:val="Normal"/>
    <w:rsid w:val="00D641C7"/>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CharCharCharCharCharChar0">
    <w:name w:val="Char Char Char Char Char Char Char Char"/>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CharChar0">
    <w:name w:val="Char Char Char Char Знак Char Знак Char Char Char Char Char Char Char Char Char Char"/>
    <w:basedOn w:val="Normal"/>
    <w:qFormat/>
    <w:rsid w:val="00D641C7"/>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CharCharCharCharChar0">
    <w:name w:val="Char Char Char Char Char Char Char"/>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af3">
    <w:name w:val="Знак Знак"/>
    <w:basedOn w:val="Normal"/>
    <w:link w:val="Char9"/>
    <w:rsid w:val="00D641C7"/>
    <w:pPr>
      <w:spacing w:before="0" w:after="160" w:line="240" w:lineRule="exact"/>
      <w:ind w:firstLine="0"/>
      <w:jc w:val="left"/>
    </w:pPr>
    <w:rPr>
      <w:rFonts w:ascii="Arial" w:eastAsia="Times New Roman" w:hAnsi="Arial" w:cs="Arial"/>
      <w:sz w:val="20"/>
      <w:szCs w:val="20"/>
      <w:lang w:val="en-GB"/>
    </w:rPr>
  </w:style>
  <w:style w:type="character" w:customStyle="1" w:styleId="Char9">
    <w:name w:val="Знак Знак Char"/>
    <w:link w:val="af3"/>
    <w:rsid w:val="00D641C7"/>
    <w:rPr>
      <w:rFonts w:ascii="Arial" w:eastAsia="Times New Roman" w:hAnsi="Arial" w:cs="Arial"/>
      <w:lang w:val="en-GB"/>
    </w:rPr>
  </w:style>
  <w:style w:type="paragraph" w:customStyle="1" w:styleId="CharCharChar5">
    <w:name w:val="Char Char Char Знак Знак"/>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0">
    <w:name w:val="Char Char Char Char Char Char Char Char Char Char"/>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0">
    <w:name w:val="Char Char Char Char Char Char Char Char Char Char Char Char Char"/>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af4">
    <w:name w:val="Абзац списка"/>
    <w:basedOn w:val="Normal"/>
    <w:qFormat/>
    <w:rsid w:val="00D641C7"/>
    <w:pPr>
      <w:spacing w:before="0" w:after="200" w:line="276" w:lineRule="auto"/>
      <w:ind w:left="720" w:firstLine="0"/>
      <w:contextualSpacing/>
      <w:jc w:val="left"/>
    </w:pPr>
    <w:rPr>
      <w:rFonts w:ascii="Calibri" w:eastAsia="Times New Roman" w:hAnsi="Calibri" w:cs="Times New Roman"/>
      <w:lang w:val="ru-RU" w:eastAsia="ru-RU"/>
    </w:rPr>
  </w:style>
  <w:style w:type="paragraph" w:customStyle="1" w:styleId="1CharChar0">
    <w:name w:val="Знак Знак1 Char Char Знак Знак"/>
    <w:basedOn w:val="Normal"/>
    <w:rsid w:val="00D641C7"/>
    <w:pPr>
      <w:tabs>
        <w:tab w:val="num" w:pos="840"/>
      </w:tabs>
      <w:spacing w:before="0" w:after="160" w:line="240" w:lineRule="exact"/>
      <w:ind w:left="840" w:hanging="360"/>
    </w:pPr>
    <w:rPr>
      <w:rFonts w:ascii="Verdana" w:eastAsia="Times New Roman" w:hAnsi="Verdana" w:cs="Times New Roman"/>
      <w:sz w:val="20"/>
      <w:szCs w:val="20"/>
      <w:lang w:val="ru-RU"/>
    </w:rPr>
  </w:style>
  <w:style w:type="paragraph" w:customStyle="1" w:styleId="CharCharCharChar4">
    <w:name w:val="Знак Знак Char Char Знак Знак Char Char Знак Знак"/>
    <w:basedOn w:val="Normal"/>
    <w:autoRedefine/>
    <w:rsid w:val="00D641C7"/>
    <w:pPr>
      <w:spacing w:before="0" w:after="160" w:line="240" w:lineRule="exact"/>
      <w:ind w:firstLine="0"/>
      <w:jc w:val="left"/>
    </w:pPr>
    <w:rPr>
      <w:rFonts w:ascii="Times New Roman" w:eastAsia="Times New Roman" w:hAnsi="Times New Roman" w:cs="Times New Roman"/>
      <w:sz w:val="28"/>
      <w:szCs w:val="20"/>
    </w:rPr>
  </w:style>
  <w:style w:type="paragraph" w:customStyle="1" w:styleId="af5">
    <w:name w:val="Обычный"/>
    <w:rsid w:val="00D641C7"/>
    <w:pPr>
      <w:autoSpaceDE w:val="0"/>
      <w:autoSpaceDN w:val="0"/>
    </w:pPr>
    <w:rPr>
      <w:rFonts w:ascii="Times New Roman" w:eastAsia="Times New Roman" w:hAnsi="Times New Roman" w:cs="Times New Roman"/>
      <w:lang w:val="ru-RU" w:eastAsia="ru-RU"/>
    </w:rPr>
  </w:style>
  <w:style w:type="paragraph" w:customStyle="1" w:styleId="Chara">
    <w:name w:val="Знак Знак Знак Знак Знак Знак Знак Знак Знак Знак Знак Знак Знак Знак Знак Знак Знак Знак Char Знак Знак"/>
    <w:basedOn w:val="Normal"/>
    <w:autoRedefine/>
    <w:rsid w:val="00D641C7"/>
    <w:pPr>
      <w:spacing w:before="0" w:after="160" w:line="240" w:lineRule="exact"/>
      <w:ind w:firstLine="0"/>
      <w:jc w:val="left"/>
    </w:pPr>
    <w:rPr>
      <w:rFonts w:ascii="Times New Roman" w:eastAsia="Times New Roman" w:hAnsi="Times New Roman" w:cs="Times New Roman"/>
      <w:sz w:val="28"/>
      <w:szCs w:val="20"/>
    </w:rPr>
  </w:style>
  <w:style w:type="paragraph" w:customStyle="1" w:styleId="CharCharChar6">
    <w:name w:val="Char Char Char Знак"/>
    <w:basedOn w:val="Normal"/>
    <w:next w:val="Normal"/>
    <w:rsid w:val="00D641C7"/>
    <w:pPr>
      <w:spacing w:before="0" w:after="160" w:line="240" w:lineRule="exact"/>
      <w:ind w:firstLine="0"/>
      <w:jc w:val="left"/>
    </w:pPr>
    <w:rPr>
      <w:rFonts w:ascii="Tahoma" w:eastAsia="Times New Roman" w:hAnsi="Tahoma" w:cs="Times New Roman"/>
      <w:sz w:val="24"/>
      <w:szCs w:val="20"/>
    </w:rPr>
  </w:style>
  <w:style w:type="paragraph" w:customStyle="1" w:styleId="CharCharChar1Char0">
    <w:name w:val="Char Char Char1 Char"/>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1f8">
    <w:name w:val="Знак Знак1"/>
    <w:basedOn w:val="Normal"/>
    <w:rsid w:val="00D641C7"/>
    <w:pPr>
      <w:spacing w:before="0" w:after="160" w:line="240" w:lineRule="exact"/>
      <w:ind w:firstLine="0"/>
      <w:jc w:val="left"/>
    </w:pPr>
    <w:rPr>
      <w:rFonts w:ascii="Arial" w:eastAsia="MS Mincho" w:hAnsi="Arial" w:cs="Arial"/>
      <w:sz w:val="20"/>
      <w:szCs w:val="20"/>
    </w:rPr>
  </w:style>
  <w:style w:type="paragraph" w:customStyle="1" w:styleId="CharCharCharCharChar4">
    <w:name w:val="Char Char Char Char Char Знак Знак"/>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CharChar1CharCharChar1Char0">
    <w:name w:val="Char Char1 Char Char Char1 Char"/>
    <w:basedOn w:val="Normal"/>
    <w:autoRedefine/>
    <w:rsid w:val="00D641C7"/>
    <w:pPr>
      <w:spacing w:before="0" w:after="0" w:line="240" w:lineRule="auto"/>
      <w:ind w:firstLine="0"/>
      <w:jc w:val="left"/>
    </w:pPr>
    <w:rPr>
      <w:rFonts w:ascii="Times New Roman" w:eastAsia="SimSun" w:hAnsi="Times New Roman" w:cs="Times New Roman"/>
      <w:sz w:val="20"/>
      <w:szCs w:val="20"/>
      <w:lang w:eastAsia="ru-RU"/>
    </w:rPr>
  </w:style>
  <w:style w:type="paragraph" w:customStyle="1" w:styleId="46">
    <w:name w:val="Знак Знак4"/>
    <w:basedOn w:val="Normal"/>
    <w:rsid w:val="00D641C7"/>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b">
    <w:name w:val="Знак Char Знак"/>
    <w:basedOn w:val="Normal"/>
    <w:rsid w:val="00D641C7"/>
    <w:pPr>
      <w:spacing w:before="0" w:after="160" w:line="240" w:lineRule="exact"/>
      <w:ind w:firstLine="0"/>
      <w:jc w:val="left"/>
    </w:pPr>
    <w:rPr>
      <w:rFonts w:ascii="Arial" w:eastAsia="Batang" w:hAnsi="Arial" w:cs="Arial"/>
      <w:sz w:val="20"/>
      <w:szCs w:val="20"/>
    </w:rPr>
  </w:style>
  <w:style w:type="paragraph" w:customStyle="1" w:styleId="CharCharCharCharCharChar4">
    <w:name w:val="Знак Знак Char Char Знак Знак Char Char Знак Знак Char Char"/>
    <w:basedOn w:val="Normal"/>
    <w:autoRedefine/>
    <w:rsid w:val="00D641C7"/>
    <w:pPr>
      <w:spacing w:before="0" w:after="160" w:line="240" w:lineRule="exact"/>
      <w:ind w:firstLine="0"/>
      <w:jc w:val="left"/>
    </w:pPr>
    <w:rPr>
      <w:rFonts w:ascii="Times New Roman" w:eastAsia="Times New Roman" w:hAnsi="Times New Roman" w:cs="Times New Roman"/>
      <w:sz w:val="28"/>
      <w:szCs w:val="20"/>
    </w:rPr>
  </w:style>
  <w:style w:type="paragraph" w:customStyle="1" w:styleId="2e">
    <w:name w:val="Знак Знак2"/>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CharCharCharCharChar5">
    <w:name w:val="Char Char Char Char Char"/>
    <w:basedOn w:val="Normal"/>
    <w:rsid w:val="00D641C7"/>
    <w:pPr>
      <w:spacing w:before="0" w:after="160" w:line="240" w:lineRule="exact"/>
      <w:ind w:firstLine="0"/>
      <w:jc w:val="left"/>
    </w:pPr>
    <w:rPr>
      <w:rFonts w:ascii="Arial" w:eastAsia="Times New Roman" w:hAnsi="Arial" w:cs="Arial"/>
      <w:sz w:val="20"/>
      <w:szCs w:val="20"/>
    </w:rPr>
  </w:style>
  <w:style w:type="character" w:customStyle="1" w:styleId="CharChar180">
    <w:name w:val="Char Char18"/>
    <w:rsid w:val="00D641C7"/>
    <w:rPr>
      <w:rFonts w:ascii="Arial Armenian" w:eastAsia="Times New Roman" w:hAnsi="Arial Armenian"/>
      <w:i/>
      <w:sz w:val="22"/>
      <w:u w:val="single"/>
      <w:lang w:val="en-GB"/>
    </w:rPr>
  </w:style>
  <w:style w:type="character" w:customStyle="1" w:styleId="CharChar190">
    <w:name w:val="Char Char19"/>
    <w:rsid w:val="00D641C7"/>
    <w:rPr>
      <w:b/>
      <w:sz w:val="32"/>
      <w:lang w:val="en-GB" w:eastAsia="en-US" w:bidi="ar-SA"/>
    </w:rPr>
  </w:style>
  <w:style w:type="character" w:customStyle="1" w:styleId="CharChar214">
    <w:name w:val="Char Char21"/>
    <w:rsid w:val="00D641C7"/>
    <w:rPr>
      <w:rFonts w:ascii="Arial Armenian" w:hAnsi="Arial Armenian"/>
      <w:i/>
      <w:sz w:val="22"/>
      <w:u w:val="single"/>
      <w:lang w:val="en-GB" w:eastAsia="en-US" w:bidi="ar-SA"/>
    </w:rPr>
  </w:style>
  <w:style w:type="character" w:customStyle="1" w:styleId="CharChar200">
    <w:name w:val="Char Char20"/>
    <w:rsid w:val="00D641C7"/>
    <w:rPr>
      <w:rFonts w:ascii="Garamond" w:hAnsi="Garamond"/>
      <w:i/>
      <w:spacing w:val="-5"/>
      <w:sz w:val="28"/>
      <w:lang w:val="en-GB" w:eastAsia="en-US" w:bidi="ar-SA"/>
    </w:rPr>
  </w:style>
  <w:style w:type="character" w:customStyle="1" w:styleId="CharChar140">
    <w:name w:val="Char Char14"/>
    <w:uiPriority w:val="99"/>
    <w:rsid w:val="00D641C7"/>
    <w:rPr>
      <w:sz w:val="36"/>
      <w:lang w:val="en-GB"/>
    </w:rPr>
  </w:style>
  <w:style w:type="character" w:customStyle="1" w:styleId="CharChar50">
    <w:name w:val="Char Char5"/>
    <w:uiPriority w:val="99"/>
    <w:rsid w:val="00D641C7"/>
    <w:rPr>
      <w:rFonts w:ascii="Arial Armenian" w:hAnsi="Arial Armenian" w:cs="Sylfaen"/>
      <w:sz w:val="24"/>
      <w:szCs w:val="24"/>
      <w:lang w:val="ru-RU" w:eastAsia="ru-RU"/>
    </w:rPr>
  </w:style>
  <w:style w:type="character" w:customStyle="1" w:styleId="CharChar160">
    <w:name w:val="Char Char16"/>
    <w:uiPriority w:val="99"/>
    <w:rsid w:val="00D641C7"/>
    <w:rPr>
      <w:rFonts w:ascii="Times New Roman" w:hAnsi="Times New Roman"/>
      <w:b/>
      <w:sz w:val="32"/>
      <w:lang w:val="en-GB"/>
    </w:rPr>
  </w:style>
  <w:style w:type="character" w:customStyle="1" w:styleId="CharChar170">
    <w:name w:val="Char Char17"/>
    <w:rsid w:val="00D641C7"/>
    <w:rPr>
      <w:rFonts w:ascii="Arial Armenian" w:hAnsi="Arial Armenian"/>
      <w:i/>
      <w:sz w:val="22"/>
      <w:u w:val="single"/>
      <w:lang w:val="en-GB" w:eastAsia="en-US" w:bidi="ar-SA"/>
    </w:rPr>
  </w:style>
  <w:style w:type="paragraph" w:customStyle="1" w:styleId="CharCharCharCharCharChar5">
    <w:name w:val="Char Char Char Char Char Char"/>
    <w:basedOn w:val="Normal"/>
    <w:rsid w:val="00D641C7"/>
    <w:pPr>
      <w:spacing w:before="0" w:after="160" w:line="240" w:lineRule="exact"/>
      <w:ind w:firstLine="0"/>
      <w:jc w:val="left"/>
    </w:pPr>
    <w:rPr>
      <w:rFonts w:ascii="Arial" w:eastAsia="Times New Roman" w:hAnsi="Arial" w:cs="Arial"/>
      <w:sz w:val="20"/>
      <w:szCs w:val="20"/>
    </w:rPr>
  </w:style>
  <w:style w:type="paragraph" w:customStyle="1" w:styleId="CharChar1a">
    <w:name w:val="Char Char1"/>
    <w:basedOn w:val="Normal"/>
    <w:rsid w:val="00D641C7"/>
    <w:pPr>
      <w:spacing w:before="0" w:after="160" w:line="240" w:lineRule="exact"/>
      <w:ind w:firstLine="0"/>
      <w:jc w:val="left"/>
    </w:pPr>
    <w:rPr>
      <w:rFonts w:ascii="Arial" w:eastAsia="Times New Roman" w:hAnsi="Arial" w:cs="Arial"/>
      <w:sz w:val="20"/>
      <w:szCs w:val="20"/>
    </w:rPr>
  </w:style>
  <w:style w:type="character" w:customStyle="1" w:styleId="CharChar114">
    <w:name w:val="Char Char11"/>
    <w:uiPriority w:val="99"/>
    <w:rsid w:val="00D641C7"/>
    <w:rPr>
      <w:rFonts w:ascii="Arial Armenian" w:hAnsi="Arial Armenian"/>
      <w:lang w:val="ru-RU" w:eastAsia="ru-RU" w:bidi="ar-SA"/>
    </w:rPr>
  </w:style>
  <w:style w:type="paragraph" w:customStyle="1" w:styleId="af6">
    <w:name w:val="Знак"/>
    <w:basedOn w:val="Normal"/>
    <w:rsid w:val="00D641C7"/>
    <w:pPr>
      <w:spacing w:before="0" w:after="160" w:line="240" w:lineRule="exact"/>
      <w:ind w:firstLine="0"/>
      <w:jc w:val="left"/>
    </w:pPr>
    <w:rPr>
      <w:rFonts w:ascii="Arial" w:eastAsia="Times New Roman" w:hAnsi="Arial" w:cs="Arial"/>
      <w:sz w:val="20"/>
      <w:szCs w:val="20"/>
      <w:lang w:val="en-GB"/>
    </w:rPr>
  </w:style>
  <w:style w:type="paragraph" w:customStyle="1" w:styleId="af7">
    <w:name w:val="Без интервала"/>
    <w:uiPriority w:val="1"/>
    <w:qFormat/>
    <w:rsid w:val="00D641C7"/>
    <w:rPr>
      <w:rFonts w:ascii="Calibri" w:eastAsia="Times New Roman" w:hAnsi="Calibri" w:cs="Times New Roman"/>
      <w:sz w:val="22"/>
      <w:szCs w:val="22"/>
    </w:rPr>
  </w:style>
  <w:style w:type="paragraph" w:customStyle="1" w:styleId="af8">
    <w:name w:val="Рецензия"/>
    <w:hidden/>
    <w:semiHidden/>
    <w:rsid w:val="00D641C7"/>
    <w:rPr>
      <w:rFonts w:ascii="Arial Armenian" w:eastAsia="Times New Roman" w:hAnsi="Arial Armenian" w:cs="Sylfaen"/>
      <w:sz w:val="24"/>
      <w:szCs w:val="24"/>
      <w:lang w:val="ru-RU" w:eastAsia="ru-RU"/>
    </w:rPr>
  </w:style>
  <w:style w:type="character" w:customStyle="1" w:styleId="CharChar280">
    <w:name w:val="Char Char28"/>
    <w:rsid w:val="00D641C7"/>
    <w:rPr>
      <w:rFonts w:ascii="Arial Armenian" w:hAnsi="Arial Armenian"/>
      <w:i/>
      <w:sz w:val="22"/>
      <w:u w:val="single"/>
      <w:lang w:val="en-GB"/>
    </w:rPr>
  </w:style>
  <w:style w:type="character" w:customStyle="1" w:styleId="CharChar270">
    <w:name w:val="Char Char27"/>
    <w:rsid w:val="00D641C7"/>
    <w:rPr>
      <w:rFonts w:ascii="Garamond" w:hAnsi="Garamond"/>
      <w:i/>
      <w:spacing w:val="-5"/>
      <w:sz w:val="28"/>
      <w:shd w:val="pct5" w:color="auto" w:fill="auto"/>
      <w:lang w:val="en-GB"/>
    </w:rPr>
  </w:style>
  <w:style w:type="character" w:customStyle="1" w:styleId="CharChar260">
    <w:name w:val="Char Char26"/>
    <w:rsid w:val="00D641C7"/>
    <w:rPr>
      <w:rFonts w:ascii="Arial Black" w:hAnsi="Arial Black"/>
      <w:caps/>
      <w:spacing w:val="60"/>
      <w:position w:val="4"/>
      <w:sz w:val="14"/>
      <w:lang w:val="en-GB"/>
    </w:rPr>
  </w:style>
  <w:style w:type="character" w:customStyle="1" w:styleId="CharChar250">
    <w:name w:val="Char Char25"/>
    <w:rsid w:val="00D641C7"/>
    <w:rPr>
      <w:rFonts w:ascii="Garamond" w:hAnsi="Garamond"/>
      <w:b/>
      <w:i/>
      <w:kern w:val="28"/>
      <w:lang w:val="en-GB"/>
    </w:rPr>
  </w:style>
  <w:style w:type="character" w:customStyle="1" w:styleId="CharChar240">
    <w:name w:val="Char Char24"/>
    <w:rsid w:val="00D641C7"/>
    <w:rPr>
      <w:rFonts w:ascii="Arial Armenian" w:hAnsi="Arial Armenian"/>
      <w:noProof/>
      <w:lang w:val="en-US" w:eastAsia="en-US" w:bidi="ar-SA"/>
    </w:rPr>
  </w:style>
  <w:style w:type="character" w:customStyle="1" w:styleId="CharChar230">
    <w:name w:val="Char Char23"/>
    <w:rsid w:val="00D641C7"/>
    <w:rPr>
      <w:rFonts w:ascii="Arial Armenian" w:hAnsi="Arial Armenian"/>
      <w:lang w:val="en-GB" w:eastAsia="en-US" w:bidi="ar-SA"/>
    </w:rPr>
  </w:style>
  <w:style w:type="character" w:customStyle="1" w:styleId="CharChar220">
    <w:name w:val="Char Char22"/>
    <w:qFormat/>
    <w:rsid w:val="00D641C7"/>
    <w:rPr>
      <w:rFonts w:ascii="Arial Armenian" w:hAnsi="Arial Armenian"/>
      <w:lang w:val="ru-RU" w:eastAsia="ru-RU" w:bidi="ar-SA"/>
    </w:rPr>
  </w:style>
  <w:style w:type="paragraph" w:customStyle="1" w:styleId="Char1CharCharCharCharCharCharCharCharCharCharCharChar0">
    <w:name w:val="Char1 Char Char Char Char Char Char Char Char Char Char Char Char"/>
    <w:basedOn w:val="Normal"/>
    <w:rsid w:val="00D641C7"/>
    <w:pPr>
      <w:spacing w:before="0" w:after="160" w:line="240" w:lineRule="exact"/>
      <w:ind w:firstLine="0"/>
      <w:jc w:val="left"/>
    </w:pPr>
    <w:rPr>
      <w:rFonts w:ascii="Arial" w:eastAsia="Times New Roman" w:hAnsi="Arial" w:cs="Arial"/>
      <w:sz w:val="20"/>
      <w:szCs w:val="20"/>
    </w:rPr>
  </w:style>
  <w:style w:type="character" w:customStyle="1" w:styleId="CharChar150">
    <w:name w:val="Char Char15"/>
    <w:rsid w:val="00D641C7"/>
    <w:rPr>
      <w:sz w:val="36"/>
      <w:lang w:val="en-GB" w:eastAsia="en-US" w:bidi="ar-SA"/>
    </w:rPr>
  </w:style>
  <w:style w:type="character" w:customStyle="1" w:styleId="CharChar130">
    <w:name w:val="Char Char13"/>
    <w:rsid w:val="00D641C7"/>
    <w:rPr>
      <w:sz w:val="22"/>
      <w:lang w:val="en-GB" w:eastAsia="en-US" w:bidi="ar-SA"/>
    </w:rPr>
  </w:style>
  <w:style w:type="character" w:customStyle="1" w:styleId="CharChar120">
    <w:name w:val="Char Char12"/>
    <w:rsid w:val="00D641C7"/>
    <w:rPr>
      <w:sz w:val="22"/>
      <w:lang w:val="en-GB" w:eastAsia="en-US" w:bidi="ar-SA"/>
    </w:rPr>
  </w:style>
  <w:style w:type="character" w:customStyle="1" w:styleId="CharChar100">
    <w:name w:val="Char Char10"/>
    <w:rsid w:val="00D641C7"/>
    <w:rPr>
      <w:rFonts w:ascii="Times Armenian" w:hAnsi="Times Armenian"/>
      <w:color w:val="993300"/>
      <w:sz w:val="22"/>
      <w:szCs w:val="24"/>
      <w:lang w:val="hy-AM" w:eastAsia="en-US" w:bidi="ar-SA"/>
    </w:rPr>
  </w:style>
  <w:style w:type="character" w:customStyle="1" w:styleId="CharChar90">
    <w:name w:val="Char Char9"/>
    <w:rsid w:val="00D641C7"/>
    <w:rPr>
      <w:rFonts w:ascii="Times Armenian" w:hAnsi="Times Armenian"/>
      <w:b/>
      <w:i/>
      <w:sz w:val="24"/>
      <w:u w:val="single"/>
      <w:lang w:val="hy-AM" w:eastAsia="en-US" w:bidi="ar-SA"/>
    </w:rPr>
  </w:style>
  <w:style w:type="character" w:customStyle="1" w:styleId="CharChar350">
    <w:name w:val="Char Char35"/>
    <w:rsid w:val="00D641C7"/>
    <w:rPr>
      <w:rFonts w:ascii="Arial Armenian" w:hAnsi="Arial Armenian"/>
      <w:i/>
      <w:sz w:val="22"/>
      <w:u w:val="single"/>
      <w:lang w:val="en-GB" w:eastAsia="x-none"/>
    </w:rPr>
  </w:style>
  <w:style w:type="character" w:customStyle="1" w:styleId="CharChar340">
    <w:name w:val="Char Char34"/>
    <w:rsid w:val="00D641C7"/>
    <w:rPr>
      <w:rFonts w:ascii="Garamond" w:hAnsi="Garamond"/>
      <w:i/>
      <w:spacing w:val="-5"/>
      <w:sz w:val="28"/>
      <w:shd w:val="pct5" w:color="auto" w:fill="auto"/>
      <w:lang w:val="en-GB" w:eastAsia="x-none"/>
    </w:rPr>
  </w:style>
  <w:style w:type="character" w:customStyle="1" w:styleId="CharChar330">
    <w:name w:val="Char Char33"/>
    <w:rsid w:val="00D641C7"/>
    <w:rPr>
      <w:rFonts w:ascii="Arial Black" w:hAnsi="Arial Black"/>
      <w:caps/>
      <w:spacing w:val="60"/>
      <w:position w:val="4"/>
      <w:sz w:val="14"/>
      <w:lang w:val="en-GB" w:eastAsia="x-none"/>
    </w:rPr>
  </w:style>
  <w:style w:type="character" w:customStyle="1" w:styleId="CharChar320">
    <w:name w:val="Char Char32"/>
    <w:rsid w:val="00D641C7"/>
    <w:rPr>
      <w:rFonts w:ascii="Garamond" w:hAnsi="Garamond"/>
      <w:b/>
      <w:i/>
      <w:kern w:val="28"/>
      <w:lang w:val="en-GB" w:eastAsia="x-none"/>
    </w:rPr>
  </w:style>
  <w:style w:type="character" w:customStyle="1" w:styleId="CharChar310">
    <w:name w:val="Char Char31"/>
    <w:rsid w:val="00D641C7"/>
    <w:rPr>
      <w:rFonts w:ascii="Arial Armenian" w:hAnsi="Arial Armenian"/>
      <w:noProof/>
      <w:lang w:val="en-US" w:eastAsia="en-US" w:bidi="ar-SA"/>
    </w:rPr>
  </w:style>
  <w:style w:type="character" w:customStyle="1" w:styleId="CharChar300">
    <w:name w:val="Char Char30"/>
    <w:rsid w:val="00D641C7"/>
    <w:rPr>
      <w:rFonts w:ascii="Arial Armenian" w:hAnsi="Arial Armenian"/>
      <w:lang w:val="en-GB" w:eastAsia="en-US" w:bidi="ar-SA"/>
    </w:rPr>
  </w:style>
  <w:style w:type="character" w:customStyle="1" w:styleId="CharChar290">
    <w:name w:val="Char Char29"/>
    <w:rsid w:val="00D641C7"/>
    <w:rPr>
      <w:rFonts w:ascii="Arial Armenian" w:hAnsi="Arial Armenian"/>
      <w:lang w:val="ru-RU" w:eastAsia="ru-RU" w:bidi="ar-SA"/>
    </w:rPr>
  </w:style>
  <w:style w:type="paragraph" w:customStyle="1" w:styleId="CharChar5CharCharCharCharCharChar0">
    <w:name w:val="Char Char5 Char Char Char Char Char Char"/>
    <w:basedOn w:val="Normal"/>
    <w:rsid w:val="00D641C7"/>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5CharCharCharChar0">
    <w:name w:val="Char Char5 Char Char Char Char"/>
    <w:basedOn w:val="Normal"/>
    <w:rsid w:val="00D641C7"/>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5CharChar0">
    <w:name w:val="Char Char5 Char Char"/>
    <w:basedOn w:val="Normal"/>
    <w:rsid w:val="00D641C7"/>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character" w:customStyle="1" w:styleId="af9">
    <w:name w:val="Основной текст"/>
    <w:rsid w:val="00D641C7"/>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character" w:customStyle="1" w:styleId="CharChar63">
    <w:name w:val="Char Char6"/>
    <w:locked/>
    <w:rsid w:val="00D641C7"/>
    <w:rPr>
      <w:rFonts w:ascii="Times LatArm" w:eastAsia="Calibri" w:hAnsi="Times LatArm" w:cs="Times LatArm"/>
      <w:sz w:val="22"/>
      <w:szCs w:val="22"/>
      <w:lang w:val="en-GB" w:eastAsia="en-US" w:bidi="ar-SA"/>
    </w:rPr>
  </w:style>
  <w:style w:type="character" w:customStyle="1" w:styleId="CharChar80">
    <w:name w:val="Char Char8"/>
    <w:locked/>
    <w:rsid w:val="00D641C7"/>
    <w:rPr>
      <w:rFonts w:ascii="Times Armenian" w:eastAsia="Calibri" w:hAnsi="Times Armenian" w:cs="Times Armenian"/>
      <w:color w:val="993300"/>
      <w:sz w:val="22"/>
      <w:szCs w:val="22"/>
      <w:lang w:val="hy-AM" w:eastAsia="en-US" w:bidi="ar-SA"/>
    </w:rPr>
  </w:style>
  <w:style w:type="character" w:customStyle="1" w:styleId="CharChar70">
    <w:name w:val="Char Char7"/>
    <w:locked/>
    <w:rsid w:val="00D641C7"/>
    <w:rPr>
      <w:rFonts w:ascii="Courier New" w:eastAsia="Calibri" w:hAnsi="Courier New" w:cs="Courier New"/>
      <w:lang w:val="en-US" w:eastAsia="en-US" w:bidi="ar-SA"/>
    </w:rPr>
  </w:style>
  <w:style w:type="character" w:customStyle="1" w:styleId="CharChar40">
    <w:name w:val="Char Char4"/>
    <w:locked/>
    <w:rsid w:val="00D641C7"/>
    <w:rPr>
      <w:rFonts w:eastAsia="Calibri"/>
      <w:sz w:val="22"/>
      <w:szCs w:val="22"/>
      <w:lang w:val="en-GB" w:eastAsia="en-US" w:bidi="ar-SA"/>
    </w:rPr>
  </w:style>
  <w:style w:type="character" w:customStyle="1" w:styleId="CharChar3a">
    <w:name w:val="Char Char3"/>
    <w:uiPriority w:val="99"/>
    <w:locked/>
    <w:rsid w:val="00D641C7"/>
    <w:rPr>
      <w:rFonts w:eastAsia="Calibri"/>
      <w:sz w:val="22"/>
      <w:szCs w:val="22"/>
      <w:lang w:val="en-GB" w:eastAsia="en-US" w:bidi="ar-SA"/>
    </w:rPr>
  </w:style>
  <w:style w:type="character" w:customStyle="1" w:styleId="CharChar2a">
    <w:name w:val="Char Char2"/>
    <w:locked/>
    <w:rsid w:val="00D641C7"/>
    <w:rPr>
      <w:rFonts w:ascii="Times Armenian" w:eastAsia="Calibri" w:hAnsi="Times Armenian" w:cs="Times Armenian"/>
      <w:b/>
      <w:bCs/>
      <w:sz w:val="22"/>
      <w:szCs w:val="22"/>
      <w:lang w:val="en-US" w:eastAsia="en-US" w:bidi="ar-SA"/>
    </w:rPr>
  </w:style>
  <w:style w:type="character" w:customStyle="1" w:styleId="UnresolvedMention2">
    <w:name w:val="Unresolved Mention2"/>
    <w:basedOn w:val="DefaultParagraphFont"/>
    <w:uiPriority w:val="99"/>
    <w:semiHidden/>
    <w:unhideWhenUsed/>
    <w:rsid w:val="00222A16"/>
    <w:rPr>
      <w:color w:val="605E5C"/>
      <w:shd w:val="clear" w:color="auto" w:fill="E1DFDD"/>
    </w:rPr>
  </w:style>
  <w:style w:type="numbering" w:customStyle="1" w:styleId="NoList17">
    <w:name w:val="No List17"/>
    <w:next w:val="NoList"/>
    <w:uiPriority w:val="99"/>
    <w:semiHidden/>
    <w:unhideWhenUsed/>
    <w:rsid w:val="004F78C4"/>
  </w:style>
  <w:style w:type="table" w:customStyle="1" w:styleId="TableGrid16">
    <w:name w:val="Table Grid16"/>
    <w:basedOn w:val="TableNormal"/>
    <w:next w:val="TableGrid"/>
    <w:uiPriority w:val="39"/>
    <w:rsid w:val="004F78C4"/>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uiPriority w:val="40"/>
    <w:rsid w:val="004F78C4"/>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
    <w:name w:val="ՄԱՍԵՐ"/>
    <w:basedOn w:val="ListParagraph"/>
    <w:qFormat/>
    <w:rsid w:val="00B7540A"/>
    <w:pPr>
      <w:keepNext/>
      <w:keepLines/>
      <w:numPr>
        <w:numId w:val="20"/>
      </w:numPr>
      <w:spacing w:before="0" w:after="480" w:line="240" w:lineRule="auto"/>
      <w:ind w:left="284" w:hanging="284"/>
      <w:jc w:val="left"/>
    </w:pPr>
    <w:rPr>
      <w:rFonts w:eastAsia="Times New Roman" w:cs="Times New Roman"/>
      <w:b/>
      <w:caps/>
      <w:color w:val="0070C0"/>
      <w:sz w:val="32"/>
      <w:lang w:val="hy-AM"/>
    </w:rPr>
  </w:style>
  <w:style w:type="paragraph" w:customStyle="1" w:styleId="a0">
    <w:name w:val="ԳԼՈՒԽՆԵՐ"/>
    <w:basedOn w:val="ListParagraph"/>
    <w:qFormat/>
    <w:rsid w:val="00B7540A"/>
    <w:pPr>
      <w:keepNext/>
      <w:keepLines/>
      <w:numPr>
        <w:ilvl w:val="1"/>
        <w:numId w:val="20"/>
      </w:numPr>
      <w:spacing w:before="240" w:after="480" w:line="240" w:lineRule="auto"/>
      <w:ind w:left="924" w:hanging="567"/>
      <w:jc w:val="left"/>
    </w:pPr>
    <w:rPr>
      <w:rFonts w:eastAsia="Times New Roman" w:cs="Times New Roman"/>
      <w:b/>
      <w:caps/>
      <w:color w:val="0070C0"/>
      <w:sz w:val="28"/>
      <w:lang w:val="hy-AM"/>
    </w:rPr>
  </w:style>
  <w:style w:type="paragraph" w:customStyle="1" w:styleId="a1">
    <w:name w:val="ԵՆԹԱԳԼՈՒԽՆԵՐ"/>
    <w:basedOn w:val="ListParagraph"/>
    <w:qFormat/>
    <w:rsid w:val="00B7540A"/>
    <w:pPr>
      <w:keepNext/>
      <w:keepLines/>
      <w:numPr>
        <w:ilvl w:val="2"/>
        <w:numId w:val="20"/>
      </w:numPr>
      <w:spacing w:before="480" w:after="240" w:line="240" w:lineRule="auto"/>
      <w:ind w:left="1457" w:hanging="737"/>
    </w:pPr>
    <w:rPr>
      <w:rFonts w:eastAsia="Times New Roman" w:cs="Times New Roman"/>
      <w:b/>
      <w:caps/>
      <w:color w:val="0070C0"/>
      <w:sz w:val="26"/>
      <w:lang w:val="hy-AM"/>
    </w:rPr>
  </w:style>
  <w:style w:type="paragraph" w:customStyle="1" w:styleId="a2">
    <w:name w:val="Պարագրաֆներ"/>
    <w:basedOn w:val="ListParagraph"/>
    <w:qFormat/>
    <w:rsid w:val="00B7540A"/>
    <w:pPr>
      <w:numPr>
        <w:ilvl w:val="3"/>
        <w:numId w:val="21"/>
      </w:numPr>
      <w:spacing w:before="60" w:after="40" w:line="360" w:lineRule="auto"/>
    </w:pPr>
    <w:rPr>
      <w:rFonts w:eastAsia="Times New Roman" w:cs="Times New Roman"/>
      <w:color w:val="0070C0"/>
      <w:lang w:val="hy-AM"/>
    </w:rPr>
  </w:style>
  <w:style w:type="paragraph" w:customStyle="1" w:styleId="afa">
    <w:name w:val="Աղյուսակներ"/>
    <w:basedOn w:val="Normal"/>
    <w:qFormat/>
    <w:rsid w:val="00B7540A"/>
    <w:pPr>
      <w:spacing w:before="60" w:after="40" w:line="360" w:lineRule="auto"/>
    </w:pPr>
    <w:rPr>
      <w:rFonts w:eastAsia="Calibri" w:cs="Sylfaen"/>
      <w:b/>
      <w:bCs/>
      <w:i/>
      <w:lang w:val="hy-AM"/>
    </w:rPr>
  </w:style>
  <w:style w:type="table" w:customStyle="1" w:styleId="MediumShading1-Accent111">
    <w:name w:val="Medium Shading 1 - Accent 111"/>
    <w:basedOn w:val="TableNormal"/>
    <w:next w:val="MediumShading1-Accent1"/>
    <w:uiPriority w:val="63"/>
    <w:rsid w:val="00B7540A"/>
    <w:rPr>
      <w:rFonts w:eastAsiaTheme="minorHAns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22141">
    <w:name w:val="Table Grid22141"/>
    <w:basedOn w:val="TableNormal"/>
    <w:next w:val="TableGrid"/>
    <w:uiPriority w:val="39"/>
    <w:rsid w:val="00B7540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1">
    <w:name w:val="Table Grid41131"/>
    <w:basedOn w:val="TableNormal"/>
    <w:next w:val="TableGrid"/>
    <w:uiPriority w:val="39"/>
    <w:rsid w:val="00B7540A"/>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Հղումներ"/>
    <w:basedOn w:val="Normal"/>
    <w:qFormat/>
    <w:rsid w:val="00B7540A"/>
    <w:pPr>
      <w:spacing w:before="60" w:after="40" w:line="240" w:lineRule="auto"/>
    </w:pPr>
    <w:rPr>
      <w:rFonts w:eastAsia="Times New Roman" w:cs="Times New Roman"/>
      <w:sz w:val="20"/>
      <w:szCs w:val="20"/>
      <w:lang w:val="hy-AM"/>
    </w:rPr>
  </w:style>
  <w:style w:type="paragraph" w:customStyle="1" w:styleId="afc">
    <w:name w:val="Գծապատկերներ"/>
    <w:basedOn w:val="Normal"/>
    <w:qFormat/>
    <w:rsid w:val="00B7540A"/>
    <w:pPr>
      <w:keepNext/>
      <w:keepLines/>
      <w:spacing w:before="60" w:after="40" w:line="240" w:lineRule="auto"/>
      <w:ind w:firstLine="0"/>
      <w:jc w:val="left"/>
    </w:pPr>
    <w:rPr>
      <w:rFonts w:eastAsiaTheme="majorEastAsia" w:cs="Times New Roman"/>
      <w:b/>
      <w:i/>
      <w:lang w:val="hy-AM"/>
    </w:rPr>
  </w:style>
  <w:style w:type="table" w:customStyle="1" w:styleId="GridTable4-Accent112">
    <w:name w:val="Grid Table 4 - Accent 112"/>
    <w:basedOn w:val="TableNormal"/>
    <w:uiPriority w:val="49"/>
    <w:rsid w:val="00B7540A"/>
    <w:pPr>
      <w:spacing w:after="200" w:line="276" w:lineRule="auto"/>
    </w:pPr>
    <w:rPr>
      <w:rFonts w:eastAsia="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
    <w:name w:val="Համարակալում 1"/>
    <w:basedOn w:val="Normal"/>
    <w:qFormat/>
    <w:rsid w:val="00B7540A"/>
    <w:pPr>
      <w:numPr>
        <w:numId w:val="22"/>
      </w:numPr>
      <w:spacing w:before="240" w:after="120" w:line="240" w:lineRule="auto"/>
      <w:ind w:left="737" w:hanging="170"/>
      <w:jc w:val="left"/>
    </w:pPr>
    <w:rPr>
      <w:rFonts w:eastAsia="Times New Roman" w:cs="Times New Roman"/>
      <w:b/>
      <w:u w:val="single"/>
      <w:lang w:val="hy-AM"/>
    </w:rPr>
  </w:style>
  <w:style w:type="paragraph" w:customStyle="1" w:styleId="afd">
    <w:name w:val="Գծ. հղումներ"/>
    <w:basedOn w:val="Normal"/>
    <w:qFormat/>
    <w:rsid w:val="00B7540A"/>
    <w:pPr>
      <w:spacing w:after="160" w:line="276" w:lineRule="auto"/>
      <w:ind w:firstLine="0"/>
      <w:contextualSpacing/>
      <w:jc w:val="left"/>
    </w:pPr>
    <w:rPr>
      <w:rFonts w:eastAsia="Calibri" w:cs="Times New Roman"/>
      <w:i/>
      <w:sz w:val="18"/>
      <w:szCs w:val="16"/>
      <w:lang w:val="hy-AM"/>
    </w:rPr>
  </w:style>
  <w:style w:type="paragraph" w:customStyle="1" w:styleId="afe">
    <w:name w:val="Փոքր գծապ."/>
    <w:basedOn w:val="Normal"/>
    <w:qFormat/>
    <w:rsid w:val="00B7540A"/>
    <w:pPr>
      <w:spacing w:before="0" w:after="0" w:line="276" w:lineRule="auto"/>
      <w:ind w:firstLine="0"/>
      <w:contextualSpacing/>
    </w:pPr>
    <w:rPr>
      <w:rFonts w:eastAsia="Calibri" w:cs="Times New Roman"/>
      <w:b/>
      <w:i/>
      <w:noProof/>
      <w:sz w:val="18"/>
      <w:szCs w:val="18"/>
    </w:rPr>
  </w:style>
  <w:style w:type="paragraph" w:customStyle="1" w:styleId="CharCharb">
    <w:name w:val="Char Char"/>
    <w:basedOn w:val="Normal"/>
    <w:rsid w:val="00AD6087"/>
    <w:pPr>
      <w:spacing w:before="0" w:after="160" w:line="240" w:lineRule="exact"/>
    </w:pPr>
    <w:rPr>
      <w:rFonts w:ascii="Arial" w:eastAsia="Times New Roman" w:hAnsi="Arial" w:cs="Arial"/>
      <w:sz w:val="20"/>
      <w:szCs w:val="20"/>
      <w:lang w:val="hy-AM"/>
    </w:rPr>
  </w:style>
  <w:style w:type="paragraph" w:customStyle="1" w:styleId="CharCharChar7">
    <w:name w:val="Char Char Char"/>
    <w:basedOn w:val="Normal"/>
    <w:rsid w:val="00AD6087"/>
    <w:pPr>
      <w:spacing w:before="0" w:after="160" w:line="240" w:lineRule="exact"/>
    </w:pPr>
    <w:rPr>
      <w:rFonts w:ascii="Arial" w:eastAsia="Times New Roman" w:hAnsi="Arial" w:cs="Arial"/>
      <w:sz w:val="20"/>
      <w:szCs w:val="20"/>
      <w:lang w:val="hy-AM"/>
    </w:rPr>
  </w:style>
  <w:style w:type="paragraph" w:customStyle="1" w:styleId="BodyText4">
    <w:name w:val="Body Text4"/>
    <w:basedOn w:val="Normal"/>
    <w:rsid w:val="00AD6087"/>
    <w:pPr>
      <w:tabs>
        <w:tab w:val="num" w:pos="0"/>
      </w:tabs>
      <w:spacing w:before="0" w:after="240" w:line="360" w:lineRule="auto"/>
      <w:ind w:firstLine="0"/>
    </w:pPr>
    <w:rPr>
      <w:rFonts w:ascii="Times Armenian" w:eastAsia="Times New Roman" w:hAnsi="Times Armenian" w:cs="Times Unicode"/>
      <w:lang w:val="hy-AM" w:eastAsia="ru-RU"/>
    </w:rPr>
  </w:style>
  <w:style w:type="paragraph" w:customStyle="1" w:styleId="Charc">
    <w:name w:val="Char"/>
    <w:basedOn w:val="Normal"/>
    <w:next w:val="Normal"/>
    <w:rsid w:val="00AD6087"/>
    <w:pPr>
      <w:spacing w:before="0" w:after="160" w:line="240" w:lineRule="exact"/>
    </w:pPr>
    <w:rPr>
      <w:rFonts w:ascii="Tahoma" w:eastAsia="Times New Roman" w:hAnsi="Tahoma" w:cs="Times Unicode"/>
      <w:szCs w:val="20"/>
      <w:lang w:val="hy-AM"/>
    </w:rPr>
  </w:style>
  <w:style w:type="paragraph" w:customStyle="1" w:styleId="Znak4">
    <w:name w:val="Znak"/>
    <w:basedOn w:val="Normal"/>
    <w:rsid w:val="00AD6087"/>
    <w:pPr>
      <w:tabs>
        <w:tab w:val="left" w:pos="709"/>
      </w:tabs>
      <w:spacing w:before="0" w:after="0" w:line="360" w:lineRule="auto"/>
    </w:pPr>
    <w:rPr>
      <w:rFonts w:ascii="Tahoma" w:eastAsia="Times New Roman" w:hAnsi="Tahoma" w:cs="Times Unicode"/>
      <w:lang w:val="pl-PL" w:eastAsia="pl-PL"/>
    </w:rPr>
  </w:style>
  <w:style w:type="paragraph" w:customStyle="1" w:styleId="CharCharCharCharCharCharCharChar4">
    <w:name w:val="Char Char Char Char Char Char Char Char"/>
    <w:basedOn w:val="Normal"/>
    <w:rsid w:val="00AD6087"/>
    <w:pPr>
      <w:spacing w:before="0" w:after="160" w:line="240" w:lineRule="exact"/>
    </w:pPr>
    <w:rPr>
      <w:rFonts w:ascii="Arial" w:eastAsia="Times New Roman" w:hAnsi="Arial" w:cs="Arial"/>
      <w:sz w:val="20"/>
      <w:szCs w:val="20"/>
      <w:lang w:val="hy-AM"/>
    </w:rPr>
  </w:style>
  <w:style w:type="paragraph" w:customStyle="1" w:styleId="CharCharCharCharCharCharCharCharCharCharCharCharCharCharChar7">
    <w:name w:val="Char Char Char Char Знак Char Знак Char Char Char Char Char Char Char Char Char Char"/>
    <w:basedOn w:val="Normal"/>
    <w:rsid w:val="00AD6087"/>
    <w:pPr>
      <w:tabs>
        <w:tab w:val="left" w:pos="709"/>
      </w:tabs>
      <w:spacing w:before="0" w:after="0" w:line="360" w:lineRule="auto"/>
    </w:pPr>
    <w:rPr>
      <w:rFonts w:ascii="Tahoma" w:eastAsia="Times New Roman" w:hAnsi="Tahoma" w:cs="Times Unicode"/>
      <w:lang w:val="pl-PL" w:eastAsia="pl-PL"/>
    </w:rPr>
  </w:style>
  <w:style w:type="paragraph" w:customStyle="1" w:styleId="CharCharCharCharCharCharChar4">
    <w:name w:val="Char Char Char Char Char Char Char"/>
    <w:basedOn w:val="Normal"/>
    <w:rsid w:val="00AD6087"/>
    <w:pPr>
      <w:spacing w:before="0" w:after="160" w:line="240" w:lineRule="exact"/>
    </w:pPr>
    <w:rPr>
      <w:rFonts w:ascii="Arial" w:eastAsia="Times New Roman" w:hAnsi="Arial" w:cs="Arial"/>
      <w:sz w:val="20"/>
      <w:szCs w:val="20"/>
      <w:lang w:val="hy-AM"/>
    </w:rPr>
  </w:style>
  <w:style w:type="paragraph" w:customStyle="1" w:styleId="aff">
    <w:name w:val="Знак Знак"/>
    <w:basedOn w:val="Normal"/>
    <w:link w:val="Chard"/>
    <w:rsid w:val="00AD6087"/>
    <w:pPr>
      <w:spacing w:before="0" w:after="160" w:line="240" w:lineRule="exact"/>
    </w:pPr>
    <w:rPr>
      <w:rFonts w:ascii="Arial" w:eastAsia="Times New Roman" w:hAnsi="Arial" w:cs="Arial"/>
      <w:sz w:val="20"/>
      <w:szCs w:val="20"/>
      <w:lang w:val="en-GB"/>
    </w:rPr>
  </w:style>
  <w:style w:type="character" w:customStyle="1" w:styleId="Chard">
    <w:name w:val="Знак Знак Char"/>
    <w:link w:val="aff"/>
    <w:rsid w:val="00AD6087"/>
    <w:rPr>
      <w:rFonts w:ascii="Arial" w:eastAsia="Times New Roman" w:hAnsi="Arial" w:cs="Arial"/>
      <w:lang w:val="en-GB"/>
    </w:rPr>
  </w:style>
  <w:style w:type="paragraph" w:customStyle="1" w:styleId="CharCharChar8">
    <w:name w:val="Char Char Char Знак Знак"/>
    <w:basedOn w:val="Normal"/>
    <w:rsid w:val="00AD6087"/>
    <w:pPr>
      <w:spacing w:before="0" w:after="160" w:line="240" w:lineRule="exact"/>
    </w:pPr>
    <w:rPr>
      <w:rFonts w:ascii="Arial" w:eastAsia="Times New Roman" w:hAnsi="Arial" w:cs="Arial"/>
      <w:sz w:val="20"/>
      <w:szCs w:val="20"/>
      <w:lang w:val="hy-AM"/>
    </w:rPr>
  </w:style>
  <w:style w:type="paragraph" w:customStyle="1" w:styleId="CharCharCharCharCharCharCharCharCharChar4">
    <w:name w:val="Char Char Char Char Char Char Char Char Char Char"/>
    <w:basedOn w:val="Normal"/>
    <w:rsid w:val="00AD6087"/>
    <w:pPr>
      <w:spacing w:before="0" w:after="160" w:line="240" w:lineRule="exact"/>
    </w:pPr>
    <w:rPr>
      <w:rFonts w:ascii="Arial" w:eastAsia="Times New Roman" w:hAnsi="Arial" w:cs="Arial"/>
      <w:sz w:val="20"/>
      <w:szCs w:val="20"/>
      <w:lang w:val="hy-AM"/>
    </w:rPr>
  </w:style>
  <w:style w:type="paragraph" w:customStyle="1" w:styleId="CharCharCharCharCharCharCharCharCharCharCharCharChar4">
    <w:name w:val="Char Char Char Char Char Char Char Char Char Char Char Char Char"/>
    <w:basedOn w:val="Normal"/>
    <w:rsid w:val="00AD6087"/>
    <w:pPr>
      <w:spacing w:before="0" w:after="160" w:line="240" w:lineRule="exact"/>
    </w:pPr>
    <w:rPr>
      <w:rFonts w:ascii="Arial" w:eastAsia="Times New Roman" w:hAnsi="Arial" w:cs="Arial"/>
      <w:sz w:val="20"/>
      <w:szCs w:val="20"/>
      <w:lang w:val="hy-AM"/>
    </w:rPr>
  </w:style>
  <w:style w:type="paragraph" w:customStyle="1" w:styleId="1CharChar4">
    <w:name w:val="Знак Знак1 Char Char Знак Знак"/>
    <w:basedOn w:val="Normal"/>
    <w:rsid w:val="00AD6087"/>
    <w:pPr>
      <w:tabs>
        <w:tab w:val="num" w:pos="840"/>
      </w:tabs>
      <w:spacing w:before="0" w:after="160" w:line="240" w:lineRule="exact"/>
      <w:ind w:left="840" w:hanging="360"/>
    </w:pPr>
    <w:rPr>
      <w:rFonts w:ascii="Verdana" w:eastAsia="Times New Roman" w:hAnsi="Verdana" w:cs="Times Unicode"/>
      <w:sz w:val="20"/>
      <w:szCs w:val="20"/>
      <w:lang w:val="ru-RU"/>
    </w:rPr>
  </w:style>
  <w:style w:type="paragraph" w:customStyle="1" w:styleId="CharCharCharChar5">
    <w:name w:val="Знак Знак Char Char Знак Знак Char Char Знак Знак"/>
    <w:basedOn w:val="Normal"/>
    <w:autoRedefine/>
    <w:rsid w:val="00AD6087"/>
    <w:pPr>
      <w:spacing w:before="0" w:after="160" w:line="240" w:lineRule="exact"/>
    </w:pPr>
    <w:rPr>
      <w:rFonts w:eastAsia="Times New Roman" w:cs="Times Unicode"/>
      <w:sz w:val="28"/>
      <w:szCs w:val="20"/>
      <w:lang w:val="hy-AM"/>
    </w:rPr>
  </w:style>
  <w:style w:type="paragraph" w:customStyle="1" w:styleId="Chare">
    <w:name w:val="Знак Знак Знак Знак Знак Знак Знак Знак Знак Знак Знак Знак Знак Знак Знак Знак Знак Знак Char Знак Знак"/>
    <w:basedOn w:val="Normal"/>
    <w:autoRedefine/>
    <w:rsid w:val="00AD6087"/>
    <w:pPr>
      <w:spacing w:before="0" w:after="160" w:line="240" w:lineRule="exact"/>
    </w:pPr>
    <w:rPr>
      <w:rFonts w:eastAsia="Times New Roman" w:cs="Times Unicode"/>
      <w:sz w:val="28"/>
      <w:szCs w:val="20"/>
      <w:lang w:val="hy-AM"/>
    </w:rPr>
  </w:style>
  <w:style w:type="paragraph" w:customStyle="1" w:styleId="CharCharChar9">
    <w:name w:val="Char Char Char Знак"/>
    <w:basedOn w:val="Normal"/>
    <w:next w:val="Normal"/>
    <w:rsid w:val="00AD6087"/>
    <w:pPr>
      <w:spacing w:before="0" w:after="160" w:line="240" w:lineRule="exact"/>
    </w:pPr>
    <w:rPr>
      <w:rFonts w:ascii="Tahoma" w:eastAsia="Times New Roman" w:hAnsi="Tahoma" w:cs="Times Unicode"/>
      <w:szCs w:val="20"/>
      <w:lang w:val="hy-AM"/>
    </w:rPr>
  </w:style>
  <w:style w:type="paragraph" w:customStyle="1" w:styleId="CharCharChar1Char4">
    <w:name w:val="Char Char Char1 Char"/>
    <w:basedOn w:val="Normal"/>
    <w:rsid w:val="00AD6087"/>
    <w:pPr>
      <w:spacing w:before="0" w:after="160" w:line="240" w:lineRule="exact"/>
    </w:pPr>
    <w:rPr>
      <w:rFonts w:ascii="Arial" w:eastAsia="Times New Roman" w:hAnsi="Arial" w:cs="Arial"/>
      <w:sz w:val="20"/>
      <w:szCs w:val="20"/>
      <w:lang w:val="hy-AM"/>
    </w:rPr>
  </w:style>
  <w:style w:type="paragraph" w:customStyle="1" w:styleId="1f9">
    <w:name w:val="Знак Знак1"/>
    <w:basedOn w:val="Normal"/>
    <w:rsid w:val="00AD6087"/>
    <w:pPr>
      <w:spacing w:before="0" w:after="160" w:line="240" w:lineRule="exact"/>
    </w:pPr>
    <w:rPr>
      <w:rFonts w:ascii="Arial" w:eastAsia="MS Mincho" w:hAnsi="Arial" w:cs="Arial"/>
      <w:sz w:val="20"/>
      <w:szCs w:val="20"/>
      <w:lang w:val="hy-AM"/>
    </w:rPr>
  </w:style>
  <w:style w:type="paragraph" w:customStyle="1" w:styleId="CharCharCharCharChar6">
    <w:name w:val="Char Char Char Char Char Знак Знак"/>
    <w:basedOn w:val="Normal"/>
    <w:rsid w:val="00AD6087"/>
    <w:pPr>
      <w:spacing w:before="0" w:after="160" w:line="240" w:lineRule="exact"/>
    </w:pPr>
    <w:rPr>
      <w:rFonts w:ascii="Arial" w:eastAsia="Times New Roman" w:hAnsi="Arial" w:cs="Arial"/>
      <w:sz w:val="20"/>
      <w:szCs w:val="20"/>
      <w:lang w:val="hy-AM"/>
    </w:rPr>
  </w:style>
  <w:style w:type="paragraph" w:customStyle="1" w:styleId="CharChar1CharCharChar1Char4">
    <w:name w:val="Char Char1 Char Char Char1 Char"/>
    <w:basedOn w:val="Normal"/>
    <w:autoRedefine/>
    <w:rsid w:val="00AD6087"/>
    <w:pPr>
      <w:spacing w:before="0" w:after="0" w:line="360" w:lineRule="auto"/>
    </w:pPr>
    <w:rPr>
      <w:rFonts w:eastAsia="SimSun" w:cs="Times Unicode"/>
      <w:sz w:val="20"/>
      <w:szCs w:val="20"/>
      <w:lang w:val="hy-AM" w:eastAsia="ru-RU"/>
    </w:rPr>
  </w:style>
  <w:style w:type="paragraph" w:customStyle="1" w:styleId="47">
    <w:name w:val="Знак Знак4"/>
    <w:basedOn w:val="Normal"/>
    <w:rsid w:val="00AD6087"/>
    <w:pPr>
      <w:tabs>
        <w:tab w:val="left" w:pos="709"/>
      </w:tabs>
      <w:spacing w:before="0" w:after="0" w:line="360" w:lineRule="auto"/>
    </w:pPr>
    <w:rPr>
      <w:rFonts w:ascii="Tahoma" w:eastAsia="Times New Roman" w:hAnsi="Tahoma" w:cs="Times Unicode"/>
      <w:lang w:val="pl-PL" w:eastAsia="pl-PL"/>
    </w:rPr>
  </w:style>
  <w:style w:type="paragraph" w:customStyle="1" w:styleId="Charf">
    <w:name w:val="Знак Char Знак"/>
    <w:basedOn w:val="Normal"/>
    <w:rsid w:val="00AD6087"/>
    <w:pPr>
      <w:spacing w:before="0" w:after="160" w:line="240" w:lineRule="exact"/>
    </w:pPr>
    <w:rPr>
      <w:rFonts w:ascii="Arial" w:eastAsia="Batang" w:hAnsi="Arial" w:cs="Arial"/>
      <w:sz w:val="20"/>
      <w:szCs w:val="20"/>
      <w:lang w:val="hy-AM"/>
    </w:rPr>
  </w:style>
  <w:style w:type="paragraph" w:customStyle="1" w:styleId="CharCharCharCharCharChar6">
    <w:name w:val="Знак Знак Char Char Знак Знак Char Char Знак Знак Char Char"/>
    <w:basedOn w:val="Normal"/>
    <w:autoRedefine/>
    <w:rsid w:val="00AD6087"/>
    <w:pPr>
      <w:spacing w:before="0" w:after="160" w:line="240" w:lineRule="exact"/>
    </w:pPr>
    <w:rPr>
      <w:rFonts w:eastAsia="Times New Roman" w:cs="Times Unicode"/>
      <w:sz w:val="28"/>
      <w:szCs w:val="20"/>
      <w:lang w:val="hy-AM"/>
    </w:rPr>
  </w:style>
  <w:style w:type="paragraph" w:customStyle="1" w:styleId="2f">
    <w:name w:val="Знак Знак2"/>
    <w:basedOn w:val="Normal"/>
    <w:rsid w:val="00AD6087"/>
    <w:pPr>
      <w:spacing w:before="0" w:after="160" w:line="240" w:lineRule="exact"/>
    </w:pPr>
    <w:rPr>
      <w:rFonts w:ascii="Arial" w:eastAsia="Times New Roman" w:hAnsi="Arial" w:cs="Arial"/>
      <w:sz w:val="20"/>
      <w:szCs w:val="20"/>
      <w:lang w:val="hy-AM"/>
    </w:rPr>
  </w:style>
  <w:style w:type="paragraph" w:customStyle="1" w:styleId="CharCharCharCharChar7">
    <w:name w:val="Char Char Char Char Char"/>
    <w:basedOn w:val="Normal"/>
    <w:rsid w:val="00AD6087"/>
    <w:pPr>
      <w:spacing w:before="0" w:after="160" w:line="240" w:lineRule="exact"/>
    </w:pPr>
    <w:rPr>
      <w:rFonts w:ascii="Arial" w:eastAsia="Times New Roman" w:hAnsi="Arial" w:cs="Arial"/>
      <w:sz w:val="20"/>
      <w:szCs w:val="20"/>
      <w:lang w:val="hy-AM"/>
    </w:rPr>
  </w:style>
  <w:style w:type="character" w:customStyle="1" w:styleId="CharChar183">
    <w:name w:val="Char Char18"/>
    <w:rsid w:val="00AD6087"/>
    <w:rPr>
      <w:rFonts w:ascii="Arial Armenian" w:eastAsia="Times New Roman" w:hAnsi="Arial Armenian"/>
      <w:i/>
      <w:sz w:val="22"/>
      <w:u w:val="single"/>
      <w:lang w:val="en-GB"/>
    </w:rPr>
  </w:style>
  <w:style w:type="character" w:customStyle="1" w:styleId="CharChar193">
    <w:name w:val="Char Char19"/>
    <w:rsid w:val="00AD6087"/>
    <w:rPr>
      <w:b/>
      <w:sz w:val="32"/>
      <w:lang w:val="en-GB" w:eastAsia="en-US" w:bidi="ar-SA"/>
    </w:rPr>
  </w:style>
  <w:style w:type="character" w:customStyle="1" w:styleId="CharChar215">
    <w:name w:val="Char Char21"/>
    <w:rsid w:val="00AD6087"/>
    <w:rPr>
      <w:rFonts w:ascii="Arial Armenian" w:hAnsi="Arial Armenian"/>
      <w:i/>
      <w:sz w:val="22"/>
      <w:u w:val="single"/>
      <w:lang w:val="en-GB" w:eastAsia="en-US" w:bidi="ar-SA"/>
    </w:rPr>
  </w:style>
  <w:style w:type="character" w:customStyle="1" w:styleId="CharChar203">
    <w:name w:val="Char Char20"/>
    <w:rsid w:val="00AD6087"/>
    <w:rPr>
      <w:rFonts w:ascii="Garamond" w:hAnsi="Garamond"/>
      <w:i/>
      <w:spacing w:val="-5"/>
      <w:sz w:val="28"/>
      <w:lang w:val="en-GB" w:eastAsia="en-US" w:bidi="ar-SA"/>
    </w:rPr>
  </w:style>
  <w:style w:type="character" w:customStyle="1" w:styleId="CharChar143">
    <w:name w:val="Char Char14"/>
    <w:uiPriority w:val="99"/>
    <w:rsid w:val="00AD6087"/>
    <w:rPr>
      <w:sz w:val="36"/>
      <w:lang w:val="en-GB"/>
    </w:rPr>
  </w:style>
  <w:style w:type="character" w:customStyle="1" w:styleId="CharChar54">
    <w:name w:val="Char Char5"/>
    <w:uiPriority w:val="99"/>
    <w:rsid w:val="00AD6087"/>
    <w:rPr>
      <w:rFonts w:ascii="Arial Armenian" w:hAnsi="Arial Armenian" w:cs="Sylfaen"/>
      <w:sz w:val="24"/>
      <w:szCs w:val="24"/>
      <w:lang w:val="ru-RU" w:eastAsia="ru-RU"/>
    </w:rPr>
  </w:style>
  <w:style w:type="character" w:customStyle="1" w:styleId="CharChar164">
    <w:name w:val="Char Char16"/>
    <w:uiPriority w:val="99"/>
    <w:rsid w:val="00AD6087"/>
    <w:rPr>
      <w:rFonts w:ascii="Times New Roman" w:hAnsi="Times New Roman"/>
      <w:b/>
      <w:sz w:val="32"/>
      <w:lang w:val="en-GB"/>
    </w:rPr>
  </w:style>
  <w:style w:type="character" w:customStyle="1" w:styleId="CharChar173">
    <w:name w:val="Char Char17"/>
    <w:rsid w:val="00AD6087"/>
    <w:rPr>
      <w:rFonts w:ascii="Arial Armenian" w:hAnsi="Arial Armenian"/>
      <w:i/>
      <w:sz w:val="22"/>
      <w:u w:val="single"/>
      <w:lang w:val="en-GB" w:eastAsia="en-US" w:bidi="ar-SA"/>
    </w:rPr>
  </w:style>
  <w:style w:type="paragraph" w:customStyle="1" w:styleId="CharCharCharCharCharChar7">
    <w:name w:val="Char Char Char Char Char Char"/>
    <w:basedOn w:val="Normal"/>
    <w:rsid w:val="00AD6087"/>
    <w:pPr>
      <w:spacing w:before="0" w:after="160" w:line="240" w:lineRule="exact"/>
    </w:pPr>
    <w:rPr>
      <w:rFonts w:ascii="Arial" w:eastAsia="Times New Roman" w:hAnsi="Arial" w:cs="Arial"/>
      <w:sz w:val="20"/>
      <w:szCs w:val="20"/>
      <w:lang w:val="hy-AM"/>
    </w:rPr>
  </w:style>
  <w:style w:type="paragraph" w:customStyle="1" w:styleId="CharChar1b">
    <w:name w:val="Char Char1"/>
    <w:basedOn w:val="Normal"/>
    <w:rsid w:val="00AD6087"/>
    <w:pPr>
      <w:spacing w:before="0" w:after="160" w:line="240" w:lineRule="exact"/>
    </w:pPr>
    <w:rPr>
      <w:rFonts w:ascii="Arial" w:eastAsia="Times New Roman" w:hAnsi="Arial" w:cs="Arial"/>
      <w:sz w:val="20"/>
      <w:szCs w:val="20"/>
      <w:lang w:val="hy-AM"/>
    </w:rPr>
  </w:style>
  <w:style w:type="character" w:customStyle="1" w:styleId="CharChar115">
    <w:name w:val="Char Char11"/>
    <w:uiPriority w:val="99"/>
    <w:rsid w:val="00AD6087"/>
    <w:rPr>
      <w:rFonts w:ascii="Arial Armenian" w:hAnsi="Arial Armenian"/>
      <w:lang w:val="ru-RU" w:eastAsia="ru-RU" w:bidi="ar-SA"/>
    </w:rPr>
  </w:style>
  <w:style w:type="paragraph" w:customStyle="1" w:styleId="aff0">
    <w:name w:val="Знак"/>
    <w:basedOn w:val="Normal"/>
    <w:rsid w:val="00AD6087"/>
    <w:pPr>
      <w:spacing w:before="0" w:after="160" w:line="240" w:lineRule="exact"/>
    </w:pPr>
    <w:rPr>
      <w:rFonts w:ascii="Arial" w:eastAsia="Times New Roman" w:hAnsi="Arial" w:cs="Arial"/>
      <w:sz w:val="20"/>
      <w:szCs w:val="20"/>
      <w:lang w:val="en-GB"/>
    </w:rPr>
  </w:style>
  <w:style w:type="character" w:customStyle="1" w:styleId="CharChar283">
    <w:name w:val="Char Char28"/>
    <w:rsid w:val="00AD6087"/>
    <w:rPr>
      <w:rFonts w:ascii="Arial Armenian" w:hAnsi="Arial Armenian"/>
      <w:i/>
      <w:sz w:val="22"/>
      <w:u w:val="single"/>
      <w:lang w:val="en-GB"/>
    </w:rPr>
  </w:style>
  <w:style w:type="character" w:customStyle="1" w:styleId="CharChar273">
    <w:name w:val="Char Char27"/>
    <w:rsid w:val="00AD6087"/>
    <w:rPr>
      <w:rFonts w:ascii="Garamond" w:hAnsi="Garamond"/>
      <w:i/>
      <w:spacing w:val="-5"/>
      <w:sz w:val="28"/>
      <w:shd w:val="pct5" w:color="auto" w:fill="auto"/>
      <w:lang w:val="en-GB"/>
    </w:rPr>
  </w:style>
  <w:style w:type="character" w:customStyle="1" w:styleId="CharChar263">
    <w:name w:val="Char Char26"/>
    <w:rsid w:val="00AD6087"/>
    <w:rPr>
      <w:rFonts w:ascii="Arial Black" w:hAnsi="Arial Black"/>
      <w:caps/>
      <w:spacing w:val="60"/>
      <w:position w:val="4"/>
      <w:sz w:val="14"/>
      <w:lang w:val="en-GB"/>
    </w:rPr>
  </w:style>
  <w:style w:type="character" w:customStyle="1" w:styleId="CharChar253">
    <w:name w:val="Char Char25"/>
    <w:rsid w:val="00AD6087"/>
    <w:rPr>
      <w:rFonts w:ascii="Garamond" w:hAnsi="Garamond"/>
      <w:b/>
      <w:i/>
      <w:kern w:val="28"/>
      <w:lang w:val="en-GB"/>
    </w:rPr>
  </w:style>
  <w:style w:type="character" w:customStyle="1" w:styleId="CharChar243">
    <w:name w:val="Char Char24"/>
    <w:rsid w:val="00AD6087"/>
    <w:rPr>
      <w:rFonts w:ascii="Arial Armenian" w:hAnsi="Arial Armenian"/>
      <w:noProof/>
      <w:lang w:val="en-US" w:eastAsia="en-US" w:bidi="ar-SA"/>
    </w:rPr>
  </w:style>
  <w:style w:type="character" w:customStyle="1" w:styleId="CharChar233">
    <w:name w:val="Char Char23"/>
    <w:rsid w:val="00AD6087"/>
    <w:rPr>
      <w:rFonts w:ascii="Arial Armenian" w:hAnsi="Arial Armenian"/>
      <w:lang w:val="en-GB" w:eastAsia="en-US" w:bidi="ar-SA"/>
    </w:rPr>
  </w:style>
  <w:style w:type="character" w:customStyle="1" w:styleId="CharChar223">
    <w:name w:val="Char Char22"/>
    <w:rsid w:val="00AD6087"/>
    <w:rPr>
      <w:rFonts w:ascii="Arial Armenian" w:hAnsi="Arial Armenian"/>
      <w:lang w:val="ru-RU" w:eastAsia="ru-RU" w:bidi="ar-SA"/>
    </w:rPr>
  </w:style>
  <w:style w:type="paragraph" w:customStyle="1" w:styleId="Char1CharCharCharCharCharCharCharCharCharCharCharChar3">
    <w:name w:val="Char1 Char Char Char Char Char Char Char Char Char Char Char Char"/>
    <w:basedOn w:val="Normal"/>
    <w:rsid w:val="00AD6087"/>
    <w:pPr>
      <w:spacing w:before="0" w:after="160" w:line="240" w:lineRule="exact"/>
    </w:pPr>
    <w:rPr>
      <w:rFonts w:ascii="Arial" w:eastAsia="Times New Roman" w:hAnsi="Arial" w:cs="Arial"/>
      <w:sz w:val="20"/>
      <w:szCs w:val="20"/>
      <w:lang w:val="hy-AM"/>
    </w:rPr>
  </w:style>
  <w:style w:type="character" w:customStyle="1" w:styleId="CharChar153">
    <w:name w:val="Char Char15"/>
    <w:rsid w:val="00AD6087"/>
    <w:rPr>
      <w:sz w:val="36"/>
      <w:lang w:val="en-GB" w:eastAsia="en-US" w:bidi="ar-SA"/>
    </w:rPr>
  </w:style>
  <w:style w:type="character" w:customStyle="1" w:styleId="CharChar133">
    <w:name w:val="Char Char13"/>
    <w:rsid w:val="00AD6087"/>
    <w:rPr>
      <w:sz w:val="22"/>
      <w:lang w:val="en-GB" w:eastAsia="en-US" w:bidi="ar-SA"/>
    </w:rPr>
  </w:style>
  <w:style w:type="character" w:customStyle="1" w:styleId="CharChar124">
    <w:name w:val="Char Char12"/>
    <w:rsid w:val="00AD6087"/>
    <w:rPr>
      <w:sz w:val="22"/>
      <w:lang w:val="en-GB" w:eastAsia="en-US" w:bidi="ar-SA"/>
    </w:rPr>
  </w:style>
  <w:style w:type="character" w:customStyle="1" w:styleId="CharChar103">
    <w:name w:val="Char Char10"/>
    <w:rsid w:val="00AD6087"/>
    <w:rPr>
      <w:rFonts w:ascii="Times Armenian" w:hAnsi="Times Armenian"/>
      <w:color w:val="993300"/>
      <w:sz w:val="22"/>
      <w:szCs w:val="24"/>
      <w:lang w:val="hy-AM" w:eastAsia="en-US" w:bidi="ar-SA"/>
    </w:rPr>
  </w:style>
  <w:style w:type="character" w:customStyle="1" w:styleId="CharChar93">
    <w:name w:val="Char Char9"/>
    <w:rsid w:val="00AD6087"/>
    <w:rPr>
      <w:rFonts w:ascii="Times Armenian" w:hAnsi="Times Armenian"/>
      <w:b/>
      <w:i/>
      <w:sz w:val="24"/>
      <w:u w:val="single"/>
      <w:lang w:val="hy-AM" w:eastAsia="en-US" w:bidi="ar-SA"/>
    </w:rPr>
  </w:style>
  <w:style w:type="character" w:customStyle="1" w:styleId="CharChar353">
    <w:name w:val="Char Char35"/>
    <w:rsid w:val="00AD6087"/>
    <w:rPr>
      <w:rFonts w:ascii="Arial Armenian" w:hAnsi="Arial Armenian"/>
      <w:i/>
      <w:sz w:val="22"/>
      <w:u w:val="single"/>
      <w:lang w:val="en-GB" w:eastAsia="x-none"/>
    </w:rPr>
  </w:style>
  <w:style w:type="character" w:customStyle="1" w:styleId="CharChar343">
    <w:name w:val="Char Char34"/>
    <w:rsid w:val="00AD6087"/>
    <w:rPr>
      <w:rFonts w:ascii="Garamond" w:hAnsi="Garamond"/>
      <w:i/>
      <w:spacing w:val="-5"/>
      <w:sz w:val="28"/>
      <w:shd w:val="pct5" w:color="auto" w:fill="auto"/>
      <w:lang w:val="en-GB" w:eastAsia="x-none"/>
    </w:rPr>
  </w:style>
  <w:style w:type="character" w:customStyle="1" w:styleId="CharChar333">
    <w:name w:val="Char Char33"/>
    <w:rsid w:val="00AD6087"/>
    <w:rPr>
      <w:rFonts w:ascii="Arial Black" w:hAnsi="Arial Black"/>
      <w:caps/>
      <w:spacing w:val="60"/>
      <w:position w:val="4"/>
      <w:sz w:val="14"/>
      <w:lang w:val="en-GB" w:eastAsia="x-none"/>
    </w:rPr>
  </w:style>
  <w:style w:type="character" w:customStyle="1" w:styleId="CharChar323">
    <w:name w:val="Char Char32"/>
    <w:rsid w:val="00AD6087"/>
    <w:rPr>
      <w:rFonts w:ascii="Garamond" w:hAnsi="Garamond"/>
      <w:b/>
      <w:i/>
      <w:kern w:val="28"/>
      <w:lang w:val="en-GB" w:eastAsia="x-none"/>
    </w:rPr>
  </w:style>
  <w:style w:type="character" w:customStyle="1" w:styleId="CharChar313">
    <w:name w:val="Char Char31"/>
    <w:rsid w:val="00AD6087"/>
    <w:rPr>
      <w:rFonts w:ascii="Arial Armenian" w:hAnsi="Arial Armenian"/>
      <w:noProof/>
      <w:lang w:val="en-US" w:eastAsia="en-US" w:bidi="ar-SA"/>
    </w:rPr>
  </w:style>
  <w:style w:type="character" w:customStyle="1" w:styleId="CharChar303">
    <w:name w:val="Char Char30"/>
    <w:rsid w:val="00AD6087"/>
    <w:rPr>
      <w:rFonts w:ascii="Arial Armenian" w:hAnsi="Arial Armenian"/>
      <w:lang w:val="en-GB" w:eastAsia="en-US" w:bidi="ar-SA"/>
    </w:rPr>
  </w:style>
  <w:style w:type="character" w:customStyle="1" w:styleId="CharChar293">
    <w:name w:val="Char Char29"/>
    <w:rsid w:val="00AD6087"/>
    <w:rPr>
      <w:rFonts w:ascii="Arial Armenian" w:hAnsi="Arial Armenian"/>
      <w:lang w:val="ru-RU" w:eastAsia="ru-RU" w:bidi="ar-SA"/>
    </w:rPr>
  </w:style>
  <w:style w:type="paragraph" w:customStyle="1" w:styleId="CharChar5CharCharCharCharCharChar3">
    <w:name w:val="Char Char5 Char Char Char Char Char Char"/>
    <w:basedOn w:val="Normal"/>
    <w:rsid w:val="00AD6087"/>
    <w:pPr>
      <w:tabs>
        <w:tab w:val="left" w:pos="709"/>
      </w:tabs>
      <w:spacing w:before="0" w:after="0" w:line="360" w:lineRule="auto"/>
    </w:pPr>
    <w:rPr>
      <w:rFonts w:ascii="Tahoma" w:eastAsia="Times New Roman" w:hAnsi="Tahoma" w:cs="Times Unicode"/>
      <w:lang w:val="pl-PL" w:eastAsia="pl-PL"/>
    </w:rPr>
  </w:style>
  <w:style w:type="paragraph" w:customStyle="1" w:styleId="CharChar5CharCharCharChar3">
    <w:name w:val="Char Char5 Char Char Char Char"/>
    <w:basedOn w:val="Normal"/>
    <w:rsid w:val="00AD6087"/>
    <w:pPr>
      <w:tabs>
        <w:tab w:val="left" w:pos="709"/>
      </w:tabs>
      <w:spacing w:before="0" w:after="0" w:line="360" w:lineRule="auto"/>
    </w:pPr>
    <w:rPr>
      <w:rFonts w:ascii="Tahoma" w:eastAsia="Times New Roman" w:hAnsi="Tahoma" w:cs="Times Unicode"/>
      <w:lang w:val="pl-PL" w:eastAsia="pl-PL"/>
    </w:rPr>
  </w:style>
  <w:style w:type="paragraph" w:customStyle="1" w:styleId="CharChar5CharChar3">
    <w:name w:val="Char Char5 Char Char"/>
    <w:basedOn w:val="Normal"/>
    <w:rsid w:val="00AD6087"/>
    <w:pPr>
      <w:tabs>
        <w:tab w:val="left" w:pos="709"/>
      </w:tabs>
      <w:spacing w:before="0" w:after="0" w:line="360" w:lineRule="auto"/>
    </w:pPr>
    <w:rPr>
      <w:rFonts w:ascii="Tahoma" w:eastAsia="Times New Roman" w:hAnsi="Tahoma" w:cs="Times Unicode"/>
      <w:lang w:val="pl-PL" w:eastAsia="pl-PL"/>
    </w:rPr>
  </w:style>
  <w:style w:type="character" w:customStyle="1" w:styleId="CharChar64">
    <w:name w:val="Char Char6"/>
    <w:locked/>
    <w:rsid w:val="00AD6087"/>
    <w:rPr>
      <w:rFonts w:ascii="Times LatArm" w:eastAsia="Calibri" w:hAnsi="Times LatArm" w:cs="Times LatArm"/>
      <w:sz w:val="22"/>
      <w:szCs w:val="22"/>
      <w:lang w:val="en-GB" w:eastAsia="en-US" w:bidi="ar-SA"/>
    </w:rPr>
  </w:style>
  <w:style w:type="character" w:customStyle="1" w:styleId="CharChar82">
    <w:name w:val="Char Char8"/>
    <w:locked/>
    <w:rsid w:val="00AD6087"/>
    <w:rPr>
      <w:rFonts w:ascii="Times Armenian" w:eastAsia="Calibri" w:hAnsi="Times Armenian" w:cs="Times Armenian"/>
      <w:color w:val="993300"/>
      <w:sz w:val="22"/>
      <w:szCs w:val="22"/>
      <w:lang w:val="hy-AM" w:eastAsia="en-US" w:bidi="ar-SA"/>
    </w:rPr>
  </w:style>
  <w:style w:type="character" w:customStyle="1" w:styleId="CharChar72">
    <w:name w:val="Char Char7"/>
    <w:locked/>
    <w:rsid w:val="00AD6087"/>
    <w:rPr>
      <w:rFonts w:ascii="Courier New" w:eastAsia="Calibri" w:hAnsi="Courier New" w:cs="Courier New"/>
      <w:lang w:val="en-US" w:eastAsia="en-US" w:bidi="ar-SA"/>
    </w:rPr>
  </w:style>
  <w:style w:type="character" w:customStyle="1" w:styleId="CharChar43">
    <w:name w:val="Char Char4"/>
    <w:locked/>
    <w:rsid w:val="00AD6087"/>
    <w:rPr>
      <w:rFonts w:eastAsia="Calibri"/>
      <w:sz w:val="22"/>
      <w:szCs w:val="22"/>
      <w:lang w:val="en-GB" w:eastAsia="en-US" w:bidi="ar-SA"/>
    </w:rPr>
  </w:style>
  <w:style w:type="character" w:customStyle="1" w:styleId="CharChar3b">
    <w:name w:val="Char Char3"/>
    <w:uiPriority w:val="99"/>
    <w:locked/>
    <w:rsid w:val="00AD6087"/>
    <w:rPr>
      <w:rFonts w:eastAsia="Calibri"/>
      <w:sz w:val="22"/>
      <w:szCs w:val="22"/>
      <w:lang w:val="en-GB" w:eastAsia="en-US" w:bidi="ar-SA"/>
    </w:rPr>
  </w:style>
  <w:style w:type="character" w:customStyle="1" w:styleId="CharChar2b">
    <w:name w:val="Char Char2"/>
    <w:locked/>
    <w:rsid w:val="00AD6087"/>
    <w:rPr>
      <w:rFonts w:ascii="Times Armenian" w:eastAsia="Calibri" w:hAnsi="Times Armenian" w:cs="Times Armenian"/>
      <w:b/>
      <w:bCs/>
      <w:sz w:val="22"/>
      <w:szCs w:val="22"/>
      <w:lang w:val="en-US" w:eastAsia="en-US" w:bidi="ar-SA"/>
    </w:rPr>
  </w:style>
  <w:style w:type="paragraph" w:customStyle="1" w:styleId="aff1">
    <w:name w:val="Աղյուսակ"/>
    <w:basedOn w:val="Normal"/>
    <w:qFormat/>
    <w:rsid w:val="00AD6087"/>
    <w:pPr>
      <w:keepNext/>
      <w:spacing w:before="240" w:after="120" w:line="240" w:lineRule="auto"/>
      <w:ind w:firstLine="0"/>
      <w:jc w:val="left"/>
    </w:pPr>
    <w:rPr>
      <w:rFonts w:eastAsia="Times New Roman" w:cs="Times Unicode"/>
      <w:i/>
      <w:lang w:val="hy-AM"/>
    </w:rPr>
  </w:style>
  <w:style w:type="paragraph" w:customStyle="1" w:styleId="aff2">
    <w:name w:val="Գծապատկեր"/>
    <w:basedOn w:val="Heading5"/>
    <w:link w:val="Charf0"/>
    <w:qFormat/>
    <w:rsid w:val="00AD6087"/>
    <w:pPr>
      <w:keepNext/>
      <w:spacing w:before="240" w:after="120" w:line="240" w:lineRule="auto"/>
      <w:ind w:firstLine="0"/>
      <w:jc w:val="left"/>
    </w:pPr>
    <w:rPr>
      <w:rFonts w:ascii="GHEA Grapalat" w:eastAsia="Times New Roman" w:hAnsi="GHEA Grapalat" w:cs="Times Unicode"/>
      <w:i/>
      <w:iCs/>
      <w:color w:val="auto"/>
      <w:sz w:val="24"/>
      <w:szCs w:val="26"/>
      <w:lang w:val="hy-AM"/>
    </w:rPr>
  </w:style>
  <w:style w:type="paragraph" w:customStyle="1" w:styleId="aff3">
    <w:name w:val="Ենթավերնագիր"/>
    <w:basedOn w:val="Normal"/>
    <w:qFormat/>
    <w:rsid w:val="00AD6087"/>
    <w:pPr>
      <w:keepNext/>
      <w:spacing w:before="480" w:after="120" w:line="240" w:lineRule="auto"/>
      <w:jc w:val="left"/>
    </w:pPr>
    <w:rPr>
      <w:rFonts w:eastAsia="Times New Roman" w:cs="Times Unicode"/>
      <w:b/>
      <w:i/>
      <w:lang w:val="hy-AM"/>
    </w:rPr>
  </w:style>
  <w:style w:type="character" w:customStyle="1" w:styleId="ListParagraphChar1">
    <w:name w:val="List Paragraph Char1"/>
    <w:aliases w:val="lp1 Char,List Paragraph4 Char,List Paragraph41 Char,List Paragraph5 Char,Paragraphe de liste PBLH Char,PDP DOCUMENT SUBTITLE Char,Bullet Points Char,Table of contents numbered Char,List Paragraph in table Char,Liste 1 Char,CPS Char"/>
    <w:link w:val="ListParagraph"/>
    <w:uiPriority w:val="34"/>
    <w:qFormat/>
    <w:rsid w:val="00192310"/>
    <w:rPr>
      <w:rFonts w:ascii="GHEA Grapalat" w:hAnsi="GHEA Grapalat"/>
      <w:sz w:val="22"/>
      <w:szCs w:val="22"/>
    </w:rPr>
  </w:style>
  <w:style w:type="paragraph" w:customStyle="1" w:styleId="CharCharc">
    <w:name w:val="Char Char"/>
    <w:basedOn w:val="Normal"/>
    <w:rsid w:val="003B79FF"/>
    <w:pPr>
      <w:spacing w:before="0" w:after="160" w:line="240" w:lineRule="exact"/>
    </w:pPr>
    <w:rPr>
      <w:rFonts w:ascii="Arial" w:eastAsia="Times New Roman" w:hAnsi="Arial" w:cs="Arial"/>
      <w:sz w:val="20"/>
      <w:szCs w:val="20"/>
      <w:lang w:val="hy-AM"/>
    </w:rPr>
  </w:style>
  <w:style w:type="paragraph" w:customStyle="1" w:styleId="CharCharChara">
    <w:name w:val="Char Char Char"/>
    <w:basedOn w:val="Normal"/>
    <w:rsid w:val="003B79FF"/>
    <w:pPr>
      <w:spacing w:before="0" w:after="160" w:line="240" w:lineRule="exact"/>
    </w:pPr>
    <w:rPr>
      <w:rFonts w:ascii="Arial" w:eastAsia="Times New Roman" w:hAnsi="Arial" w:cs="Arial"/>
      <w:sz w:val="20"/>
      <w:szCs w:val="20"/>
      <w:lang w:val="hy-AM"/>
    </w:rPr>
  </w:style>
  <w:style w:type="paragraph" w:customStyle="1" w:styleId="BodyText5">
    <w:name w:val="Body Text5"/>
    <w:basedOn w:val="Normal"/>
    <w:rsid w:val="003B79FF"/>
    <w:pPr>
      <w:tabs>
        <w:tab w:val="num" w:pos="0"/>
      </w:tabs>
      <w:spacing w:before="0" w:after="240" w:line="360" w:lineRule="auto"/>
      <w:ind w:firstLine="0"/>
    </w:pPr>
    <w:rPr>
      <w:rFonts w:ascii="Times Armenian" w:eastAsia="Times New Roman" w:hAnsi="Times Armenian" w:cs="Times Unicode"/>
      <w:lang w:val="hy-AM" w:eastAsia="ru-RU"/>
    </w:rPr>
  </w:style>
  <w:style w:type="paragraph" w:customStyle="1" w:styleId="Charf1">
    <w:name w:val="Char"/>
    <w:basedOn w:val="Normal"/>
    <w:next w:val="Normal"/>
    <w:rsid w:val="003B79FF"/>
    <w:pPr>
      <w:spacing w:before="0" w:after="160" w:line="240" w:lineRule="exact"/>
    </w:pPr>
    <w:rPr>
      <w:rFonts w:ascii="Tahoma" w:eastAsia="Times New Roman" w:hAnsi="Tahoma" w:cs="Times Unicode"/>
      <w:szCs w:val="20"/>
      <w:lang w:val="hy-AM"/>
    </w:rPr>
  </w:style>
  <w:style w:type="paragraph" w:customStyle="1" w:styleId="Znak5">
    <w:name w:val="Znak"/>
    <w:basedOn w:val="Normal"/>
    <w:rsid w:val="003B79FF"/>
    <w:pPr>
      <w:tabs>
        <w:tab w:val="left" w:pos="709"/>
      </w:tabs>
      <w:spacing w:before="0" w:after="0" w:line="360" w:lineRule="auto"/>
    </w:pPr>
    <w:rPr>
      <w:rFonts w:ascii="Tahoma" w:eastAsia="Times New Roman" w:hAnsi="Tahoma" w:cs="Times Unicode"/>
      <w:lang w:val="pl-PL" w:eastAsia="pl-PL"/>
    </w:rPr>
  </w:style>
  <w:style w:type="paragraph" w:customStyle="1" w:styleId="CharCharCharCharCharCharCharChar5">
    <w:name w:val="Char Char Char Char Char Char Char Char"/>
    <w:basedOn w:val="Normal"/>
    <w:rsid w:val="003B79FF"/>
    <w:pPr>
      <w:spacing w:before="0" w:after="160" w:line="240" w:lineRule="exact"/>
    </w:pPr>
    <w:rPr>
      <w:rFonts w:ascii="Arial" w:eastAsia="Times New Roman" w:hAnsi="Arial" w:cs="Arial"/>
      <w:sz w:val="20"/>
      <w:szCs w:val="20"/>
      <w:lang w:val="hy-AM"/>
    </w:rPr>
  </w:style>
  <w:style w:type="paragraph" w:customStyle="1" w:styleId="CharCharCharCharCharCharCharCharCharCharCharCharCharCharChar8">
    <w:name w:val="Char Char Char Char Знак Char Знак Char Char Char Char Char Char Char Char Char Char"/>
    <w:basedOn w:val="Normal"/>
    <w:qFormat/>
    <w:rsid w:val="003B79FF"/>
    <w:pPr>
      <w:tabs>
        <w:tab w:val="left" w:pos="709"/>
      </w:tabs>
      <w:spacing w:before="0" w:after="0" w:line="360" w:lineRule="auto"/>
    </w:pPr>
    <w:rPr>
      <w:rFonts w:ascii="Tahoma" w:eastAsia="Times New Roman" w:hAnsi="Tahoma" w:cs="Times Unicode"/>
      <w:lang w:val="pl-PL" w:eastAsia="pl-PL"/>
    </w:rPr>
  </w:style>
  <w:style w:type="paragraph" w:customStyle="1" w:styleId="CharCharCharCharCharCharChar5">
    <w:name w:val="Char Char Char Char Char Char Char"/>
    <w:basedOn w:val="Normal"/>
    <w:rsid w:val="003B79FF"/>
    <w:pPr>
      <w:spacing w:before="0" w:after="160" w:line="240" w:lineRule="exact"/>
    </w:pPr>
    <w:rPr>
      <w:rFonts w:ascii="Arial" w:eastAsia="Times New Roman" w:hAnsi="Arial" w:cs="Arial"/>
      <w:sz w:val="20"/>
      <w:szCs w:val="20"/>
      <w:lang w:val="hy-AM"/>
    </w:rPr>
  </w:style>
  <w:style w:type="paragraph" w:customStyle="1" w:styleId="aff4">
    <w:name w:val="Знак Знак"/>
    <w:basedOn w:val="Normal"/>
    <w:link w:val="Charf2"/>
    <w:rsid w:val="003B79FF"/>
    <w:pPr>
      <w:spacing w:before="0" w:after="160" w:line="240" w:lineRule="exact"/>
    </w:pPr>
    <w:rPr>
      <w:rFonts w:ascii="Arial" w:eastAsia="Times New Roman" w:hAnsi="Arial" w:cs="Arial"/>
      <w:sz w:val="20"/>
      <w:szCs w:val="20"/>
      <w:lang w:val="en-GB"/>
    </w:rPr>
  </w:style>
  <w:style w:type="character" w:customStyle="1" w:styleId="Charf2">
    <w:name w:val="Знак Знак Char"/>
    <w:link w:val="aff4"/>
    <w:rsid w:val="003B79FF"/>
    <w:rPr>
      <w:rFonts w:ascii="Arial" w:eastAsia="Times New Roman" w:hAnsi="Arial" w:cs="Arial"/>
      <w:lang w:val="en-GB"/>
    </w:rPr>
  </w:style>
  <w:style w:type="paragraph" w:customStyle="1" w:styleId="CharCharCharb">
    <w:name w:val="Char Char Char Знак Знак"/>
    <w:basedOn w:val="Normal"/>
    <w:rsid w:val="003B79FF"/>
    <w:pPr>
      <w:spacing w:before="0" w:after="160" w:line="240" w:lineRule="exact"/>
    </w:pPr>
    <w:rPr>
      <w:rFonts w:ascii="Arial" w:eastAsia="Times New Roman" w:hAnsi="Arial" w:cs="Arial"/>
      <w:sz w:val="20"/>
      <w:szCs w:val="20"/>
      <w:lang w:val="hy-AM"/>
    </w:rPr>
  </w:style>
  <w:style w:type="paragraph" w:customStyle="1" w:styleId="CharCharCharCharCharCharCharCharCharChar5">
    <w:name w:val="Char Char Char Char Char Char Char Char Char Char"/>
    <w:basedOn w:val="Normal"/>
    <w:rsid w:val="003B79FF"/>
    <w:pPr>
      <w:spacing w:before="0" w:after="160" w:line="240" w:lineRule="exact"/>
    </w:pPr>
    <w:rPr>
      <w:rFonts w:ascii="Arial" w:eastAsia="Times New Roman" w:hAnsi="Arial" w:cs="Arial"/>
      <w:sz w:val="20"/>
      <w:szCs w:val="20"/>
      <w:lang w:val="hy-AM"/>
    </w:rPr>
  </w:style>
  <w:style w:type="paragraph" w:customStyle="1" w:styleId="CharCharCharCharCharCharCharCharCharCharCharCharChar5">
    <w:name w:val="Char Char Char Char Char Char Char Char Char Char Char Char Char"/>
    <w:basedOn w:val="Normal"/>
    <w:rsid w:val="003B79FF"/>
    <w:pPr>
      <w:spacing w:before="0" w:after="160" w:line="240" w:lineRule="exact"/>
    </w:pPr>
    <w:rPr>
      <w:rFonts w:ascii="Arial" w:eastAsia="Times New Roman" w:hAnsi="Arial" w:cs="Arial"/>
      <w:sz w:val="20"/>
      <w:szCs w:val="20"/>
      <w:lang w:val="hy-AM"/>
    </w:rPr>
  </w:style>
  <w:style w:type="paragraph" w:customStyle="1" w:styleId="1CharChar5">
    <w:name w:val="Знак Знак1 Char Char Знак Знак"/>
    <w:basedOn w:val="Normal"/>
    <w:rsid w:val="003B79FF"/>
    <w:pPr>
      <w:tabs>
        <w:tab w:val="num" w:pos="840"/>
      </w:tabs>
      <w:spacing w:before="0" w:after="160" w:line="240" w:lineRule="exact"/>
      <w:ind w:left="840" w:hanging="360"/>
    </w:pPr>
    <w:rPr>
      <w:rFonts w:ascii="Verdana" w:eastAsia="Times New Roman" w:hAnsi="Verdana" w:cs="Times Unicode"/>
      <w:sz w:val="20"/>
      <w:szCs w:val="20"/>
      <w:lang w:val="ru-RU"/>
    </w:rPr>
  </w:style>
  <w:style w:type="paragraph" w:customStyle="1" w:styleId="CharCharCharChar6">
    <w:name w:val="Знак Знак Char Char Знак Знак Char Char Знак Знак"/>
    <w:basedOn w:val="Normal"/>
    <w:autoRedefine/>
    <w:rsid w:val="003B79FF"/>
    <w:pPr>
      <w:spacing w:before="0" w:after="160" w:line="240" w:lineRule="exact"/>
    </w:pPr>
    <w:rPr>
      <w:rFonts w:eastAsia="Times New Roman" w:cs="Times Unicode"/>
      <w:sz w:val="28"/>
      <w:szCs w:val="20"/>
      <w:lang w:val="hy-AM"/>
    </w:rPr>
  </w:style>
  <w:style w:type="paragraph" w:customStyle="1" w:styleId="Charf3">
    <w:name w:val="Знак Знак Знак Знак Знак Знак Знак Знак Знак Знак Знак Знак Знак Знак Знак Знак Знак Знак Char Знак Знак"/>
    <w:basedOn w:val="Normal"/>
    <w:autoRedefine/>
    <w:rsid w:val="003B79FF"/>
    <w:pPr>
      <w:spacing w:before="0" w:after="160" w:line="240" w:lineRule="exact"/>
    </w:pPr>
    <w:rPr>
      <w:rFonts w:eastAsia="Times New Roman" w:cs="Times Unicode"/>
      <w:sz w:val="28"/>
      <w:szCs w:val="20"/>
      <w:lang w:val="hy-AM"/>
    </w:rPr>
  </w:style>
  <w:style w:type="paragraph" w:customStyle="1" w:styleId="CharCharCharc">
    <w:name w:val="Char Char Char Знак"/>
    <w:basedOn w:val="Normal"/>
    <w:next w:val="Normal"/>
    <w:rsid w:val="003B79FF"/>
    <w:pPr>
      <w:spacing w:before="0" w:after="160" w:line="240" w:lineRule="exact"/>
    </w:pPr>
    <w:rPr>
      <w:rFonts w:ascii="Tahoma" w:eastAsia="Times New Roman" w:hAnsi="Tahoma" w:cs="Times Unicode"/>
      <w:szCs w:val="20"/>
      <w:lang w:val="hy-AM"/>
    </w:rPr>
  </w:style>
  <w:style w:type="paragraph" w:customStyle="1" w:styleId="CharCharChar1Char5">
    <w:name w:val="Char Char Char1 Char"/>
    <w:basedOn w:val="Normal"/>
    <w:rsid w:val="003B79FF"/>
    <w:pPr>
      <w:spacing w:before="0" w:after="160" w:line="240" w:lineRule="exact"/>
    </w:pPr>
    <w:rPr>
      <w:rFonts w:ascii="Arial" w:eastAsia="Times New Roman" w:hAnsi="Arial" w:cs="Arial"/>
      <w:sz w:val="20"/>
      <w:szCs w:val="20"/>
      <w:lang w:val="hy-AM"/>
    </w:rPr>
  </w:style>
  <w:style w:type="paragraph" w:customStyle="1" w:styleId="1fa">
    <w:name w:val="Знак Знак1"/>
    <w:basedOn w:val="Normal"/>
    <w:rsid w:val="003B79FF"/>
    <w:pPr>
      <w:spacing w:before="0" w:after="160" w:line="240" w:lineRule="exact"/>
    </w:pPr>
    <w:rPr>
      <w:rFonts w:ascii="Arial" w:eastAsia="MS Mincho" w:hAnsi="Arial" w:cs="Arial"/>
      <w:sz w:val="20"/>
      <w:szCs w:val="20"/>
      <w:lang w:val="hy-AM"/>
    </w:rPr>
  </w:style>
  <w:style w:type="paragraph" w:customStyle="1" w:styleId="CharCharCharCharChar8">
    <w:name w:val="Char Char Char Char Char Знак Знак"/>
    <w:basedOn w:val="Normal"/>
    <w:rsid w:val="003B79FF"/>
    <w:pPr>
      <w:spacing w:before="0" w:after="160" w:line="240" w:lineRule="exact"/>
    </w:pPr>
    <w:rPr>
      <w:rFonts w:ascii="Arial" w:eastAsia="Times New Roman" w:hAnsi="Arial" w:cs="Arial"/>
      <w:sz w:val="20"/>
      <w:szCs w:val="20"/>
      <w:lang w:val="hy-AM"/>
    </w:rPr>
  </w:style>
  <w:style w:type="paragraph" w:customStyle="1" w:styleId="CharChar1CharCharChar1Char5">
    <w:name w:val="Char Char1 Char Char Char1 Char"/>
    <w:basedOn w:val="Normal"/>
    <w:autoRedefine/>
    <w:rsid w:val="003B79FF"/>
    <w:pPr>
      <w:spacing w:before="0" w:after="0" w:line="360" w:lineRule="auto"/>
    </w:pPr>
    <w:rPr>
      <w:rFonts w:eastAsia="SimSun" w:cs="Times Unicode"/>
      <w:sz w:val="20"/>
      <w:szCs w:val="20"/>
      <w:lang w:val="hy-AM" w:eastAsia="ru-RU"/>
    </w:rPr>
  </w:style>
  <w:style w:type="paragraph" w:customStyle="1" w:styleId="48">
    <w:name w:val="Знак Знак4"/>
    <w:basedOn w:val="Normal"/>
    <w:rsid w:val="003B79FF"/>
    <w:pPr>
      <w:tabs>
        <w:tab w:val="left" w:pos="709"/>
      </w:tabs>
      <w:spacing w:before="0" w:after="0" w:line="360" w:lineRule="auto"/>
    </w:pPr>
    <w:rPr>
      <w:rFonts w:ascii="Tahoma" w:eastAsia="Times New Roman" w:hAnsi="Tahoma" w:cs="Times Unicode"/>
      <w:lang w:val="pl-PL" w:eastAsia="pl-PL"/>
    </w:rPr>
  </w:style>
  <w:style w:type="paragraph" w:customStyle="1" w:styleId="Charf4">
    <w:name w:val="Знак Char Знак"/>
    <w:basedOn w:val="Normal"/>
    <w:rsid w:val="003B79FF"/>
    <w:pPr>
      <w:spacing w:before="0" w:after="160" w:line="240" w:lineRule="exact"/>
    </w:pPr>
    <w:rPr>
      <w:rFonts w:ascii="Arial" w:eastAsia="Batang" w:hAnsi="Arial" w:cs="Arial"/>
      <w:sz w:val="20"/>
      <w:szCs w:val="20"/>
      <w:lang w:val="hy-AM"/>
    </w:rPr>
  </w:style>
  <w:style w:type="paragraph" w:customStyle="1" w:styleId="CharCharCharCharCharChar8">
    <w:name w:val="Знак Знак Char Char Знак Знак Char Char Знак Знак Char Char"/>
    <w:basedOn w:val="Normal"/>
    <w:autoRedefine/>
    <w:rsid w:val="003B79FF"/>
    <w:pPr>
      <w:spacing w:before="0" w:after="160" w:line="240" w:lineRule="exact"/>
    </w:pPr>
    <w:rPr>
      <w:rFonts w:eastAsia="Times New Roman" w:cs="Times Unicode"/>
      <w:sz w:val="28"/>
      <w:szCs w:val="20"/>
      <w:lang w:val="hy-AM"/>
    </w:rPr>
  </w:style>
  <w:style w:type="paragraph" w:customStyle="1" w:styleId="2f0">
    <w:name w:val="Знак Знак2"/>
    <w:basedOn w:val="Normal"/>
    <w:rsid w:val="003B79FF"/>
    <w:pPr>
      <w:spacing w:before="0" w:after="160" w:line="240" w:lineRule="exact"/>
    </w:pPr>
    <w:rPr>
      <w:rFonts w:ascii="Arial" w:eastAsia="Times New Roman" w:hAnsi="Arial" w:cs="Arial"/>
      <w:sz w:val="20"/>
      <w:szCs w:val="20"/>
      <w:lang w:val="hy-AM"/>
    </w:rPr>
  </w:style>
  <w:style w:type="paragraph" w:customStyle="1" w:styleId="CharCharCharCharChar9">
    <w:name w:val="Char Char Char Char Char"/>
    <w:basedOn w:val="Normal"/>
    <w:rsid w:val="003B79FF"/>
    <w:pPr>
      <w:spacing w:before="0" w:after="160" w:line="240" w:lineRule="exact"/>
    </w:pPr>
    <w:rPr>
      <w:rFonts w:ascii="Arial" w:eastAsia="Times New Roman" w:hAnsi="Arial" w:cs="Arial"/>
      <w:sz w:val="20"/>
      <w:szCs w:val="20"/>
      <w:lang w:val="hy-AM"/>
    </w:rPr>
  </w:style>
  <w:style w:type="character" w:customStyle="1" w:styleId="CharChar184">
    <w:name w:val="Char Char18"/>
    <w:rsid w:val="003B79FF"/>
    <w:rPr>
      <w:rFonts w:ascii="Arial Armenian" w:eastAsia="Times New Roman" w:hAnsi="Arial Armenian"/>
      <w:i/>
      <w:sz w:val="22"/>
      <w:u w:val="single"/>
      <w:lang w:val="en-GB"/>
    </w:rPr>
  </w:style>
  <w:style w:type="character" w:customStyle="1" w:styleId="CharChar194">
    <w:name w:val="Char Char19"/>
    <w:rsid w:val="003B79FF"/>
    <w:rPr>
      <w:b/>
      <w:sz w:val="32"/>
      <w:lang w:val="en-GB" w:eastAsia="en-US" w:bidi="ar-SA"/>
    </w:rPr>
  </w:style>
  <w:style w:type="character" w:customStyle="1" w:styleId="CharChar216">
    <w:name w:val="Char Char21"/>
    <w:rsid w:val="003B79FF"/>
    <w:rPr>
      <w:rFonts w:ascii="Arial Armenian" w:hAnsi="Arial Armenian"/>
      <w:i/>
      <w:sz w:val="22"/>
      <w:u w:val="single"/>
      <w:lang w:val="en-GB" w:eastAsia="en-US" w:bidi="ar-SA"/>
    </w:rPr>
  </w:style>
  <w:style w:type="character" w:customStyle="1" w:styleId="CharChar204">
    <w:name w:val="Char Char20"/>
    <w:rsid w:val="003B79FF"/>
    <w:rPr>
      <w:rFonts w:ascii="Garamond" w:hAnsi="Garamond"/>
      <w:i/>
      <w:spacing w:val="-5"/>
      <w:sz w:val="28"/>
      <w:lang w:val="en-GB" w:eastAsia="en-US" w:bidi="ar-SA"/>
    </w:rPr>
  </w:style>
  <w:style w:type="character" w:customStyle="1" w:styleId="CharChar144">
    <w:name w:val="Char Char14"/>
    <w:uiPriority w:val="99"/>
    <w:rsid w:val="003B79FF"/>
    <w:rPr>
      <w:sz w:val="36"/>
      <w:lang w:val="en-GB"/>
    </w:rPr>
  </w:style>
  <w:style w:type="character" w:customStyle="1" w:styleId="CharChar55">
    <w:name w:val="Char Char5"/>
    <w:uiPriority w:val="99"/>
    <w:rsid w:val="003B79FF"/>
    <w:rPr>
      <w:rFonts w:ascii="Arial Armenian" w:hAnsi="Arial Armenian" w:cs="Sylfaen"/>
      <w:sz w:val="24"/>
      <w:szCs w:val="24"/>
      <w:lang w:val="ru-RU" w:eastAsia="ru-RU"/>
    </w:rPr>
  </w:style>
  <w:style w:type="character" w:customStyle="1" w:styleId="CharChar165">
    <w:name w:val="Char Char16"/>
    <w:uiPriority w:val="99"/>
    <w:rsid w:val="003B79FF"/>
    <w:rPr>
      <w:rFonts w:ascii="Times New Roman" w:hAnsi="Times New Roman"/>
      <w:b/>
      <w:sz w:val="32"/>
      <w:lang w:val="en-GB"/>
    </w:rPr>
  </w:style>
  <w:style w:type="character" w:customStyle="1" w:styleId="CharChar174">
    <w:name w:val="Char Char17"/>
    <w:rsid w:val="003B79FF"/>
    <w:rPr>
      <w:rFonts w:ascii="Arial Armenian" w:hAnsi="Arial Armenian"/>
      <w:i/>
      <w:sz w:val="22"/>
      <w:u w:val="single"/>
      <w:lang w:val="en-GB" w:eastAsia="en-US" w:bidi="ar-SA"/>
    </w:rPr>
  </w:style>
  <w:style w:type="paragraph" w:customStyle="1" w:styleId="CharCharCharCharCharChar9">
    <w:name w:val="Char Char Char Char Char Char"/>
    <w:basedOn w:val="Normal"/>
    <w:rsid w:val="003B79FF"/>
    <w:pPr>
      <w:spacing w:before="0" w:after="160" w:line="240" w:lineRule="exact"/>
    </w:pPr>
    <w:rPr>
      <w:rFonts w:ascii="Arial" w:eastAsia="Times New Roman" w:hAnsi="Arial" w:cs="Arial"/>
      <w:sz w:val="20"/>
      <w:szCs w:val="20"/>
      <w:lang w:val="hy-AM"/>
    </w:rPr>
  </w:style>
  <w:style w:type="paragraph" w:customStyle="1" w:styleId="CharChar1c">
    <w:name w:val="Char Char1"/>
    <w:basedOn w:val="Normal"/>
    <w:rsid w:val="003B79FF"/>
    <w:pPr>
      <w:spacing w:before="0" w:after="160" w:line="240" w:lineRule="exact"/>
    </w:pPr>
    <w:rPr>
      <w:rFonts w:ascii="Arial" w:eastAsia="Times New Roman" w:hAnsi="Arial" w:cs="Arial"/>
      <w:sz w:val="20"/>
      <w:szCs w:val="20"/>
      <w:lang w:val="hy-AM"/>
    </w:rPr>
  </w:style>
  <w:style w:type="character" w:customStyle="1" w:styleId="CharChar116">
    <w:name w:val="Char Char11"/>
    <w:uiPriority w:val="99"/>
    <w:rsid w:val="003B79FF"/>
    <w:rPr>
      <w:rFonts w:ascii="Arial Armenian" w:hAnsi="Arial Armenian"/>
      <w:lang w:val="ru-RU" w:eastAsia="ru-RU" w:bidi="ar-SA"/>
    </w:rPr>
  </w:style>
  <w:style w:type="paragraph" w:customStyle="1" w:styleId="aff5">
    <w:name w:val="Знак"/>
    <w:basedOn w:val="Normal"/>
    <w:rsid w:val="003B79FF"/>
    <w:pPr>
      <w:spacing w:before="0" w:after="160" w:line="240" w:lineRule="exact"/>
    </w:pPr>
    <w:rPr>
      <w:rFonts w:ascii="Arial" w:eastAsia="Times New Roman" w:hAnsi="Arial" w:cs="Arial"/>
      <w:sz w:val="20"/>
      <w:szCs w:val="20"/>
      <w:lang w:val="en-GB"/>
    </w:rPr>
  </w:style>
  <w:style w:type="character" w:customStyle="1" w:styleId="CharChar284">
    <w:name w:val="Char Char28"/>
    <w:rsid w:val="003B79FF"/>
    <w:rPr>
      <w:rFonts w:ascii="Arial Armenian" w:hAnsi="Arial Armenian"/>
      <w:i/>
      <w:sz w:val="22"/>
      <w:u w:val="single"/>
      <w:lang w:val="en-GB"/>
    </w:rPr>
  </w:style>
  <w:style w:type="character" w:customStyle="1" w:styleId="CharChar274">
    <w:name w:val="Char Char27"/>
    <w:rsid w:val="003B79FF"/>
    <w:rPr>
      <w:rFonts w:ascii="Garamond" w:hAnsi="Garamond"/>
      <w:i/>
      <w:spacing w:val="-5"/>
      <w:sz w:val="28"/>
      <w:shd w:val="pct5" w:color="auto" w:fill="auto"/>
      <w:lang w:val="en-GB"/>
    </w:rPr>
  </w:style>
  <w:style w:type="character" w:customStyle="1" w:styleId="CharChar264">
    <w:name w:val="Char Char26"/>
    <w:rsid w:val="003B79FF"/>
    <w:rPr>
      <w:rFonts w:ascii="Arial Black" w:hAnsi="Arial Black"/>
      <w:caps/>
      <w:spacing w:val="60"/>
      <w:position w:val="4"/>
      <w:sz w:val="14"/>
      <w:lang w:val="en-GB"/>
    </w:rPr>
  </w:style>
  <w:style w:type="character" w:customStyle="1" w:styleId="CharChar254">
    <w:name w:val="Char Char25"/>
    <w:rsid w:val="003B79FF"/>
    <w:rPr>
      <w:rFonts w:ascii="Garamond" w:hAnsi="Garamond"/>
      <w:b/>
      <w:i/>
      <w:kern w:val="28"/>
      <w:lang w:val="en-GB"/>
    </w:rPr>
  </w:style>
  <w:style w:type="character" w:customStyle="1" w:styleId="CharChar244">
    <w:name w:val="Char Char24"/>
    <w:rsid w:val="003B79FF"/>
    <w:rPr>
      <w:rFonts w:ascii="Arial Armenian" w:hAnsi="Arial Armenian"/>
      <w:noProof/>
      <w:lang w:val="en-US" w:eastAsia="en-US" w:bidi="ar-SA"/>
    </w:rPr>
  </w:style>
  <w:style w:type="character" w:customStyle="1" w:styleId="CharChar234">
    <w:name w:val="Char Char23"/>
    <w:rsid w:val="003B79FF"/>
    <w:rPr>
      <w:rFonts w:ascii="Arial Armenian" w:hAnsi="Arial Armenian"/>
      <w:lang w:val="en-GB" w:eastAsia="en-US" w:bidi="ar-SA"/>
    </w:rPr>
  </w:style>
  <w:style w:type="character" w:customStyle="1" w:styleId="CharChar224">
    <w:name w:val="Char Char22"/>
    <w:qFormat/>
    <w:rsid w:val="003B79FF"/>
    <w:rPr>
      <w:rFonts w:ascii="Arial Armenian" w:hAnsi="Arial Armenian"/>
      <w:lang w:val="ru-RU" w:eastAsia="ru-RU" w:bidi="ar-SA"/>
    </w:rPr>
  </w:style>
  <w:style w:type="paragraph" w:customStyle="1" w:styleId="Char1CharCharCharCharCharCharCharCharCharCharCharChar4">
    <w:name w:val="Char1 Char Char Char Char Char Char Char Char Char Char Char Char"/>
    <w:basedOn w:val="Normal"/>
    <w:rsid w:val="003B79FF"/>
    <w:pPr>
      <w:spacing w:before="0" w:after="160" w:line="240" w:lineRule="exact"/>
    </w:pPr>
    <w:rPr>
      <w:rFonts w:ascii="Arial" w:eastAsia="Times New Roman" w:hAnsi="Arial" w:cs="Arial"/>
      <w:sz w:val="20"/>
      <w:szCs w:val="20"/>
      <w:lang w:val="hy-AM"/>
    </w:rPr>
  </w:style>
  <w:style w:type="character" w:customStyle="1" w:styleId="CharChar154">
    <w:name w:val="Char Char15"/>
    <w:rsid w:val="003B79FF"/>
    <w:rPr>
      <w:sz w:val="36"/>
      <w:lang w:val="en-GB" w:eastAsia="en-US" w:bidi="ar-SA"/>
    </w:rPr>
  </w:style>
  <w:style w:type="character" w:customStyle="1" w:styleId="CharChar134">
    <w:name w:val="Char Char13"/>
    <w:rsid w:val="003B79FF"/>
    <w:rPr>
      <w:sz w:val="22"/>
      <w:lang w:val="en-GB" w:eastAsia="en-US" w:bidi="ar-SA"/>
    </w:rPr>
  </w:style>
  <w:style w:type="character" w:customStyle="1" w:styleId="CharChar125">
    <w:name w:val="Char Char12"/>
    <w:rsid w:val="003B79FF"/>
    <w:rPr>
      <w:sz w:val="22"/>
      <w:lang w:val="en-GB" w:eastAsia="en-US" w:bidi="ar-SA"/>
    </w:rPr>
  </w:style>
  <w:style w:type="character" w:customStyle="1" w:styleId="CharChar104">
    <w:name w:val="Char Char10"/>
    <w:rsid w:val="003B79FF"/>
    <w:rPr>
      <w:rFonts w:ascii="Times Armenian" w:hAnsi="Times Armenian"/>
      <w:color w:val="993300"/>
      <w:sz w:val="22"/>
      <w:szCs w:val="24"/>
      <w:lang w:val="hy-AM" w:eastAsia="en-US" w:bidi="ar-SA"/>
    </w:rPr>
  </w:style>
  <w:style w:type="character" w:customStyle="1" w:styleId="CharChar94">
    <w:name w:val="Char Char9"/>
    <w:rsid w:val="003B79FF"/>
    <w:rPr>
      <w:rFonts w:ascii="Times Armenian" w:hAnsi="Times Armenian"/>
      <w:b/>
      <w:i/>
      <w:sz w:val="24"/>
      <w:u w:val="single"/>
      <w:lang w:val="hy-AM" w:eastAsia="en-US" w:bidi="ar-SA"/>
    </w:rPr>
  </w:style>
  <w:style w:type="character" w:customStyle="1" w:styleId="CharChar354">
    <w:name w:val="Char Char35"/>
    <w:rsid w:val="003B79FF"/>
    <w:rPr>
      <w:rFonts w:ascii="Arial Armenian" w:hAnsi="Arial Armenian"/>
      <w:i/>
      <w:sz w:val="22"/>
      <w:u w:val="single"/>
      <w:lang w:val="en-GB" w:eastAsia="x-none"/>
    </w:rPr>
  </w:style>
  <w:style w:type="character" w:customStyle="1" w:styleId="CharChar344">
    <w:name w:val="Char Char34"/>
    <w:rsid w:val="003B79FF"/>
    <w:rPr>
      <w:rFonts w:ascii="Garamond" w:hAnsi="Garamond"/>
      <w:i/>
      <w:spacing w:val="-5"/>
      <w:sz w:val="28"/>
      <w:shd w:val="pct5" w:color="auto" w:fill="auto"/>
      <w:lang w:val="en-GB" w:eastAsia="x-none"/>
    </w:rPr>
  </w:style>
  <w:style w:type="character" w:customStyle="1" w:styleId="CharChar334">
    <w:name w:val="Char Char33"/>
    <w:rsid w:val="003B79FF"/>
    <w:rPr>
      <w:rFonts w:ascii="Arial Black" w:hAnsi="Arial Black"/>
      <w:caps/>
      <w:spacing w:val="60"/>
      <w:position w:val="4"/>
      <w:sz w:val="14"/>
      <w:lang w:val="en-GB" w:eastAsia="x-none"/>
    </w:rPr>
  </w:style>
  <w:style w:type="character" w:customStyle="1" w:styleId="CharChar324">
    <w:name w:val="Char Char32"/>
    <w:rsid w:val="003B79FF"/>
    <w:rPr>
      <w:rFonts w:ascii="Garamond" w:hAnsi="Garamond"/>
      <w:b/>
      <w:i/>
      <w:kern w:val="28"/>
      <w:lang w:val="en-GB" w:eastAsia="x-none"/>
    </w:rPr>
  </w:style>
  <w:style w:type="character" w:customStyle="1" w:styleId="CharChar314">
    <w:name w:val="Char Char31"/>
    <w:rsid w:val="003B79FF"/>
    <w:rPr>
      <w:rFonts w:ascii="Arial Armenian" w:hAnsi="Arial Armenian"/>
      <w:noProof/>
      <w:lang w:val="en-US" w:eastAsia="en-US" w:bidi="ar-SA"/>
    </w:rPr>
  </w:style>
  <w:style w:type="character" w:customStyle="1" w:styleId="CharChar304">
    <w:name w:val="Char Char30"/>
    <w:rsid w:val="003B79FF"/>
    <w:rPr>
      <w:rFonts w:ascii="Arial Armenian" w:hAnsi="Arial Armenian"/>
      <w:lang w:val="en-GB" w:eastAsia="en-US" w:bidi="ar-SA"/>
    </w:rPr>
  </w:style>
  <w:style w:type="character" w:customStyle="1" w:styleId="CharChar294">
    <w:name w:val="Char Char29"/>
    <w:rsid w:val="003B79FF"/>
    <w:rPr>
      <w:rFonts w:ascii="Arial Armenian" w:hAnsi="Arial Armenian"/>
      <w:lang w:val="ru-RU" w:eastAsia="ru-RU" w:bidi="ar-SA"/>
    </w:rPr>
  </w:style>
  <w:style w:type="paragraph" w:customStyle="1" w:styleId="CharChar5CharCharCharCharCharChar4">
    <w:name w:val="Char Char5 Char Char Char Char Char Char"/>
    <w:basedOn w:val="Normal"/>
    <w:rsid w:val="003B79FF"/>
    <w:pPr>
      <w:tabs>
        <w:tab w:val="left" w:pos="709"/>
      </w:tabs>
      <w:spacing w:before="0" w:after="0" w:line="360" w:lineRule="auto"/>
    </w:pPr>
    <w:rPr>
      <w:rFonts w:ascii="Tahoma" w:eastAsia="Times New Roman" w:hAnsi="Tahoma" w:cs="Times Unicode"/>
      <w:lang w:val="pl-PL" w:eastAsia="pl-PL"/>
    </w:rPr>
  </w:style>
  <w:style w:type="paragraph" w:customStyle="1" w:styleId="CharChar5CharCharCharChar4">
    <w:name w:val="Char Char5 Char Char Char Char"/>
    <w:basedOn w:val="Normal"/>
    <w:rsid w:val="003B79FF"/>
    <w:pPr>
      <w:tabs>
        <w:tab w:val="left" w:pos="709"/>
      </w:tabs>
      <w:spacing w:before="0" w:after="0" w:line="360" w:lineRule="auto"/>
    </w:pPr>
    <w:rPr>
      <w:rFonts w:ascii="Tahoma" w:eastAsia="Times New Roman" w:hAnsi="Tahoma" w:cs="Times Unicode"/>
      <w:lang w:val="pl-PL" w:eastAsia="pl-PL"/>
    </w:rPr>
  </w:style>
  <w:style w:type="paragraph" w:customStyle="1" w:styleId="CharChar5CharChar4">
    <w:name w:val="Char Char5 Char Char"/>
    <w:basedOn w:val="Normal"/>
    <w:rsid w:val="003B79FF"/>
    <w:pPr>
      <w:tabs>
        <w:tab w:val="left" w:pos="709"/>
      </w:tabs>
      <w:spacing w:before="0" w:after="0" w:line="360" w:lineRule="auto"/>
    </w:pPr>
    <w:rPr>
      <w:rFonts w:ascii="Tahoma" w:eastAsia="Times New Roman" w:hAnsi="Tahoma" w:cs="Times Unicode"/>
      <w:lang w:val="pl-PL" w:eastAsia="pl-PL"/>
    </w:rPr>
  </w:style>
  <w:style w:type="character" w:customStyle="1" w:styleId="CharChar65">
    <w:name w:val="Char Char6"/>
    <w:locked/>
    <w:rsid w:val="003B79FF"/>
    <w:rPr>
      <w:rFonts w:ascii="Times LatArm" w:eastAsia="Calibri" w:hAnsi="Times LatArm" w:cs="Times LatArm"/>
      <w:sz w:val="22"/>
      <w:szCs w:val="22"/>
      <w:lang w:val="en-GB" w:eastAsia="en-US" w:bidi="ar-SA"/>
    </w:rPr>
  </w:style>
  <w:style w:type="character" w:customStyle="1" w:styleId="CharChar83">
    <w:name w:val="Char Char8"/>
    <w:locked/>
    <w:rsid w:val="003B79FF"/>
    <w:rPr>
      <w:rFonts w:ascii="Times Armenian" w:eastAsia="Calibri" w:hAnsi="Times Armenian" w:cs="Times Armenian"/>
      <w:color w:val="993300"/>
      <w:sz w:val="22"/>
      <w:szCs w:val="22"/>
      <w:lang w:val="hy-AM" w:eastAsia="en-US" w:bidi="ar-SA"/>
    </w:rPr>
  </w:style>
  <w:style w:type="character" w:customStyle="1" w:styleId="CharChar73">
    <w:name w:val="Char Char7"/>
    <w:locked/>
    <w:rsid w:val="003B79FF"/>
    <w:rPr>
      <w:rFonts w:ascii="Courier New" w:eastAsia="Calibri" w:hAnsi="Courier New" w:cs="Courier New"/>
      <w:lang w:val="en-US" w:eastAsia="en-US" w:bidi="ar-SA"/>
    </w:rPr>
  </w:style>
  <w:style w:type="character" w:customStyle="1" w:styleId="CharChar44">
    <w:name w:val="Char Char4"/>
    <w:locked/>
    <w:rsid w:val="003B79FF"/>
    <w:rPr>
      <w:rFonts w:eastAsia="Calibri"/>
      <w:sz w:val="22"/>
      <w:szCs w:val="22"/>
      <w:lang w:val="en-GB" w:eastAsia="en-US" w:bidi="ar-SA"/>
    </w:rPr>
  </w:style>
  <w:style w:type="character" w:customStyle="1" w:styleId="CharChar3c">
    <w:name w:val="Char Char3"/>
    <w:uiPriority w:val="99"/>
    <w:locked/>
    <w:rsid w:val="003B79FF"/>
    <w:rPr>
      <w:rFonts w:eastAsia="Calibri"/>
      <w:sz w:val="22"/>
      <w:szCs w:val="22"/>
      <w:lang w:val="en-GB" w:eastAsia="en-US" w:bidi="ar-SA"/>
    </w:rPr>
  </w:style>
  <w:style w:type="character" w:customStyle="1" w:styleId="CharChar2c">
    <w:name w:val="Char Char2"/>
    <w:locked/>
    <w:rsid w:val="003B79FF"/>
    <w:rPr>
      <w:rFonts w:ascii="Times Armenian" w:eastAsia="Calibri" w:hAnsi="Times Armenian" w:cs="Times Armenian"/>
      <w:b/>
      <w:bCs/>
      <w:sz w:val="22"/>
      <w:szCs w:val="22"/>
      <w:lang w:val="en-US" w:eastAsia="en-US" w:bidi="ar-SA"/>
    </w:rPr>
  </w:style>
  <w:style w:type="table" w:customStyle="1" w:styleId="TableGrid121">
    <w:name w:val="Table Grid121"/>
    <w:basedOn w:val="TableNormal"/>
    <w:uiPriority w:val="39"/>
    <w:rsid w:val="00DE275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0">
    <w:name w:val="Գծապատկեր Char"/>
    <w:link w:val="aff2"/>
    <w:rsid w:val="00EC285A"/>
    <w:rPr>
      <w:rFonts w:ascii="GHEA Grapalat" w:eastAsia="Times New Roman" w:hAnsi="GHEA Grapalat" w:cs="Times Unicode"/>
      <w:b/>
      <w:bCs/>
      <w:i/>
      <w:iCs/>
      <w:sz w:val="24"/>
      <w:szCs w:val="26"/>
      <w:lang w:val="hy-AM"/>
    </w:rPr>
  </w:style>
  <w:style w:type="table" w:customStyle="1" w:styleId="TableGrid17">
    <w:name w:val="Table Grid17"/>
    <w:basedOn w:val="TableNormal"/>
    <w:next w:val="TableGrid"/>
    <w:uiPriority w:val="39"/>
    <w:qFormat/>
    <w:rsid w:val="00CC6252"/>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3">
    <w:name w:val="Table List 73"/>
    <w:basedOn w:val="TableNormal"/>
    <w:next w:val="TableList7"/>
    <w:rsid w:val="00CC6252"/>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CC6252"/>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CC6252"/>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CC6252"/>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CC6252"/>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
    <w:rsid w:val="00CC6252"/>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CC6252"/>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CC6252"/>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CC6252"/>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
    <w:name w:val="Colorful Grid - Accent 15"/>
    <w:basedOn w:val="TableNormal"/>
    <w:next w:val="ColorfulGrid-Accent1"/>
    <w:uiPriority w:val="73"/>
    <w:rsid w:val="00CC6252"/>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
    <w:name w:val="Light List - Accent 55"/>
    <w:basedOn w:val="TableNormal"/>
    <w:next w:val="LightList-Accent5"/>
    <w:uiPriority w:val="61"/>
    <w:rsid w:val="00CC6252"/>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CC6252"/>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CC6252"/>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CC6252"/>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0">
    <w:name w:val="Table Grid 13"/>
    <w:basedOn w:val="TableNormal"/>
    <w:next w:val="TableGrid1"/>
    <w:rsid w:val="00CC6252"/>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CC6252"/>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CC6252"/>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13">
    <w:name w:val="Colorful Grid - Accent 113"/>
    <w:basedOn w:val="TableNormal"/>
    <w:rsid w:val="00CC6252"/>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CC6252"/>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3Deffects33">
    <w:name w:val="Table 3D effects 33"/>
    <w:basedOn w:val="TableNormal"/>
    <w:next w:val="Table3Deffects3"/>
    <w:rsid w:val="00CC6252"/>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8">
    <w:name w:val="Table Grid18"/>
    <w:basedOn w:val="TableNormal"/>
    <w:next w:val="TableGrid"/>
    <w:rsid w:val="00CC6252"/>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rsid w:val="00CC6252"/>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
    <w:basedOn w:val="TableNormal"/>
    <w:next w:val="TableGrid"/>
    <w:rsid w:val="00CC6252"/>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3">
    <w:name w:val="Table Web 213"/>
    <w:basedOn w:val="TableNormal"/>
    <w:next w:val="TableWeb2"/>
    <w:rsid w:val="00CC6252"/>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
    <w:name w:val="Table Web 113"/>
    <w:basedOn w:val="TableNormal"/>
    <w:next w:val="TableWeb1"/>
    <w:rsid w:val="00CC6252"/>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
    <w:name w:val="Table Grid 813"/>
    <w:basedOn w:val="TableNormal"/>
    <w:next w:val="TableGrid8"/>
    <w:rsid w:val="00CC6252"/>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
    <w:name w:val="Table Contemporary13"/>
    <w:basedOn w:val="TableNormal"/>
    <w:next w:val="TableContemporary"/>
    <w:rsid w:val="00CC6252"/>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3">
    <w:name w:val="Colorful Grid - Accent 123"/>
    <w:basedOn w:val="TableNormal"/>
    <w:next w:val="ColorfulGrid-Accent1"/>
    <w:rsid w:val="00CC6252"/>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
    <w:name w:val="Light List - Accent 523"/>
    <w:basedOn w:val="TableNormal"/>
    <w:next w:val="LightList-Accent5"/>
    <w:rsid w:val="00CC6252"/>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43">
    <w:name w:val="Table Grid43"/>
    <w:basedOn w:val="TableNormal"/>
    <w:next w:val="TableGrid"/>
    <w:uiPriority w:val="39"/>
    <w:rsid w:val="00CC6252"/>
    <w:pPr>
      <w:spacing w:after="200" w:line="276"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3">
    <w:name w:val="Grid Table 1 Light - Accent 513"/>
    <w:basedOn w:val="TableNormal"/>
    <w:uiPriority w:val="46"/>
    <w:rsid w:val="00CC6252"/>
    <w:pPr>
      <w:spacing w:after="200" w:line="276" w:lineRule="auto"/>
    </w:pPr>
    <w:rPr>
      <w:rFonts w:eastAsia="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2">
    <w:name w:val="Plain Table 312"/>
    <w:basedOn w:val="TableNormal"/>
    <w:uiPriority w:val="43"/>
    <w:rsid w:val="00CC6252"/>
    <w:pPr>
      <w:spacing w:after="200" w:line="276" w:lineRule="auto"/>
    </w:pPr>
    <w:rPr>
      <w:rFonts w:eastAsia="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3">
    <w:name w:val="Grid Table 4 - Accent 113"/>
    <w:basedOn w:val="TableNormal"/>
    <w:uiPriority w:val="49"/>
    <w:rsid w:val="00CC6252"/>
    <w:pPr>
      <w:spacing w:after="200" w:line="276" w:lineRule="auto"/>
    </w:pPr>
    <w:rPr>
      <w:rFonts w:eastAsia="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520">
    <w:name w:val="Table Grid52"/>
    <w:basedOn w:val="TableNormal"/>
    <w:next w:val="TableGrid"/>
    <w:uiPriority w:val="39"/>
    <w:rsid w:val="00CC6252"/>
    <w:pPr>
      <w:spacing w:after="200" w:line="276" w:lineRule="auto"/>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3">
    <w:name w:val="Table List 713"/>
    <w:basedOn w:val="TableNormal"/>
    <w:next w:val="TableList7"/>
    <w:rsid w:val="00CC6252"/>
    <w:pPr>
      <w:spacing w:after="200" w:line="276" w:lineRule="auto"/>
    </w:pPr>
    <w:rPr>
      <w:rFonts w:ascii="Times New Roman" w:hAnsi="Times New Roman"/>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
    <w:name w:val="Table Web 313"/>
    <w:basedOn w:val="TableNormal"/>
    <w:next w:val="TableWeb3"/>
    <w:rsid w:val="00CC6252"/>
    <w:pPr>
      <w:spacing w:after="200" w:line="276" w:lineRule="auto"/>
    </w:pPr>
    <w:rPr>
      <w:rFonts w:ascii="Times New Roman" w:hAnsi="Times New Roman"/>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
    <w:name w:val="Table Elegant13"/>
    <w:basedOn w:val="TableNormal"/>
    <w:next w:val="TableElegant"/>
    <w:rsid w:val="00CC6252"/>
    <w:pPr>
      <w:spacing w:after="200" w:line="276" w:lineRule="auto"/>
    </w:pPr>
    <w:rPr>
      <w:rFonts w:ascii="Times New Roman" w:hAnsi="Times New Roman"/>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CC6252"/>
    <w:pPr>
      <w:spacing w:after="200" w:line="276" w:lineRule="auto"/>
    </w:pPr>
    <w:rPr>
      <w:rFonts w:ascii="Times New Roman" w:hAnsi="Times New Roman"/>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
    <w:name w:val="Table Web 122"/>
    <w:basedOn w:val="TableNormal"/>
    <w:next w:val="TableWeb1"/>
    <w:rsid w:val="00CC6252"/>
    <w:pPr>
      <w:spacing w:after="200" w:line="276" w:lineRule="auto"/>
    </w:pPr>
    <w:rPr>
      <w:rFonts w:ascii="Times New Roman" w:hAnsi="Times New Roman"/>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
    <w:name w:val="Table Grid 822"/>
    <w:basedOn w:val="TableNormal"/>
    <w:next w:val="TableGrid8"/>
    <w:rsid w:val="00CC6252"/>
    <w:pPr>
      <w:spacing w:after="200" w:line="276" w:lineRule="auto"/>
    </w:pPr>
    <w:rPr>
      <w:rFonts w:ascii="Times New Roman" w:hAnsi="Times New Roman"/>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rsid w:val="00CC6252"/>
    <w:pPr>
      <w:spacing w:after="200" w:line="276" w:lineRule="auto"/>
    </w:pPr>
    <w:rPr>
      <w:rFonts w:ascii="Times New Roman" w:hAnsi="Times New Roman"/>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2">
    <w:name w:val="Light List - Accent 122"/>
    <w:basedOn w:val="TableNormal"/>
    <w:uiPriority w:val="61"/>
    <w:rsid w:val="00CC6252"/>
    <w:pPr>
      <w:spacing w:after="200" w:line="276" w:lineRule="auto"/>
    </w:pPr>
    <w:rPr>
      <w:rFonts w:ascii="Times New Roman" w:hAnsi="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
    <w:name w:val="Table Grid 713"/>
    <w:basedOn w:val="TableNormal"/>
    <w:next w:val="TableGrid7"/>
    <w:rsid w:val="00CC6252"/>
    <w:pPr>
      <w:spacing w:after="200" w:line="276" w:lineRule="auto"/>
    </w:pPr>
    <w:rPr>
      <w:rFonts w:ascii="Times New Roman" w:hAnsi="Times New Roman"/>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
    <w:name w:val="Colorful Grid - Accent 132"/>
    <w:basedOn w:val="TableNormal"/>
    <w:next w:val="ColorfulGrid-Accent1"/>
    <w:uiPriority w:val="73"/>
    <w:rsid w:val="00CC6252"/>
    <w:pPr>
      <w:spacing w:after="200" w:line="276" w:lineRule="auto"/>
    </w:pPr>
    <w:rPr>
      <w:rFonts w:ascii="Times New Roman" w:hAnsi="Times New Roman"/>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
    <w:name w:val="Light List - Accent 532"/>
    <w:basedOn w:val="TableNormal"/>
    <w:next w:val="LightList-Accent5"/>
    <w:uiPriority w:val="61"/>
    <w:rsid w:val="00CC6252"/>
    <w:pPr>
      <w:spacing w:after="200" w:line="276" w:lineRule="auto"/>
    </w:pPr>
    <w:rPr>
      <w:rFonts w:ascii="Times New Roman" w:hAnsi="Times New Roman"/>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
    <w:name w:val="Table Simple 313"/>
    <w:basedOn w:val="TableNormal"/>
    <w:next w:val="TableSimple3"/>
    <w:rsid w:val="00CC6252"/>
    <w:pPr>
      <w:spacing w:after="200" w:line="276" w:lineRule="auto"/>
    </w:pPr>
    <w:rPr>
      <w:rFonts w:ascii="Times New Roman" w:hAnsi="Times New Roman"/>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
    <w:name w:val="Table Grid 513"/>
    <w:basedOn w:val="TableNormal"/>
    <w:next w:val="TableGrid5"/>
    <w:rsid w:val="00CC6252"/>
    <w:pPr>
      <w:spacing w:after="200" w:line="276" w:lineRule="auto"/>
    </w:pPr>
    <w:rPr>
      <w:rFonts w:ascii="Times New Roman" w:hAnsi="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
    <w:name w:val="Table Grid 313"/>
    <w:basedOn w:val="TableNormal"/>
    <w:next w:val="TableGrid3"/>
    <w:rsid w:val="00CC6252"/>
    <w:pPr>
      <w:spacing w:after="200" w:line="276" w:lineRule="auto"/>
    </w:pPr>
    <w:rPr>
      <w:rFonts w:ascii="Times New Roman" w:hAnsi="Times New Roman"/>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
    <w:name w:val="Table Grid 113"/>
    <w:basedOn w:val="TableNormal"/>
    <w:next w:val="TableGrid1"/>
    <w:rsid w:val="00CC6252"/>
    <w:pPr>
      <w:spacing w:after="200" w:line="276" w:lineRule="auto"/>
    </w:pPr>
    <w:rPr>
      <w:rFonts w:ascii="Times New Roman" w:hAnsi="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
    <w:name w:val="Table Columns 513"/>
    <w:basedOn w:val="TableNormal"/>
    <w:next w:val="TableColumns5"/>
    <w:rsid w:val="00CC6252"/>
    <w:pPr>
      <w:spacing w:after="200" w:line="276" w:lineRule="auto"/>
    </w:pPr>
    <w:rPr>
      <w:rFonts w:ascii="Times New Roman" w:hAnsi="Times New Roman"/>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
    <w:name w:val="Light List - Accent 1112"/>
    <w:basedOn w:val="TableNormal"/>
    <w:uiPriority w:val="61"/>
    <w:rsid w:val="00CC6252"/>
    <w:pPr>
      <w:spacing w:after="200" w:line="276" w:lineRule="auto"/>
    </w:pPr>
    <w:rPr>
      <w:rFonts w:ascii="Times New Roman" w:hAnsi="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112">
    <w:name w:val="Colorful Grid - Accent 1112"/>
    <w:basedOn w:val="TableNormal"/>
    <w:rsid w:val="00CC6252"/>
    <w:pPr>
      <w:spacing w:after="200" w:line="276" w:lineRule="auto"/>
    </w:pPr>
    <w:rPr>
      <w:rFonts w:ascii="Times New Roman" w:hAnsi="Times New Roman"/>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
    <w:name w:val="Light List - Accent 5112"/>
    <w:basedOn w:val="TableNormal"/>
    <w:rsid w:val="00CC6252"/>
    <w:pPr>
      <w:spacing w:after="200" w:line="276" w:lineRule="auto"/>
    </w:pPr>
    <w:rPr>
      <w:rFonts w:ascii="Times New Roman" w:hAnsi="Times New Roman"/>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3Deffects313">
    <w:name w:val="Table 3D effects 313"/>
    <w:basedOn w:val="TableNormal"/>
    <w:next w:val="Table3Deffects3"/>
    <w:rsid w:val="00CC6252"/>
    <w:pPr>
      <w:spacing w:after="200" w:line="276" w:lineRule="auto"/>
    </w:pPr>
    <w:rPr>
      <w:rFonts w:ascii="Times New Roman" w:hAnsi="Times New Roman"/>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30">
    <w:name w:val="Table Grid113"/>
    <w:basedOn w:val="TableNormal"/>
    <w:next w:val="TableGrid"/>
    <w:rsid w:val="00CC6252"/>
    <w:pPr>
      <w:spacing w:after="200" w:line="276" w:lineRule="auto"/>
    </w:pPr>
    <w:rPr>
      <w:rFonts w:ascii="Times New Roman" w:hAnsi="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rsid w:val="00CC6252"/>
    <w:pPr>
      <w:spacing w:after="200" w:line="276" w:lineRule="auto"/>
    </w:pPr>
    <w:rPr>
      <w:rFonts w:ascii="Times New Roman" w:hAnsi="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0">
    <w:name w:val="Table Grid312"/>
    <w:basedOn w:val="TableNormal"/>
    <w:next w:val="TableGrid"/>
    <w:rsid w:val="00CC6252"/>
    <w:pPr>
      <w:spacing w:after="200" w:line="276" w:lineRule="auto"/>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
    <w:name w:val="Table Web 2112"/>
    <w:basedOn w:val="TableNormal"/>
    <w:next w:val="TableWeb2"/>
    <w:rsid w:val="00CC6252"/>
    <w:pPr>
      <w:spacing w:after="200" w:line="276" w:lineRule="auto"/>
    </w:pPr>
    <w:rPr>
      <w:rFonts w:ascii="Times New Roman" w:hAnsi="Times New Roman"/>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
    <w:name w:val="Table Web 1112"/>
    <w:basedOn w:val="TableNormal"/>
    <w:next w:val="TableWeb1"/>
    <w:rsid w:val="00CC6252"/>
    <w:pPr>
      <w:spacing w:after="200" w:line="276" w:lineRule="auto"/>
    </w:pPr>
    <w:rPr>
      <w:rFonts w:ascii="Times New Roman" w:hAnsi="Times New Roman"/>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
    <w:name w:val="Table Grid 8112"/>
    <w:basedOn w:val="TableNormal"/>
    <w:next w:val="TableGrid8"/>
    <w:rsid w:val="00CC6252"/>
    <w:pPr>
      <w:spacing w:after="200" w:line="276" w:lineRule="auto"/>
    </w:pPr>
    <w:rPr>
      <w:rFonts w:ascii="Times New Roman" w:hAnsi="Times New Roman"/>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
    <w:name w:val="Table Contemporary112"/>
    <w:basedOn w:val="TableNormal"/>
    <w:next w:val="TableContemporary"/>
    <w:rsid w:val="00CC6252"/>
    <w:pPr>
      <w:spacing w:after="200" w:line="276" w:lineRule="auto"/>
    </w:pPr>
    <w:rPr>
      <w:rFonts w:ascii="Times New Roman" w:hAnsi="Times New Roman"/>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
    <w:name w:val="Colorful Grid - Accent 1212"/>
    <w:basedOn w:val="TableNormal"/>
    <w:next w:val="ColorfulGrid-Accent1"/>
    <w:rsid w:val="00CC6252"/>
    <w:pPr>
      <w:spacing w:after="200" w:line="276" w:lineRule="auto"/>
    </w:pPr>
    <w:rPr>
      <w:rFonts w:ascii="Times New Roman" w:hAnsi="Times New Roman"/>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
    <w:name w:val="Light List - Accent 5212"/>
    <w:basedOn w:val="TableNormal"/>
    <w:next w:val="LightList-Accent5"/>
    <w:rsid w:val="00CC6252"/>
    <w:pPr>
      <w:spacing w:after="200" w:line="276" w:lineRule="auto"/>
    </w:pPr>
    <w:rPr>
      <w:rFonts w:ascii="Times New Roman" w:hAnsi="Times New Roman"/>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62">
    <w:name w:val="Table Grid62"/>
    <w:basedOn w:val="TableNormal"/>
    <w:next w:val="TableGrid"/>
    <w:uiPriority w:val="39"/>
    <w:rsid w:val="00CC6252"/>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2">
    <w:name w:val="Grid Table 1 Light - Accent 5112"/>
    <w:basedOn w:val="TableNormal"/>
    <w:uiPriority w:val="46"/>
    <w:rsid w:val="00CC6252"/>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2">
    <w:name w:val="Table Grid222"/>
    <w:basedOn w:val="TableNormal"/>
    <w:next w:val="TableGrid"/>
    <w:uiPriority w:val="39"/>
    <w:rsid w:val="00CC625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CC625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CC625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
    <w:basedOn w:val="TableNormal"/>
    <w:next w:val="TableGrid"/>
    <w:uiPriority w:val="39"/>
    <w:rsid w:val="00CC625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
    <w:basedOn w:val="TableNormal"/>
    <w:next w:val="TableGrid"/>
    <w:uiPriority w:val="39"/>
    <w:rsid w:val="00CC625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CC625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CC625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CC6252"/>
    <w:rPr>
      <w:rFonts w:eastAsiaTheme="minorHAns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132">
    <w:name w:val="Grid Table 4 - Accent 132"/>
    <w:basedOn w:val="TableNormal"/>
    <w:uiPriority w:val="49"/>
    <w:rsid w:val="00CC6252"/>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3">
    <w:name w:val="Grid Table 1 Light - Accent 113"/>
    <w:basedOn w:val="TableNormal"/>
    <w:uiPriority w:val="46"/>
    <w:rsid w:val="00C53435"/>
    <w:rPr>
      <w:rFonts w:eastAsiaTheme="minorHAns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oList18">
    <w:name w:val="No List18"/>
    <w:next w:val="NoList"/>
    <w:uiPriority w:val="99"/>
    <w:semiHidden/>
    <w:unhideWhenUsed/>
    <w:rsid w:val="000E235B"/>
  </w:style>
  <w:style w:type="table" w:customStyle="1" w:styleId="TableGrid19">
    <w:name w:val="Table Grid19"/>
    <w:basedOn w:val="TableNormal"/>
    <w:next w:val="TableGrid"/>
    <w:uiPriority w:val="39"/>
    <w:rsid w:val="000E235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
    <w:name w:val="Table List 74"/>
    <w:basedOn w:val="TableNormal"/>
    <w:next w:val="TableList7"/>
    <w:rsid w:val="000E235B"/>
    <w:rPr>
      <w:rFonts w:ascii="Times New Roman" w:eastAsia="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
    <w:name w:val="Table Web 34"/>
    <w:basedOn w:val="TableNormal"/>
    <w:next w:val="TableWeb3"/>
    <w:rsid w:val="000E235B"/>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
    <w:name w:val="Table Elegant4"/>
    <w:basedOn w:val="TableNormal"/>
    <w:next w:val="TableElegant"/>
    <w:rsid w:val="000E235B"/>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hard">
    <w:name w:val="Char Char"/>
    <w:basedOn w:val="Normal"/>
    <w:rsid w:val="000E235B"/>
    <w:pPr>
      <w:spacing w:before="0" w:after="160" w:line="240" w:lineRule="exact"/>
    </w:pPr>
    <w:rPr>
      <w:rFonts w:ascii="Arial" w:eastAsia="Times New Roman" w:hAnsi="Arial" w:cs="Arial"/>
      <w:sz w:val="20"/>
      <w:szCs w:val="20"/>
      <w:lang w:val="hy-AM"/>
    </w:rPr>
  </w:style>
  <w:style w:type="paragraph" w:customStyle="1" w:styleId="CharCharChard">
    <w:name w:val="Char Char Char"/>
    <w:basedOn w:val="Normal"/>
    <w:rsid w:val="000E235B"/>
    <w:pPr>
      <w:spacing w:before="0" w:after="160" w:line="240" w:lineRule="exact"/>
    </w:pPr>
    <w:rPr>
      <w:rFonts w:ascii="Arial" w:eastAsia="Times New Roman" w:hAnsi="Arial" w:cs="Arial"/>
      <w:sz w:val="20"/>
      <w:szCs w:val="20"/>
      <w:lang w:val="hy-AM"/>
    </w:rPr>
  </w:style>
  <w:style w:type="paragraph" w:customStyle="1" w:styleId="BodyText6">
    <w:name w:val="Body Text6"/>
    <w:basedOn w:val="Normal"/>
    <w:rsid w:val="000E235B"/>
    <w:pPr>
      <w:tabs>
        <w:tab w:val="num" w:pos="0"/>
      </w:tabs>
      <w:spacing w:before="0" w:after="240" w:line="360" w:lineRule="auto"/>
      <w:ind w:firstLine="0"/>
    </w:pPr>
    <w:rPr>
      <w:rFonts w:ascii="Times Armenian" w:eastAsia="Times New Roman" w:hAnsi="Times Armenian" w:cs="Times Unicode"/>
      <w:lang w:val="hy-AM" w:eastAsia="ru-RU"/>
    </w:rPr>
  </w:style>
  <w:style w:type="paragraph" w:customStyle="1" w:styleId="Charf5">
    <w:name w:val="Char"/>
    <w:basedOn w:val="Normal"/>
    <w:next w:val="Normal"/>
    <w:rsid w:val="000E235B"/>
    <w:pPr>
      <w:spacing w:before="0" w:after="160" w:line="240" w:lineRule="exact"/>
    </w:pPr>
    <w:rPr>
      <w:rFonts w:ascii="Tahoma" w:eastAsia="Times New Roman" w:hAnsi="Tahoma" w:cs="Times Unicode"/>
      <w:szCs w:val="20"/>
      <w:lang w:val="hy-AM"/>
    </w:rPr>
  </w:style>
  <w:style w:type="table" w:customStyle="1" w:styleId="TableWeb25">
    <w:name w:val="Table Web 25"/>
    <w:basedOn w:val="TableNormal"/>
    <w:next w:val="TableWeb2"/>
    <w:rsid w:val="000E235B"/>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0E235B"/>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nak6">
    <w:name w:val="Znak"/>
    <w:basedOn w:val="Normal"/>
    <w:rsid w:val="000E235B"/>
    <w:pPr>
      <w:tabs>
        <w:tab w:val="left" w:pos="709"/>
      </w:tabs>
      <w:spacing w:before="0" w:after="0" w:line="360" w:lineRule="auto"/>
    </w:pPr>
    <w:rPr>
      <w:rFonts w:ascii="Tahoma" w:eastAsia="Times New Roman" w:hAnsi="Tahoma" w:cs="Times Unicode"/>
      <w:lang w:val="pl-PL" w:eastAsia="pl-PL"/>
    </w:rPr>
  </w:style>
  <w:style w:type="paragraph" w:customStyle="1" w:styleId="CharCharCharCharCharCharCharChar6">
    <w:name w:val="Char Char Char Char Char Char Char Char"/>
    <w:basedOn w:val="Normal"/>
    <w:rsid w:val="000E235B"/>
    <w:pPr>
      <w:spacing w:before="0" w:after="160" w:line="240" w:lineRule="exact"/>
    </w:pPr>
    <w:rPr>
      <w:rFonts w:ascii="Arial" w:eastAsia="Times New Roman" w:hAnsi="Arial" w:cs="Arial"/>
      <w:sz w:val="20"/>
      <w:szCs w:val="20"/>
      <w:lang w:val="hy-AM"/>
    </w:rPr>
  </w:style>
  <w:style w:type="paragraph" w:customStyle="1" w:styleId="CharCharCharCharCharCharCharCharCharCharCharCharCharCharChar9">
    <w:name w:val="Char Char Char Char Знак Char Знак Char Char Char Char Char Char Char Char Char Char"/>
    <w:basedOn w:val="Normal"/>
    <w:rsid w:val="000E235B"/>
    <w:pPr>
      <w:tabs>
        <w:tab w:val="left" w:pos="709"/>
      </w:tabs>
      <w:spacing w:before="0" w:after="0" w:line="360" w:lineRule="auto"/>
    </w:pPr>
    <w:rPr>
      <w:rFonts w:ascii="Tahoma" w:eastAsia="Times New Roman" w:hAnsi="Tahoma" w:cs="Times Unicode"/>
      <w:lang w:val="pl-PL" w:eastAsia="pl-PL"/>
    </w:rPr>
  </w:style>
  <w:style w:type="paragraph" w:customStyle="1" w:styleId="CharCharCharCharCharCharChar6">
    <w:name w:val="Char Char Char Char Char Char Char"/>
    <w:basedOn w:val="Normal"/>
    <w:rsid w:val="000E235B"/>
    <w:pPr>
      <w:spacing w:before="0" w:after="160" w:line="240" w:lineRule="exact"/>
    </w:pPr>
    <w:rPr>
      <w:rFonts w:ascii="Arial" w:eastAsia="Times New Roman" w:hAnsi="Arial" w:cs="Arial"/>
      <w:sz w:val="20"/>
      <w:szCs w:val="20"/>
      <w:lang w:val="hy-AM"/>
    </w:rPr>
  </w:style>
  <w:style w:type="table" w:customStyle="1" w:styleId="TableGrid85">
    <w:name w:val="Table Grid 85"/>
    <w:basedOn w:val="TableNormal"/>
    <w:next w:val="TableGrid8"/>
    <w:rsid w:val="000E235B"/>
    <w:rPr>
      <w:rFonts w:ascii="Times New Roman" w:eastAsia="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0E235B"/>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6">
    <w:name w:val="Знак Знак"/>
    <w:basedOn w:val="Normal"/>
    <w:link w:val="Charf6"/>
    <w:rsid w:val="000E235B"/>
    <w:pPr>
      <w:spacing w:before="0" w:after="160" w:line="240" w:lineRule="exact"/>
    </w:pPr>
    <w:rPr>
      <w:rFonts w:ascii="Arial" w:eastAsia="Times New Roman" w:hAnsi="Arial" w:cs="Arial"/>
      <w:sz w:val="20"/>
      <w:szCs w:val="20"/>
      <w:lang w:val="en-GB"/>
    </w:rPr>
  </w:style>
  <w:style w:type="character" w:customStyle="1" w:styleId="Charf6">
    <w:name w:val="Знак Знак Char"/>
    <w:link w:val="aff6"/>
    <w:rsid w:val="000E235B"/>
    <w:rPr>
      <w:rFonts w:ascii="Arial" w:eastAsia="Times New Roman" w:hAnsi="Arial" w:cs="Arial"/>
      <w:lang w:val="en-GB"/>
    </w:rPr>
  </w:style>
  <w:style w:type="paragraph" w:customStyle="1" w:styleId="CharCharChare">
    <w:name w:val="Char Char Char Знак Знак"/>
    <w:basedOn w:val="Normal"/>
    <w:rsid w:val="000E235B"/>
    <w:pPr>
      <w:spacing w:before="0" w:after="160" w:line="240" w:lineRule="exact"/>
    </w:pPr>
    <w:rPr>
      <w:rFonts w:ascii="Arial" w:eastAsia="Times New Roman" w:hAnsi="Arial" w:cs="Arial"/>
      <w:sz w:val="20"/>
      <w:szCs w:val="20"/>
      <w:lang w:val="hy-AM"/>
    </w:rPr>
  </w:style>
  <w:style w:type="paragraph" w:customStyle="1" w:styleId="CharCharCharCharCharCharCharCharCharChar6">
    <w:name w:val="Char Char Char Char Char Char Char Char Char Char"/>
    <w:basedOn w:val="Normal"/>
    <w:rsid w:val="000E235B"/>
    <w:pPr>
      <w:spacing w:before="0" w:after="160" w:line="240" w:lineRule="exact"/>
    </w:pPr>
    <w:rPr>
      <w:rFonts w:ascii="Arial" w:eastAsia="Times New Roman" w:hAnsi="Arial" w:cs="Arial"/>
      <w:sz w:val="20"/>
      <w:szCs w:val="20"/>
      <w:lang w:val="hy-AM"/>
    </w:rPr>
  </w:style>
  <w:style w:type="paragraph" w:customStyle="1" w:styleId="CharCharCharCharCharCharCharCharCharCharCharCharChar6">
    <w:name w:val="Char Char Char Char Char Char Char Char Char Char Char Char Char"/>
    <w:basedOn w:val="Normal"/>
    <w:rsid w:val="000E235B"/>
    <w:pPr>
      <w:spacing w:before="0" w:after="160" w:line="240" w:lineRule="exact"/>
    </w:pPr>
    <w:rPr>
      <w:rFonts w:ascii="Arial" w:eastAsia="Times New Roman" w:hAnsi="Arial" w:cs="Arial"/>
      <w:sz w:val="20"/>
      <w:szCs w:val="20"/>
      <w:lang w:val="hy-AM"/>
    </w:rPr>
  </w:style>
  <w:style w:type="paragraph" w:customStyle="1" w:styleId="1CharChar6">
    <w:name w:val="Знак Знак1 Char Char Знак Знак"/>
    <w:basedOn w:val="Normal"/>
    <w:rsid w:val="000E235B"/>
    <w:pPr>
      <w:tabs>
        <w:tab w:val="num" w:pos="840"/>
      </w:tabs>
      <w:spacing w:before="0" w:after="160" w:line="240" w:lineRule="exact"/>
      <w:ind w:left="840" w:hanging="360"/>
    </w:pPr>
    <w:rPr>
      <w:rFonts w:ascii="Verdana" w:eastAsia="Times New Roman" w:hAnsi="Verdana" w:cs="Times Unicode"/>
      <w:sz w:val="20"/>
      <w:szCs w:val="20"/>
      <w:lang w:val="ru-RU"/>
    </w:rPr>
  </w:style>
  <w:style w:type="paragraph" w:customStyle="1" w:styleId="CharCharCharChar7">
    <w:name w:val="Знак Знак Char Char Знак Знак Char Char Знак Знак"/>
    <w:basedOn w:val="Normal"/>
    <w:autoRedefine/>
    <w:rsid w:val="000E235B"/>
    <w:pPr>
      <w:spacing w:before="0" w:after="160" w:line="240" w:lineRule="exact"/>
    </w:pPr>
    <w:rPr>
      <w:rFonts w:eastAsia="Times New Roman" w:cs="Times Unicode"/>
      <w:sz w:val="28"/>
      <w:szCs w:val="20"/>
      <w:lang w:val="hy-AM"/>
    </w:rPr>
  </w:style>
  <w:style w:type="paragraph" w:customStyle="1" w:styleId="Charf7">
    <w:name w:val="Знак Знак Знак Знак Знак Знак Знак Знак Знак Знак Знак Знак Знак Знак Знак Знак Знак Знак Char Знак Знак"/>
    <w:basedOn w:val="Normal"/>
    <w:autoRedefine/>
    <w:rsid w:val="000E235B"/>
    <w:pPr>
      <w:spacing w:before="0" w:after="160" w:line="240" w:lineRule="exact"/>
    </w:pPr>
    <w:rPr>
      <w:rFonts w:eastAsia="Times New Roman" w:cs="Times Unicode"/>
      <w:sz w:val="28"/>
      <w:szCs w:val="20"/>
      <w:lang w:val="hy-AM"/>
    </w:rPr>
  </w:style>
  <w:style w:type="paragraph" w:customStyle="1" w:styleId="CharCharCharf">
    <w:name w:val="Char Char Char Знак"/>
    <w:basedOn w:val="Normal"/>
    <w:next w:val="Normal"/>
    <w:rsid w:val="000E235B"/>
    <w:pPr>
      <w:spacing w:before="0" w:after="160" w:line="240" w:lineRule="exact"/>
    </w:pPr>
    <w:rPr>
      <w:rFonts w:ascii="Tahoma" w:eastAsia="Times New Roman" w:hAnsi="Tahoma" w:cs="Times Unicode"/>
      <w:szCs w:val="20"/>
      <w:lang w:val="hy-AM"/>
    </w:rPr>
  </w:style>
  <w:style w:type="paragraph" w:customStyle="1" w:styleId="CharCharChar1Char6">
    <w:name w:val="Char Char Char1 Char"/>
    <w:basedOn w:val="Normal"/>
    <w:rsid w:val="000E235B"/>
    <w:pPr>
      <w:spacing w:before="0" w:after="160" w:line="240" w:lineRule="exact"/>
    </w:pPr>
    <w:rPr>
      <w:rFonts w:ascii="Arial" w:eastAsia="Times New Roman" w:hAnsi="Arial" w:cs="Arial"/>
      <w:sz w:val="20"/>
      <w:szCs w:val="20"/>
      <w:lang w:val="hy-AM"/>
    </w:rPr>
  </w:style>
  <w:style w:type="paragraph" w:customStyle="1" w:styleId="1fb">
    <w:name w:val="Знак Знак1"/>
    <w:basedOn w:val="Normal"/>
    <w:rsid w:val="000E235B"/>
    <w:pPr>
      <w:spacing w:before="0" w:after="160" w:line="240" w:lineRule="exact"/>
    </w:pPr>
    <w:rPr>
      <w:rFonts w:ascii="Arial" w:eastAsia="MS Mincho" w:hAnsi="Arial" w:cs="Arial"/>
      <w:sz w:val="20"/>
      <w:szCs w:val="20"/>
      <w:lang w:val="hy-AM"/>
    </w:rPr>
  </w:style>
  <w:style w:type="paragraph" w:customStyle="1" w:styleId="CharCharCharCharChara">
    <w:name w:val="Char Char Char Char Char Знак Знак"/>
    <w:basedOn w:val="Normal"/>
    <w:rsid w:val="000E235B"/>
    <w:pPr>
      <w:spacing w:before="0" w:after="160" w:line="240" w:lineRule="exact"/>
    </w:pPr>
    <w:rPr>
      <w:rFonts w:ascii="Arial" w:eastAsia="Times New Roman" w:hAnsi="Arial" w:cs="Arial"/>
      <w:sz w:val="20"/>
      <w:szCs w:val="20"/>
      <w:lang w:val="hy-AM"/>
    </w:rPr>
  </w:style>
  <w:style w:type="paragraph" w:customStyle="1" w:styleId="CharChar1CharCharChar1Char6">
    <w:name w:val="Char Char1 Char Char Char1 Char"/>
    <w:basedOn w:val="Normal"/>
    <w:autoRedefine/>
    <w:rsid w:val="000E235B"/>
    <w:pPr>
      <w:spacing w:before="0" w:after="0" w:line="360" w:lineRule="auto"/>
    </w:pPr>
    <w:rPr>
      <w:rFonts w:eastAsia="SimSun" w:cs="Times Unicode"/>
      <w:sz w:val="20"/>
      <w:szCs w:val="20"/>
      <w:lang w:val="hy-AM" w:eastAsia="ru-RU"/>
    </w:rPr>
  </w:style>
  <w:style w:type="paragraph" w:customStyle="1" w:styleId="49">
    <w:name w:val="Знак Знак4"/>
    <w:basedOn w:val="Normal"/>
    <w:rsid w:val="000E235B"/>
    <w:pPr>
      <w:tabs>
        <w:tab w:val="left" w:pos="709"/>
      </w:tabs>
      <w:spacing w:before="0" w:after="0" w:line="360" w:lineRule="auto"/>
    </w:pPr>
    <w:rPr>
      <w:rFonts w:ascii="Tahoma" w:eastAsia="Times New Roman" w:hAnsi="Tahoma" w:cs="Times Unicode"/>
      <w:lang w:val="pl-PL" w:eastAsia="pl-PL"/>
    </w:rPr>
  </w:style>
  <w:style w:type="paragraph" w:customStyle="1" w:styleId="Charf8">
    <w:name w:val="Знак Char Знак"/>
    <w:basedOn w:val="Normal"/>
    <w:rsid w:val="000E235B"/>
    <w:pPr>
      <w:spacing w:before="0" w:after="160" w:line="240" w:lineRule="exact"/>
    </w:pPr>
    <w:rPr>
      <w:rFonts w:ascii="Arial" w:eastAsia="Batang" w:hAnsi="Arial" w:cs="Arial"/>
      <w:sz w:val="20"/>
      <w:szCs w:val="20"/>
      <w:lang w:val="hy-AM"/>
    </w:rPr>
  </w:style>
  <w:style w:type="paragraph" w:customStyle="1" w:styleId="CharCharCharCharCharChara">
    <w:name w:val="Знак Знак Char Char Знак Знак Char Char Знак Знак Char Char"/>
    <w:basedOn w:val="Normal"/>
    <w:autoRedefine/>
    <w:rsid w:val="000E235B"/>
    <w:pPr>
      <w:spacing w:before="0" w:after="160" w:line="240" w:lineRule="exact"/>
    </w:pPr>
    <w:rPr>
      <w:rFonts w:eastAsia="Times New Roman" w:cs="Times Unicode"/>
      <w:sz w:val="28"/>
      <w:szCs w:val="20"/>
      <w:lang w:val="hy-AM"/>
    </w:rPr>
  </w:style>
  <w:style w:type="paragraph" w:customStyle="1" w:styleId="2f1">
    <w:name w:val="Знак Знак2"/>
    <w:basedOn w:val="Normal"/>
    <w:rsid w:val="000E235B"/>
    <w:pPr>
      <w:spacing w:before="0" w:after="160" w:line="240" w:lineRule="exact"/>
    </w:pPr>
    <w:rPr>
      <w:rFonts w:ascii="Arial" w:eastAsia="Times New Roman" w:hAnsi="Arial" w:cs="Arial"/>
      <w:sz w:val="20"/>
      <w:szCs w:val="20"/>
      <w:lang w:val="hy-AM"/>
    </w:rPr>
  </w:style>
  <w:style w:type="paragraph" w:customStyle="1" w:styleId="CharCharCharCharCharb">
    <w:name w:val="Char Char Char Char Char"/>
    <w:basedOn w:val="Normal"/>
    <w:rsid w:val="000E235B"/>
    <w:pPr>
      <w:spacing w:before="0" w:after="160" w:line="240" w:lineRule="exact"/>
    </w:pPr>
    <w:rPr>
      <w:rFonts w:ascii="Arial" w:eastAsia="Times New Roman" w:hAnsi="Arial" w:cs="Arial"/>
      <w:sz w:val="20"/>
      <w:szCs w:val="20"/>
      <w:lang w:val="hy-AM"/>
    </w:rPr>
  </w:style>
  <w:style w:type="character" w:customStyle="1" w:styleId="CharChar185">
    <w:name w:val="Char Char18"/>
    <w:rsid w:val="000E235B"/>
    <w:rPr>
      <w:rFonts w:ascii="Arial Armenian" w:eastAsia="Times New Roman" w:hAnsi="Arial Armenian"/>
      <w:i/>
      <w:sz w:val="22"/>
      <w:u w:val="single"/>
      <w:lang w:val="en-GB"/>
    </w:rPr>
  </w:style>
  <w:style w:type="character" w:customStyle="1" w:styleId="CharChar195">
    <w:name w:val="Char Char19"/>
    <w:rsid w:val="000E235B"/>
    <w:rPr>
      <w:b/>
      <w:sz w:val="32"/>
      <w:lang w:val="en-GB" w:eastAsia="en-US" w:bidi="ar-SA"/>
    </w:rPr>
  </w:style>
  <w:style w:type="character" w:customStyle="1" w:styleId="CharChar217">
    <w:name w:val="Char Char21"/>
    <w:rsid w:val="000E235B"/>
    <w:rPr>
      <w:rFonts w:ascii="Arial Armenian" w:hAnsi="Arial Armenian"/>
      <w:i/>
      <w:sz w:val="22"/>
      <w:u w:val="single"/>
      <w:lang w:val="en-GB" w:eastAsia="en-US" w:bidi="ar-SA"/>
    </w:rPr>
  </w:style>
  <w:style w:type="character" w:customStyle="1" w:styleId="CharChar205">
    <w:name w:val="Char Char20"/>
    <w:rsid w:val="000E235B"/>
    <w:rPr>
      <w:rFonts w:ascii="Garamond" w:hAnsi="Garamond"/>
      <w:i/>
      <w:spacing w:val="-5"/>
      <w:sz w:val="28"/>
      <w:lang w:val="en-GB" w:eastAsia="en-US" w:bidi="ar-SA"/>
    </w:rPr>
  </w:style>
  <w:style w:type="numbering" w:customStyle="1" w:styleId="NoList19">
    <w:name w:val="No List19"/>
    <w:next w:val="NoList"/>
    <w:semiHidden/>
    <w:unhideWhenUsed/>
    <w:rsid w:val="000E235B"/>
  </w:style>
  <w:style w:type="numbering" w:customStyle="1" w:styleId="NoList24">
    <w:name w:val="No List24"/>
    <w:next w:val="NoList"/>
    <w:semiHidden/>
    <w:unhideWhenUsed/>
    <w:rsid w:val="000E235B"/>
  </w:style>
  <w:style w:type="numbering" w:customStyle="1" w:styleId="NoList34">
    <w:name w:val="No List34"/>
    <w:next w:val="NoList"/>
    <w:semiHidden/>
    <w:unhideWhenUsed/>
    <w:rsid w:val="000E235B"/>
  </w:style>
  <w:style w:type="character" w:customStyle="1" w:styleId="CharChar145">
    <w:name w:val="Char Char14"/>
    <w:rsid w:val="000E235B"/>
    <w:rPr>
      <w:sz w:val="36"/>
      <w:lang w:val="en-GB"/>
    </w:rPr>
  </w:style>
  <w:style w:type="character" w:customStyle="1" w:styleId="CharChar56">
    <w:name w:val="Char Char5"/>
    <w:rsid w:val="000E235B"/>
    <w:rPr>
      <w:rFonts w:ascii="Arial Armenian" w:hAnsi="Arial Armenian" w:cs="Sylfaen"/>
      <w:sz w:val="24"/>
      <w:szCs w:val="24"/>
      <w:lang w:val="ru-RU" w:eastAsia="ru-RU"/>
    </w:rPr>
  </w:style>
  <w:style w:type="character" w:customStyle="1" w:styleId="CharChar166">
    <w:name w:val="Char Char16"/>
    <w:rsid w:val="000E235B"/>
    <w:rPr>
      <w:rFonts w:ascii="Times New Roman" w:hAnsi="Times New Roman"/>
      <w:b/>
      <w:sz w:val="32"/>
      <w:lang w:val="en-GB"/>
    </w:rPr>
  </w:style>
  <w:style w:type="character" w:customStyle="1" w:styleId="CharChar175">
    <w:name w:val="Char Char17"/>
    <w:rsid w:val="000E235B"/>
    <w:rPr>
      <w:rFonts w:ascii="Arial Armenian" w:hAnsi="Arial Armenian"/>
      <w:i/>
      <w:sz w:val="22"/>
      <w:u w:val="single"/>
      <w:lang w:val="en-GB" w:eastAsia="en-US" w:bidi="ar-SA"/>
    </w:rPr>
  </w:style>
  <w:style w:type="paragraph" w:customStyle="1" w:styleId="CharCharCharCharCharCharb">
    <w:name w:val="Char Char Char Char Char Char"/>
    <w:basedOn w:val="Normal"/>
    <w:rsid w:val="000E235B"/>
    <w:pPr>
      <w:spacing w:before="0" w:after="160" w:line="240" w:lineRule="exact"/>
    </w:pPr>
    <w:rPr>
      <w:rFonts w:ascii="Arial" w:eastAsia="Times New Roman" w:hAnsi="Arial" w:cs="Arial"/>
      <w:sz w:val="20"/>
      <w:szCs w:val="20"/>
      <w:lang w:val="hy-AM"/>
    </w:rPr>
  </w:style>
  <w:style w:type="paragraph" w:customStyle="1" w:styleId="CharChar1d">
    <w:name w:val="Char Char1"/>
    <w:basedOn w:val="Normal"/>
    <w:rsid w:val="000E235B"/>
    <w:pPr>
      <w:spacing w:before="0" w:after="160" w:line="240" w:lineRule="exact"/>
    </w:pPr>
    <w:rPr>
      <w:rFonts w:ascii="Arial" w:eastAsia="Times New Roman" w:hAnsi="Arial" w:cs="Arial"/>
      <w:sz w:val="20"/>
      <w:szCs w:val="20"/>
      <w:lang w:val="hy-AM"/>
    </w:rPr>
  </w:style>
  <w:style w:type="character" w:customStyle="1" w:styleId="CharChar117">
    <w:name w:val="Char Char11"/>
    <w:rsid w:val="000E235B"/>
    <w:rPr>
      <w:rFonts w:ascii="Arial Armenian" w:hAnsi="Arial Armenian"/>
      <w:lang w:val="ru-RU" w:eastAsia="ru-RU" w:bidi="ar-SA"/>
    </w:rPr>
  </w:style>
  <w:style w:type="paragraph" w:customStyle="1" w:styleId="aff7">
    <w:name w:val="Знак"/>
    <w:basedOn w:val="Normal"/>
    <w:rsid w:val="000E235B"/>
    <w:pPr>
      <w:spacing w:before="0" w:after="160" w:line="240" w:lineRule="exact"/>
    </w:pPr>
    <w:rPr>
      <w:rFonts w:ascii="Arial" w:eastAsia="Times New Roman" w:hAnsi="Arial" w:cs="Arial"/>
      <w:sz w:val="20"/>
      <w:szCs w:val="20"/>
      <w:lang w:val="en-GB"/>
    </w:rPr>
  </w:style>
  <w:style w:type="table" w:customStyle="1" w:styleId="LightList-Accent15">
    <w:name w:val="Light List - Accent 15"/>
    <w:basedOn w:val="TableNormal"/>
    <w:next w:val="LightList-Accent1"/>
    <w:uiPriority w:val="61"/>
    <w:rsid w:val="000E235B"/>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
    <w:name w:val="Table Grid 74"/>
    <w:basedOn w:val="TableNormal"/>
    <w:next w:val="TableGrid7"/>
    <w:rsid w:val="000E235B"/>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
    <w:name w:val="Colorful Grid - Accent 16"/>
    <w:basedOn w:val="TableNormal"/>
    <w:next w:val="ColorfulGrid-Accent1"/>
    <w:uiPriority w:val="73"/>
    <w:rsid w:val="000E235B"/>
    <w:rPr>
      <w:rFonts w:ascii="Times New Roman" w:eastAsia="Times New Roman" w:hAnsi="Times New Roman"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
    <w:name w:val="Light List - Accent 56"/>
    <w:basedOn w:val="TableNormal"/>
    <w:next w:val="LightList-Accent5"/>
    <w:uiPriority w:val="61"/>
    <w:rsid w:val="000E235B"/>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
    <w:name w:val="Table Simple 34"/>
    <w:basedOn w:val="TableNormal"/>
    <w:next w:val="TableSimple3"/>
    <w:rsid w:val="000E235B"/>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
    <w:name w:val="Table Grid 54"/>
    <w:basedOn w:val="TableNormal"/>
    <w:next w:val="TableGrid5"/>
    <w:rsid w:val="000E235B"/>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
    <w:name w:val="Table Grid 34"/>
    <w:basedOn w:val="TableNormal"/>
    <w:next w:val="TableGrid3"/>
    <w:rsid w:val="000E235B"/>
    <w:rPr>
      <w:rFonts w:ascii="Times New Roman" w:eastAsia="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0">
    <w:name w:val="Table Grid 14"/>
    <w:basedOn w:val="TableNormal"/>
    <w:next w:val="TableGrid1"/>
    <w:rsid w:val="000E235B"/>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0E235B"/>
    <w:rPr>
      <w:rFonts w:ascii="Times New Roman" w:eastAsia="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harChar285">
    <w:name w:val="Char Char28"/>
    <w:rsid w:val="000E235B"/>
    <w:rPr>
      <w:rFonts w:ascii="Arial Armenian" w:hAnsi="Arial Armenian"/>
      <w:i/>
      <w:sz w:val="22"/>
      <w:u w:val="single"/>
      <w:lang w:val="en-GB"/>
    </w:rPr>
  </w:style>
  <w:style w:type="character" w:customStyle="1" w:styleId="CharChar275">
    <w:name w:val="Char Char27"/>
    <w:rsid w:val="000E235B"/>
    <w:rPr>
      <w:rFonts w:ascii="Garamond" w:hAnsi="Garamond"/>
      <w:i/>
      <w:spacing w:val="-5"/>
      <w:sz w:val="28"/>
      <w:shd w:val="pct5" w:color="auto" w:fill="auto"/>
      <w:lang w:val="en-GB"/>
    </w:rPr>
  </w:style>
  <w:style w:type="character" w:customStyle="1" w:styleId="CharChar265">
    <w:name w:val="Char Char26"/>
    <w:rsid w:val="000E235B"/>
    <w:rPr>
      <w:rFonts w:ascii="Arial Black" w:hAnsi="Arial Black"/>
      <w:caps/>
      <w:spacing w:val="60"/>
      <w:position w:val="4"/>
      <w:sz w:val="14"/>
      <w:lang w:val="en-GB"/>
    </w:rPr>
  </w:style>
  <w:style w:type="character" w:customStyle="1" w:styleId="CharChar255">
    <w:name w:val="Char Char25"/>
    <w:rsid w:val="000E235B"/>
    <w:rPr>
      <w:rFonts w:ascii="Garamond" w:hAnsi="Garamond"/>
      <w:b/>
      <w:i/>
      <w:kern w:val="28"/>
      <w:lang w:val="en-GB"/>
    </w:rPr>
  </w:style>
  <w:style w:type="character" w:customStyle="1" w:styleId="CharChar245">
    <w:name w:val="Char Char24"/>
    <w:rsid w:val="000E235B"/>
    <w:rPr>
      <w:rFonts w:ascii="Arial Armenian" w:hAnsi="Arial Armenian"/>
      <w:noProof/>
      <w:lang w:val="en-US" w:eastAsia="en-US" w:bidi="ar-SA"/>
    </w:rPr>
  </w:style>
  <w:style w:type="character" w:customStyle="1" w:styleId="CharChar235">
    <w:name w:val="Char Char23"/>
    <w:rsid w:val="000E235B"/>
    <w:rPr>
      <w:rFonts w:ascii="Arial Armenian" w:hAnsi="Arial Armenian"/>
      <w:lang w:val="en-GB" w:eastAsia="en-US" w:bidi="ar-SA"/>
    </w:rPr>
  </w:style>
  <w:style w:type="character" w:customStyle="1" w:styleId="CharChar225">
    <w:name w:val="Char Char22"/>
    <w:rsid w:val="000E235B"/>
    <w:rPr>
      <w:rFonts w:ascii="Arial Armenian" w:hAnsi="Arial Armenian"/>
      <w:lang w:val="ru-RU" w:eastAsia="ru-RU" w:bidi="ar-SA"/>
    </w:rPr>
  </w:style>
  <w:style w:type="table" w:customStyle="1" w:styleId="LightList-Accent114">
    <w:name w:val="Light List - Accent 114"/>
    <w:basedOn w:val="TableNormal"/>
    <w:uiPriority w:val="61"/>
    <w:rsid w:val="000E235B"/>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0">
    <w:name w:val="Нет списка15"/>
    <w:next w:val="NoList"/>
    <w:semiHidden/>
    <w:unhideWhenUsed/>
    <w:rsid w:val="000E235B"/>
  </w:style>
  <w:style w:type="table" w:customStyle="1" w:styleId="ColorfulGrid-Accent114">
    <w:name w:val="Colorful Grid - Accent 114"/>
    <w:basedOn w:val="TableNormal"/>
    <w:rsid w:val="000E235B"/>
    <w:rPr>
      <w:rFonts w:ascii="Times New Roman" w:eastAsia="Times New Roman" w:hAnsi="Times New Roman" w:cs="Times New Roman"/>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
    <w:name w:val="Light List - Accent 514"/>
    <w:basedOn w:val="TableNormal"/>
    <w:rsid w:val="000E235B"/>
    <w:rPr>
      <w:rFonts w:ascii="Times New Roman" w:eastAsia="Times New Roman" w:hAnsi="Times New Roman" w:cs="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har1CharCharCharCharCharCharCharCharCharCharCharChar5">
    <w:name w:val="Char1 Char Char Char Char Char Char Char Char Char Char Char Char"/>
    <w:basedOn w:val="Normal"/>
    <w:rsid w:val="000E235B"/>
    <w:pPr>
      <w:spacing w:before="0" w:after="160" w:line="240" w:lineRule="exact"/>
    </w:pPr>
    <w:rPr>
      <w:rFonts w:ascii="Arial" w:eastAsia="Times New Roman" w:hAnsi="Arial" w:cs="Arial"/>
      <w:sz w:val="20"/>
      <w:szCs w:val="20"/>
      <w:lang w:val="hy-AM"/>
    </w:rPr>
  </w:style>
  <w:style w:type="character" w:customStyle="1" w:styleId="CharChar155">
    <w:name w:val="Char Char15"/>
    <w:rsid w:val="000E235B"/>
    <w:rPr>
      <w:sz w:val="36"/>
      <w:lang w:val="en-GB" w:eastAsia="en-US" w:bidi="ar-SA"/>
    </w:rPr>
  </w:style>
  <w:style w:type="character" w:customStyle="1" w:styleId="CharChar135">
    <w:name w:val="Char Char13"/>
    <w:rsid w:val="000E235B"/>
    <w:rPr>
      <w:sz w:val="22"/>
      <w:lang w:val="en-GB" w:eastAsia="en-US" w:bidi="ar-SA"/>
    </w:rPr>
  </w:style>
  <w:style w:type="character" w:customStyle="1" w:styleId="CharChar126">
    <w:name w:val="Char Char12"/>
    <w:rsid w:val="000E235B"/>
    <w:rPr>
      <w:sz w:val="22"/>
      <w:lang w:val="en-GB" w:eastAsia="en-US" w:bidi="ar-SA"/>
    </w:rPr>
  </w:style>
  <w:style w:type="character" w:customStyle="1" w:styleId="CharChar105">
    <w:name w:val="Char Char10"/>
    <w:rsid w:val="000E235B"/>
    <w:rPr>
      <w:rFonts w:ascii="Times Armenian" w:hAnsi="Times Armenian"/>
      <w:color w:val="993300"/>
      <w:sz w:val="22"/>
      <w:szCs w:val="24"/>
      <w:lang w:val="hy-AM" w:eastAsia="en-US" w:bidi="ar-SA"/>
    </w:rPr>
  </w:style>
  <w:style w:type="character" w:customStyle="1" w:styleId="CharChar95">
    <w:name w:val="Char Char9"/>
    <w:rsid w:val="000E235B"/>
    <w:rPr>
      <w:rFonts w:ascii="Times Armenian" w:hAnsi="Times Armenian"/>
      <w:b/>
      <w:i/>
      <w:sz w:val="24"/>
      <w:u w:val="single"/>
      <w:lang w:val="hy-AM" w:eastAsia="en-US" w:bidi="ar-SA"/>
    </w:rPr>
  </w:style>
  <w:style w:type="numbering" w:customStyle="1" w:styleId="NoList44">
    <w:name w:val="No List44"/>
    <w:next w:val="NoList"/>
    <w:semiHidden/>
    <w:rsid w:val="000E235B"/>
  </w:style>
  <w:style w:type="numbering" w:customStyle="1" w:styleId="NoList114">
    <w:name w:val="No List114"/>
    <w:next w:val="NoList"/>
    <w:semiHidden/>
    <w:unhideWhenUsed/>
    <w:rsid w:val="000E235B"/>
  </w:style>
  <w:style w:type="character" w:customStyle="1" w:styleId="CharChar355">
    <w:name w:val="Char Char35"/>
    <w:rsid w:val="000E235B"/>
    <w:rPr>
      <w:rFonts w:ascii="Arial Armenian" w:hAnsi="Arial Armenian"/>
      <w:i/>
      <w:sz w:val="22"/>
      <w:u w:val="single"/>
      <w:lang w:val="en-GB" w:eastAsia="x-none"/>
    </w:rPr>
  </w:style>
  <w:style w:type="character" w:customStyle="1" w:styleId="CharChar345">
    <w:name w:val="Char Char34"/>
    <w:rsid w:val="000E235B"/>
    <w:rPr>
      <w:rFonts w:ascii="Garamond" w:hAnsi="Garamond"/>
      <w:i/>
      <w:spacing w:val="-5"/>
      <w:sz w:val="28"/>
      <w:shd w:val="pct5" w:color="auto" w:fill="auto"/>
      <w:lang w:val="en-GB" w:eastAsia="x-none"/>
    </w:rPr>
  </w:style>
  <w:style w:type="character" w:customStyle="1" w:styleId="CharChar335">
    <w:name w:val="Char Char33"/>
    <w:rsid w:val="000E235B"/>
    <w:rPr>
      <w:rFonts w:ascii="Arial Black" w:hAnsi="Arial Black"/>
      <w:caps/>
      <w:spacing w:val="60"/>
      <w:position w:val="4"/>
      <w:sz w:val="14"/>
      <w:lang w:val="en-GB" w:eastAsia="x-none"/>
    </w:rPr>
  </w:style>
  <w:style w:type="character" w:customStyle="1" w:styleId="CharChar325">
    <w:name w:val="Char Char32"/>
    <w:rsid w:val="000E235B"/>
    <w:rPr>
      <w:rFonts w:ascii="Garamond" w:hAnsi="Garamond"/>
      <w:b/>
      <w:i/>
      <w:kern w:val="28"/>
      <w:lang w:val="en-GB" w:eastAsia="x-none"/>
    </w:rPr>
  </w:style>
  <w:style w:type="character" w:customStyle="1" w:styleId="CharChar315">
    <w:name w:val="Char Char31"/>
    <w:rsid w:val="000E235B"/>
    <w:rPr>
      <w:rFonts w:ascii="Arial Armenian" w:hAnsi="Arial Armenian"/>
      <w:noProof/>
      <w:lang w:val="en-US" w:eastAsia="en-US" w:bidi="ar-SA"/>
    </w:rPr>
  </w:style>
  <w:style w:type="character" w:customStyle="1" w:styleId="CharChar305">
    <w:name w:val="Char Char30"/>
    <w:rsid w:val="000E235B"/>
    <w:rPr>
      <w:rFonts w:ascii="Arial Armenian" w:hAnsi="Arial Armenian"/>
      <w:lang w:val="en-GB" w:eastAsia="en-US" w:bidi="ar-SA"/>
    </w:rPr>
  </w:style>
  <w:style w:type="character" w:customStyle="1" w:styleId="CharChar295">
    <w:name w:val="Char Char29"/>
    <w:rsid w:val="000E235B"/>
    <w:rPr>
      <w:rFonts w:ascii="Arial Armenian" w:hAnsi="Arial Armenian"/>
      <w:lang w:val="ru-RU" w:eastAsia="ru-RU" w:bidi="ar-SA"/>
    </w:rPr>
  </w:style>
  <w:style w:type="paragraph" w:customStyle="1" w:styleId="CharChar5CharCharCharCharCharChar5">
    <w:name w:val="Char Char5 Char Char Char Char Char Char"/>
    <w:basedOn w:val="Normal"/>
    <w:rsid w:val="000E235B"/>
    <w:pPr>
      <w:tabs>
        <w:tab w:val="left" w:pos="709"/>
      </w:tabs>
      <w:spacing w:before="0" w:after="0" w:line="360" w:lineRule="auto"/>
    </w:pPr>
    <w:rPr>
      <w:rFonts w:ascii="Tahoma" w:eastAsia="Times New Roman" w:hAnsi="Tahoma" w:cs="Times Unicode"/>
      <w:lang w:val="pl-PL" w:eastAsia="pl-PL"/>
    </w:rPr>
  </w:style>
  <w:style w:type="paragraph" w:customStyle="1" w:styleId="CharChar5CharCharCharChar5">
    <w:name w:val="Char Char5 Char Char Char Char"/>
    <w:basedOn w:val="Normal"/>
    <w:rsid w:val="000E235B"/>
    <w:pPr>
      <w:tabs>
        <w:tab w:val="left" w:pos="709"/>
      </w:tabs>
      <w:spacing w:before="0" w:after="0" w:line="360" w:lineRule="auto"/>
    </w:pPr>
    <w:rPr>
      <w:rFonts w:ascii="Tahoma" w:eastAsia="Times New Roman" w:hAnsi="Tahoma" w:cs="Times Unicode"/>
      <w:lang w:val="pl-PL" w:eastAsia="pl-PL"/>
    </w:rPr>
  </w:style>
  <w:style w:type="table" w:customStyle="1" w:styleId="Table3Deffects34">
    <w:name w:val="Table 3D effects 34"/>
    <w:basedOn w:val="TableNormal"/>
    <w:next w:val="Table3Deffects3"/>
    <w:rsid w:val="000E235B"/>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5">
    <w:name w:val="Char Char5 Char Char"/>
    <w:basedOn w:val="Normal"/>
    <w:rsid w:val="000E235B"/>
    <w:pPr>
      <w:tabs>
        <w:tab w:val="left" w:pos="709"/>
      </w:tabs>
      <w:spacing w:before="0" w:after="0" w:line="360" w:lineRule="auto"/>
    </w:pPr>
    <w:rPr>
      <w:rFonts w:ascii="Tahoma" w:eastAsia="Times New Roman" w:hAnsi="Tahoma" w:cs="Times Unicode"/>
      <w:lang w:val="pl-PL" w:eastAsia="pl-PL"/>
    </w:rPr>
  </w:style>
  <w:style w:type="numbering" w:customStyle="1" w:styleId="1140">
    <w:name w:val="Нет списка114"/>
    <w:next w:val="NoList"/>
    <w:semiHidden/>
    <w:unhideWhenUsed/>
    <w:rsid w:val="000E235B"/>
  </w:style>
  <w:style w:type="table" w:customStyle="1" w:styleId="TableGrid1100">
    <w:name w:val="Table Grid110"/>
    <w:basedOn w:val="TableNormal"/>
    <w:next w:val="TableGrid"/>
    <w:rsid w:val="000E235B"/>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Char66">
    <w:name w:val="Char Char6"/>
    <w:locked/>
    <w:rsid w:val="000E235B"/>
    <w:rPr>
      <w:rFonts w:ascii="Times LatArm" w:eastAsia="Calibri" w:hAnsi="Times LatArm" w:cs="Times LatArm"/>
      <w:sz w:val="22"/>
      <w:szCs w:val="22"/>
      <w:lang w:val="en-GB" w:eastAsia="en-US" w:bidi="ar-SA"/>
    </w:rPr>
  </w:style>
  <w:style w:type="character" w:customStyle="1" w:styleId="CharChar84">
    <w:name w:val="Char Char8"/>
    <w:locked/>
    <w:rsid w:val="000E235B"/>
    <w:rPr>
      <w:rFonts w:ascii="Times Armenian" w:eastAsia="Calibri" w:hAnsi="Times Armenian" w:cs="Times Armenian"/>
      <w:color w:val="993300"/>
      <w:sz w:val="22"/>
      <w:szCs w:val="22"/>
      <w:lang w:val="hy-AM" w:eastAsia="en-US" w:bidi="ar-SA"/>
    </w:rPr>
  </w:style>
  <w:style w:type="character" w:customStyle="1" w:styleId="CharChar74">
    <w:name w:val="Char Char7"/>
    <w:locked/>
    <w:rsid w:val="000E235B"/>
    <w:rPr>
      <w:rFonts w:ascii="Courier New" w:eastAsia="Calibri" w:hAnsi="Courier New" w:cs="Courier New"/>
      <w:lang w:val="en-US" w:eastAsia="en-US" w:bidi="ar-SA"/>
    </w:rPr>
  </w:style>
  <w:style w:type="character" w:customStyle="1" w:styleId="CharChar45">
    <w:name w:val="Char Char4"/>
    <w:locked/>
    <w:rsid w:val="000E235B"/>
    <w:rPr>
      <w:rFonts w:eastAsia="Calibri"/>
      <w:sz w:val="22"/>
      <w:szCs w:val="22"/>
      <w:lang w:val="en-GB" w:eastAsia="en-US" w:bidi="ar-SA"/>
    </w:rPr>
  </w:style>
  <w:style w:type="character" w:customStyle="1" w:styleId="CharChar3d">
    <w:name w:val="Char Char3"/>
    <w:locked/>
    <w:rsid w:val="000E235B"/>
    <w:rPr>
      <w:rFonts w:eastAsia="Calibri"/>
      <w:sz w:val="22"/>
      <w:szCs w:val="22"/>
      <w:lang w:val="en-GB" w:eastAsia="en-US" w:bidi="ar-SA"/>
    </w:rPr>
  </w:style>
  <w:style w:type="character" w:customStyle="1" w:styleId="CharChar2d">
    <w:name w:val="Char Char2"/>
    <w:locked/>
    <w:rsid w:val="000E235B"/>
    <w:rPr>
      <w:rFonts w:ascii="Times Armenian" w:eastAsia="Calibri" w:hAnsi="Times Armenian" w:cs="Times Armenian"/>
      <w:b/>
      <w:bCs/>
      <w:sz w:val="22"/>
      <w:szCs w:val="22"/>
      <w:lang w:val="en-US" w:eastAsia="en-US" w:bidi="ar-SA"/>
    </w:rPr>
  </w:style>
  <w:style w:type="numbering" w:customStyle="1" w:styleId="NoList53">
    <w:name w:val="No List53"/>
    <w:next w:val="NoList"/>
    <w:uiPriority w:val="99"/>
    <w:semiHidden/>
    <w:rsid w:val="000E235B"/>
  </w:style>
  <w:style w:type="numbering" w:customStyle="1" w:styleId="NoList63">
    <w:name w:val="No List63"/>
    <w:next w:val="NoList"/>
    <w:uiPriority w:val="99"/>
    <w:semiHidden/>
    <w:unhideWhenUsed/>
    <w:rsid w:val="000E235B"/>
  </w:style>
  <w:style w:type="table" w:customStyle="1" w:styleId="TableGrid25">
    <w:name w:val="Table Grid25"/>
    <w:basedOn w:val="TableNormal"/>
    <w:next w:val="TableGrid"/>
    <w:rsid w:val="000E235B"/>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3">
    <w:name w:val="No List73"/>
    <w:next w:val="NoList"/>
    <w:uiPriority w:val="99"/>
    <w:semiHidden/>
    <w:unhideWhenUsed/>
    <w:rsid w:val="000E235B"/>
  </w:style>
  <w:style w:type="numbering" w:customStyle="1" w:styleId="NoList123">
    <w:name w:val="No List123"/>
    <w:next w:val="NoList"/>
    <w:uiPriority w:val="99"/>
    <w:semiHidden/>
    <w:unhideWhenUsed/>
    <w:rsid w:val="000E235B"/>
  </w:style>
  <w:style w:type="table" w:customStyle="1" w:styleId="TableGrid340">
    <w:name w:val="Table Grid34"/>
    <w:basedOn w:val="TableNormal"/>
    <w:next w:val="TableGrid"/>
    <w:rsid w:val="000E235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4">
    <w:name w:val="Table Web 214"/>
    <w:basedOn w:val="TableNormal"/>
    <w:next w:val="TableWeb2"/>
    <w:rsid w:val="000E235B"/>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4">
    <w:name w:val="Table Web 114"/>
    <w:basedOn w:val="TableNormal"/>
    <w:next w:val="TableWeb1"/>
    <w:rsid w:val="000E235B"/>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4">
    <w:name w:val="Table Grid 814"/>
    <w:basedOn w:val="TableNormal"/>
    <w:next w:val="TableGrid8"/>
    <w:rsid w:val="000E235B"/>
    <w:rPr>
      <w:rFonts w:ascii="Times New Roman" w:eastAsia="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4">
    <w:name w:val="Table Contemporary14"/>
    <w:basedOn w:val="TableNormal"/>
    <w:next w:val="TableContemporary"/>
    <w:rsid w:val="000E235B"/>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4">
    <w:name w:val="Colorful Grid - Accent 124"/>
    <w:basedOn w:val="TableNormal"/>
    <w:next w:val="ColorfulGrid-Accent1"/>
    <w:rsid w:val="000E235B"/>
    <w:rPr>
      <w:rFonts w:ascii="Times New Roman" w:eastAsia="Times New Roman" w:hAnsi="Times New Roman"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4">
    <w:name w:val="Light List - Accent 524"/>
    <w:basedOn w:val="TableNormal"/>
    <w:next w:val="LightList-Accent5"/>
    <w:rsid w:val="000E235B"/>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
    <w:name w:val="No List83"/>
    <w:next w:val="NoList"/>
    <w:uiPriority w:val="99"/>
    <w:semiHidden/>
    <w:unhideWhenUsed/>
    <w:rsid w:val="000E235B"/>
  </w:style>
  <w:style w:type="numbering" w:customStyle="1" w:styleId="123">
    <w:name w:val="Нет списка123"/>
    <w:next w:val="NoList"/>
    <w:uiPriority w:val="99"/>
    <w:semiHidden/>
    <w:unhideWhenUsed/>
    <w:rsid w:val="000E235B"/>
  </w:style>
  <w:style w:type="numbering" w:customStyle="1" w:styleId="NoList133">
    <w:name w:val="No List133"/>
    <w:next w:val="NoList"/>
    <w:semiHidden/>
    <w:unhideWhenUsed/>
    <w:rsid w:val="000E235B"/>
  </w:style>
  <w:style w:type="numbering" w:customStyle="1" w:styleId="NoList213">
    <w:name w:val="No List213"/>
    <w:next w:val="NoList"/>
    <w:semiHidden/>
    <w:unhideWhenUsed/>
    <w:rsid w:val="000E235B"/>
  </w:style>
  <w:style w:type="numbering" w:customStyle="1" w:styleId="NoList313">
    <w:name w:val="No List313"/>
    <w:next w:val="NoList"/>
    <w:semiHidden/>
    <w:unhideWhenUsed/>
    <w:rsid w:val="000E235B"/>
  </w:style>
  <w:style w:type="numbering" w:customStyle="1" w:styleId="1114">
    <w:name w:val="Нет списка1114"/>
    <w:next w:val="NoList"/>
    <w:semiHidden/>
    <w:unhideWhenUsed/>
    <w:rsid w:val="000E235B"/>
  </w:style>
  <w:style w:type="numbering" w:customStyle="1" w:styleId="NoList413">
    <w:name w:val="No List413"/>
    <w:next w:val="NoList"/>
    <w:semiHidden/>
    <w:rsid w:val="000E235B"/>
  </w:style>
  <w:style w:type="numbering" w:customStyle="1" w:styleId="NoList1113">
    <w:name w:val="No List1113"/>
    <w:next w:val="NoList"/>
    <w:semiHidden/>
    <w:unhideWhenUsed/>
    <w:rsid w:val="000E235B"/>
  </w:style>
  <w:style w:type="numbering" w:customStyle="1" w:styleId="11113">
    <w:name w:val="Нет списка11113"/>
    <w:next w:val="NoList"/>
    <w:semiHidden/>
    <w:unhideWhenUsed/>
    <w:rsid w:val="000E2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43447">
      <w:bodyDiv w:val="1"/>
      <w:marLeft w:val="0"/>
      <w:marRight w:val="0"/>
      <w:marTop w:val="0"/>
      <w:marBottom w:val="0"/>
      <w:divBdr>
        <w:top w:val="none" w:sz="0" w:space="0" w:color="auto"/>
        <w:left w:val="none" w:sz="0" w:space="0" w:color="auto"/>
        <w:bottom w:val="none" w:sz="0" w:space="0" w:color="auto"/>
        <w:right w:val="none" w:sz="0" w:space="0" w:color="auto"/>
      </w:divBdr>
    </w:div>
    <w:div w:id="55906322">
      <w:bodyDiv w:val="1"/>
      <w:marLeft w:val="0"/>
      <w:marRight w:val="0"/>
      <w:marTop w:val="0"/>
      <w:marBottom w:val="0"/>
      <w:divBdr>
        <w:top w:val="none" w:sz="0" w:space="0" w:color="auto"/>
        <w:left w:val="none" w:sz="0" w:space="0" w:color="auto"/>
        <w:bottom w:val="none" w:sz="0" w:space="0" w:color="auto"/>
        <w:right w:val="none" w:sz="0" w:space="0" w:color="auto"/>
      </w:divBdr>
    </w:div>
    <w:div w:id="149952132">
      <w:bodyDiv w:val="1"/>
      <w:marLeft w:val="0"/>
      <w:marRight w:val="0"/>
      <w:marTop w:val="0"/>
      <w:marBottom w:val="0"/>
      <w:divBdr>
        <w:top w:val="none" w:sz="0" w:space="0" w:color="auto"/>
        <w:left w:val="none" w:sz="0" w:space="0" w:color="auto"/>
        <w:bottom w:val="none" w:sz="0" w:space="0" w:color="auto"/>
        <w:right w:val="none" w:sz="0" w:space="0" w:color="auto"/>
      </w:divBdr>
    </w:div>
    <w:div w:id="381370227">
      <w:bodyDiv w:val="1"/>
      <w:marLeft w:val="0"/>
      <w:marRight w:val="0"/>
      <w:marTop w:val="0"/>
      <w:marBottom w:val="0"/>
      <w:divBdr>
        <w:top w:val="none" w:sz="0" w:space="0" w:color="auto"/>
        <w:left w:val="none" w:sz="0" w:space="0" w:color="auto"/>
        <w:bottom w:val="none" w:sz="0" w:space="0" w:color="auto"/>
        <w:right w:val="none" w:sz="0" w:space="0" w:color="auto"/>
      </w:divBdr>
    </w:div>
    <w:div w:id="552154440">
      <w:bodyDiv w:val="1"/>
      <w:marLeft w:val="0"/>
      <w:marRight w:val="0"/>
      <w:marTop w:val="0"/>
      <w:marBottom w:val="0"/>
      <w:divBdr>
        <w:top w:val="none" w:sz="0" w:space="0" w:color="auto"/>
        <w:left w:val="none" w:sz="0" w:space="0" w:color="auto"/>
        <w:bottom w:val="none" w:sz="0" w:space="0" w:color="auto"/>
        <w:right w:val="none" w:sz="0" w:space="0" w:color="auto"/>
      </w:divBdr>
    </w:div>
    <w:div w:id="696085036">
      <w:bodyDiv w:val="1"/>
      <w:marLeft w:val="0"/>
      <w:marRight w:val="0"/>
      <w:marTop w:val="0"/>
      <w:marBottom w:val="0"/>
      <w:divBdr>
        <w:top w:val="none" w:sz="0" w:space="0" w:color="auto"/>
        <w:left w:val="none" w:sz="0" w:space="0" w:color="auto"/>
        <w:bottom w:val="none" w:sz="0" w:space="0" w:color="auto"/>
        <w:right w:val="none" w:sz="0" w:space="0" w:color="auto"/>
      </w:divBdr>
    </w:div>
    <w:div w:id="1167597651">
      <w:bodyDiv w:val="1"/>
      <w:marLeft w:val="0"/>
      <w:marRight w:val="0"/>
      <w:marTop w:val="0"/>
      <w:marBottom w:val="0"/>
      <w:divBdr>
        <w:top w:val="none" w:sz="0" w:space="0" w:color="auto"/>
        <w:left w:val="none" w:sz="0" w:space="0" w:color="auto"/>
        <w:bottom w:val="none" w:sz="0" w:space="0" w:color="auto"/>
        <w:right w:val="none" w:sz="0" w:space="0" w:color="auto"/>
      </w:divBdr>
    </w:div>
    <w:div w:id="1290666542">
      <w:bodyDiv w:val="1"/>
      <w:marLeft w:val="0"/>
      <w:marRight w:val="0"/>
      <w:marTop w:val="0"/>
      <w:marBottom w:val="0"/>
      <w:divBdr>
        <w:top w:val="none" w:sz="0" w:space="0" w:color="auto"/>
        <w:left w:val="none" w:sz="0" w:space="0" w:color="auto"/>
        <w:bottom w:val="none" w:sz="0" w:space="0" w:color="auto"/>
        <w:right w:val="none" w:sz="0" w:space="0" w:color="auto"/>
      </w:divBdr>
    </w:div>
    <w:div w:id="1345016454">
      <w:bodyDiv w:val="1"/>
      <w:marLeft w:val="0"/>
      <w:marRight w:val="0"/>
      <w:marTop w:val="0"/>
      <w:marBottom w:val="0"/>
      <w:divBdr>
        <w:top w:val="none" w:sz="0" w:space="0" w:color="auto"/>
        <w:left w:val="none" w:sz="0" w:space="0" w:color="auto"/>
        <w:bottom w:val="none" w:sz="0" w:space="0" w:color="auto"/>
        <w:right w:val="none" w:sz="0" w:space="0" w:color="auto"/>
      </w:divBdr>
    </w:div>
    <w:div w:id="1370568036">
      <w:bodyDiv w:val="1"/>
      <w:marLeft w:val="0"/>
      <w:marRight w:val="0"/>
      <w:marTop w:val="0"/>
      <w:marBottom w:val="0"/>
      <w:divBdr>
        <w:top w:val="none" w:sz="0" w:space="0" w:color="auto"/>
        <w:left w:val="none" w:sz="0" w:space="0" w:color="auto"/>
        <w:bottom w:val="none" w:sz="0" w:space="0" w:color="auto"/>
        <w:right w:val="none" w:sz="0" w:space="0" w:color="auto"/>
      </w:divBdr>
    </w:div>
    <w:div w:id="1390348965">
      <w:bodyDiv w:val="1"/>
      <w:marLeft w:val="0"/>
      <w:marRight w:val="0"/>
      <w:marTop w:val="0"/>
      <w:marBottom w:val="0"/>
      <w:divBdr>
        <w:top w:val="none" w:sz="0" w:space="0" w:color="auto"/>
        <w:left w:val="none" w:sz="0" w:space="0" w:color="auto"/>
        <w:bottom w:val="none" w:sz="0" w:space="0" w:color="auto"/>
        <w:right w:val="none" w:sz="0" w:space="0" w:color="auto"/>
      </w:divBdr>
    </w:div>
    <w:div w:id="1808233677">
      <w:bodyDiv w:val="1"/>
      <w:marLeft w:val="0"/>
      <w:marRight w:val="0"/>
      <w:marTop w:val="0"/>
      <w:marBottom w:val="0"/>
      <w:divBdr>
        <w:top w:val="none" w:sz="0" w:space="0" w:color="auto"/>
        <w:left w:val="none" w:sz="0" w:space="0" w:color="auto"/>
        <w:bottom w:val="none" w:sz="0" w:space="0" w:color="auto"/>
        <w:right w:val="none" w:sz="0" w:space="0" w:color="auto"/>
      </w:divBdr>
    </w:div>
    <w:div w:id="1829250603">
      <w:bodyDiv w:val="1"/>
      <w:marLeft w:val="0"/>
      <w:marRight w:val="0"/>
      <w:marTop w:val="0"/>
      <w:marBottom w:val="0"/>
      <w:divBdr>
        <w:top w:val="none" w:sz="0" w:space="0" w:color="auto"/>
        <w:left w:val="none" w:sz="0" w:space="0" w:color="auto"/>
        <w:bottom w:val="none" w:sz="0" w:space="0" w:color="auto"/>
        <w:right w:val="none" w:sz="0" w:space="0" w:color="auto"/>
      </w:divBdr>
    </w:div>
    <w:div w:id="2001031519">
      <w:bodyDiv w:val="1"/>
      <w:marLeft w:val="0"/>
      <w:marRight w:val="0"/>
      <w:marTop w:val="0"/>
      <w:marBottom w:val="0"/>
      <w:divBdr>
        <w:top w:val="none" w:sz="0" w:space="0" w:color="auto"/>
        <w:left w:val="none" w:sz="0" w:space="0" w:color="auto"/>
        <w:bottom w:val="none" w:sz="0" w:space="0" w:color="auto"/>
        <w:right w:val="none" w:sz="0" w:space="0" w:color="auto"/>
      </w:divBdr>
    </w:div>
    <w:div w:id="2077507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8" Type="http://schemas.openxmlformats.org/officeDocument/2006/relationships/endnotes" Target="endnotes.xml"/><Relationship Id="rId5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84258002232482"/>
          <c:y val="7.1301466104615782E-2"/>
          <c:w val="0.83276495610462564"/>
          <c:h val="0.67818924149632864"/>
        </c:manualLayout>
      </c:layout>
      <c:barChart>
        <c:barDir val="col"/>
        <c:grouping val="clustered"/>
        <c:varyColors val="0"/>
        <c:ser>
          <c:idx val="1"/>
          <c:order val="1"/>
          <c:tx>
            <c:strRef>
              <c:f>Sheet1!$C$1</c:f>
              <c:strCache>
                <c:ptCount val="1"/>
                <c:pt idx="0">
                  <c:v>ՌԴ</c:v>
                </c:pt>
              </c:strCache>
            </c:strRef>
          </c:tx>
          <c:spPr>
            <a:solidFill>
              <a:schemeClr val="accent2"/>
            </a:solidFill>
            <a:ln>
              <a:noFill/>
            </a:ln>
            <a:effectLst/>
          </c:spPr>
          <c:invertIfNegative val="0"/>
          <c:cat>
            <c:numRef>
              <c:f>Sheet1!$A$2:$A$8</c:f>
              <c:numCache>
                <c:formatCode>General</c:formatCode>
                <c:ptCount val="5"/>
                <c:pt idx="0">
                  <c:v>2019</c:v>
                </c:pt>
                <c:pt idx="1">
                  <c:v>2020</c:v>
                </c:pt>
                <c:pt idx="2">
                  <c:v>2021</c:v>
                </c:pt>
                <c:pt idx="3">
                  <c:v>2022</c:v>
                </c:pt>
                <c:pt idx="4">
                  <c:v>2023</c:v>
                </c:pt>
              </c:numCache>
            </c:numRef>
          </c:cat>
          <c:val>
            <c:numRef>
              <c:f>Sheet1!$C$2:$C$8</c:f>
              <c:numCache>
                <c:formatCode>_(* #,##0.0_);_(* \(#,##0.0\);_(* "-"??_);_(@_)</c:formatCode>
                <c:ptCount val="5"/>
                <c:pt idx="0">
                  <c:v>2.198</c:v>
                </c:pt>
                <c:pt idx="1">
                  <c:v>-2.7</c:v>
                </c:pt>
                <c:pt idx="2">
                  <c:v>4.7</c:v>
                </c:pt>
                <c:pt idx="3">
                  <c:v>-8.5239999999999991</c:v>
                </c:pt>
                <c:pt idx="4">
                  <c:v>-2.286</c:v>
                </c:pt>
              </c:numCache>
            </c:numRef>
          </c:val>
          <c:extLst>
            <c:ext xmlns:c16="http://schemas.microsoft.com/office/drawing/2014/chart" uri="{C3380CC4-5D6E-409C-BE32-E72D297353CC}">
              <c16:uniqueId val="{00000000-E80D-479B-BCC0-09B3D2CB1A2D}"/>
            </c:ext>
          </c:extLst>
        </c:ser>
        <c:ser>
          <c:idx val="2"/>
          <c:order val="2"/>
          <c:tx>
            <c:strRef>
              <c:f>Sheet1!$D$1</c:f>
              <c:strCache>
                <c:ptCount val="1"/>
                <c:pt idx="0">
                  <c:v>Եվրոգոտի</c:v>
                </c:pt>
              </c:strCache>
            </c:strRef>
          </c:tx>
          <c:spPr>
            <a:solidFill>
              <a:schemeClr val="accent3"/>
            </a:solidFill>
            <a:ln>
              <a:noFill/>
            </a:ln>
            <a:effectLst/>
          </c:spPr>
          <c:invertIfNegative val="0"/>
          <c:cat>
            <c:numRef>
              <c:f>Sheet1!$A$2:$A$8</c:f>
              <c:numCache>
                <c:formatCode>General</c:formatCode>
                <c:ptCount val="5"/>
                <c:pt idx="0">
                  <c:v>2019</c:v>
                </c:pt>
                <c:pt idx="1">
                  <c:v>2020</c:v>
                </c:pt>
                <c:pt idx="2">
                  <c:v>2021</c:v>
                </c:pt>
                <c:pt idx="3">
                  <c:v>2022</c:v>
                </c:pt>
                <c:pt idx="4">
                  <c:v>2023</c:v>
                </c:pt>
              </c:numCache>
            </c:numRef>
          </c:cat>
          <c:val>
            <c:numRef>
              <c:f>Sheet1!$D$2:$D$8</c:f>
              <c:numCache>
                <c:formatCode>_(* #,##0.0_);_(* \(#,##0.0\);_(* "-"??_);_(@_)</c:formatCode>
                <c:ptCount val="5"/>
                <c:pt idx="0">
                  <c:v>1.5780000000000001</c:v>
                </c:pt>
                <c:pt idx="1">
                  <c:v>-6.3639999999999999</c:v>
                </c:pt>
                <c:pt idx="2">
                  <c:v>5.3360000000000003</c:v>
                </c:pt>
                <c:pt idx="3">
                  <c:v>2.8069999999999999</c:v>
                </c:pt>
                <c:pt idx="4">
                  <c:v>2.3159999999999998</c:v>
                </c:pt>
              </c:numCache>
            </c:numRef>
          </c:val>
          <c:extLst>
            <c:ext xmlns:c16="http://schemas.microsoft.com/office/drawing/2014/chart" uri="{C3380CC4-5D6E-409C-BE32-E72D297353CC}">
              <c16:uniqueId val="{00000001-E80D-479B-BCC0-09B3D2CB1A2D}"/>
            </c:ext>
          </c:extLst>
        </c:ser>
        <c:ser>
          <c:idx val="3"/>
          <c:order val="3"/>
          <c:tx>
            <c:strRef>
              <c:f>Sheet1!$E$1</c:f>
              <c:strCache>
                <c:ptCount val="1"/>
                <c:pt idx="0">
                  <c:v>Չինաստան</c:v>
                </c:pt>
              </c:strCache>
            </c:strRef>
          </c:tx>
          <c:spPr>
            <a:solidFill>
              <a:schemeClr val="accent4"/>
            </a:solidFill>
            <a:ln>
              <a:noFill/>
            </a:ln>
            <a:effectLst/>
          </c:spPr>
          <c:invertIfNegative val="0"/>
          <c:cat>
            <c:numRef>
              <c:f>Sheet1!$A$2:$A$8</c:f>
              <c:numCache>
                <c:formatCode>General</c:formatCode>
                <c:ptCount val="5"/>
                <c:pt idx="0">
                  <c:v>2019</c:v>
                </c:pt>
                <c:pt idx="1">
                  <c:v>2020</c:v>
                </c:pt>
                <c:pt idx="2">
                  <c:v>2021</c:v>
                </c:pt>
                <c:pt idx="3">
                  <c:v>2022</c:v>
                </c:pt>
                <c:pt idx="4">
                  <c:v>2023</c:v>
                </c:pt>
              </c:numCache>
            </c:numRef>
          </c:cat>
          <c:val>
            <c:numRef>
              <c:f>Sheet1!$E$2:$E$8</c:f>
              <c:numCache>
                <c:formatCode>_(* #,##0.0_);_(* \(#,##0.0\);_(* "-"??_);_(@_)</c:formatCode>
                <c:ptCount val="5"/>
                <c:pt idx="0">
                  <c:v>5.9509999999999996</c:v>
                </c:pt>
                <c:pt idx="1">
                  <c:v>2.2440000000000002</c:v>
                </c:pt>
                <c:pt idx="2">
                  <c:v>8.08</c:v>
                </c:pt>
                <c:pt idx="3">
                  <c:v>4.3730000000000002</c:v>
                </c:pt>
                <c:pt idx="4">
                  <c:v>5.0739999999999998</c:v>
                </c:pt>
              </c:numCache>
            </c:numRef>
          </c:val>
          <c:extLst>
            <c:ext xmlns:c16="http://schemas.microsoft.com/office/drawing/2014/chart" uri="{C3380CC4-5D6E-409C-BE32-E72D297353CC}">
              <c16:uniqueId val="{00000002-E80D-479B-BCC0-09B3D2CB1A2D}"/>
            </c:ext>
          </c:extLst>
        </c:ser>
        <c:ser>
          <c:idx val="4"/>
          <c:order val="4"/>
          <c:tx>
            <c:strRef>
              <c:f>Sheet1!$F$1</c:f>
              <c:strCache>
                <c:ptCount val="1"/>
                <c:pt idx="0">
                  <c:v>ԱՄՆ</c:v>
                </c:pt>
              </c:strCache>
            </c:strRef>
          </c:tx>
          <c:spPr>
            <a:solidFill>
              <a:schemeClr val="accent5"/>
            </a:solidFill>
            <a:ln>
              <a:noFill/>
            </a:ln>
            <a:effectLst/>
          </c:spPr>
          <c:invertIfNegative val="0"/>
          <c:cat>
            <c:numRef>
              <c:f>Sheet1!$A$2:$A$8</c:f>
              <c:numCache>
                <c:formatCode>General</c:formatCode>
                <c:ptCount val="5"/>
                <c:pt idx="0">
                  <c:v>2019</c:v>
                </c:pt>
                <c:pt idx="1">
                  <c:v>2020</c:v>
                </c:pt>
                <c:pt idx="2">
                  <c:v>2021</c:v>
                </c:pt>
                <c:pt idx="3">
                  <c:v>2022</c:v>
                </c:pt>
                <c:pt idx="4">
                  <c:v>2023</c:v>
                </c:pt>
              </c:numCache>
            </c:numRef>
          </c:cat>
          <c:val>
            <c:numRef>
              <c:f>Sheet1!$F$2:$F$8</c:f>
              <c:numCache>
                <c:formatCode>_(* #,##0.0_);_(* \(#,##0.0\);_(* "-"??_);_(@_)</c:formatCode>
                <c:ptCount val="5"/>
                <c:pt idx="0">
                  <c:v>2.2890000000000001</c:v>
                </c:pt>
                <c:pt idx="1">
                  <c:v>-3.4049999999999998</c:v>
                </c:pt>
                <c:pt idx="2">
                  <c:v>5.6769999999999996</c:v>
                </c:pt>
                <c:pt idx="3">
                  <c:v>3.7080000000000002</c:v>
                </c:pt>
                <c:pt idx="4">
                  <c:v>2.25</c:v>
                </c:pt>
              </c:numCache>
            </c:numRef>
          </c:val>
          <c:extLst>
            <c:ext xmlns:c16="http://schemas.microsoft.com/office/drawing/2014/chart" uri="{C3380CC4-5D6E-409C-BE32-E72D297353CC}">
              <c16:uniqueId val="{00000003-E80D-479B-BCC0-09B3D2CB1A2D}"/>
            </c:ext>
          </c:extLst>
        </c:ser>
        <c:dLbls>
          <c:showLegendKey val="0"/>
          <c:showVal val="0"/>
          <c:showCatName val="0"/>
          <c:showSerName val="0"/>
          <c:showPercent val="0"/>
          <c:showBubbleSize val="0"/>
        </c:dLbls>
        <c:gapWidth val="150"/>
        <c:axId val="677392768"/>
        <c:axId val="677394688"/>
      </c:barChart>
      <c:lineChart>
        <c:grouping val="standard"/>
        <c:varyColors val="0"/>
        <c:ser>
          <c:idx val="0"/>
          <c:order val="0"/>
          <c:tx>
            <c:strRef>
              <c:f>Sheet1!$B$1</c:f>
              <c:strCache>
                <c:ptCount val="1"/>
                <c:pt idx="0">
                  <c:v>Աշխարհ</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5"/>
                <c:pt idx="0">
                  <c:v>2019</c:v>
                </c:pt>
                <c:pt idx="1">
                  <c:v>2020</c:v>
                </c:pt>
                <c:pt idx="2">
                  <c:v>2021</c:v>
                </c:pt>
                <c:pt idx="3">
                  <c:v>2022</c:v>
                </c:pt>
                <c:pt idx="4">
                  <c:v>2023</c:v>
                </c:pt>
              </c:numCache>
            </c:numRef>
          </c:cat>
          <c:val>
            <c:numRef>
              <c:f>Sheet1!$B$2:$B$8</c:f>
              <c:numCache>
                <c:formatCode>_(* #,##0.0_);_(* \(#,##0.0\);_(* "-"??_);_(@_)</c:formatCode>
                <c:ptCount val="5"/>
                <c:pt idx="0">
                  <c:v>2.8650000000000002</c:v>
                </c:pt>
                <c:pt idx="1">
                  <c:v>-3.0630000000000002</c:v>
                </c:pt>
                <c:pt idx="2">
                  <c:v>6.1079999999999997</c:v>
                </c:pt>
                <c:pt idx="3">
                  <c:v>3.585</c:v>
                </c:pt>
                <c:pt idx="4">
                  <c:v>3.5510000000000002</c:v>
                </c:pt>
              </c:numCache>
            </c:numRef>
          </c:val>
          <c:smooth val="0"/>
          <c:extLst>
            <c:ext xmlns:c16="http://schemas.microsoft.com/office/drawing/2014/chart" uri="{C3380CC4-5D6E-409C-BE32-E72D297353CC}">
              <c16:uniqueId val="{00000004-E80D-479B-BCC0-09B3D2CB1A2D}"/>
            </c:ext>
          </c:extLst>
        </c:ser>
        <c:dLbls>
          <c:showLegendKey val="0"/>
          <c:showVal val="0"/>
          <c:showCatName val="0"/>
          <c:showSerName val="0"/>
          <c:showPercent val="0"/>
          <c:showBubbleSize val="0"/>
        </c:dLbls>
        <c:marker val="1"/>
        <c:smooth val="0"/>
        <c:axId val="677392768"/>
        <c:axId val="677394688"/>
      </c:lineChart>
      <c:catAx>
        <c:axId val="6773927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394688"/>
        <c:crosses val="autoZero"/>
        <c:auto val="1"/>
        <c:lblAlgn val="ctr"/>
        <c:lblOffset val="100"/>
        <c:noMultiLvlLbl val="0"/>
      </c:catAx>
      <c:valAx>
        <c:axId val="67739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layout/>
          <c:overlay val="0"/>
          <c:spPr>
            <a:noFill/>
            <a:ln>
              <a:noFill/>
            </a:ln>
            <a:effectLst/>
          </c:sp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392768"/>
        <c:crosses val="autoZero"/>
        <c:crossBetween val="between"/>
      </c:valAx>
      <c:spPr>
        <a:noFill/>
        <a:ln>
          <a:noFill/>
        </a:ln>
        <a:effectLst/>
      </c:spPr>
    </c:plotArea>
    <c:legend>
      <c:legendPos val="b"/>
      <c:layout>
        <c:manualLayout>
          <c:xMode val="edge"/>
          <c:yMode val="edge"/>
          <c:x val="1.8065984072810005E-2"/>
          <c:y val="0.83979280367731934"/>
          <c:w val="0.91522685944120463"/>
          <c:h val="0.1417672790901139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90033979737642"/>
          <c:y val="6.6493995043935883E-2"/>
          <c:w val="0.86270095598017105"/>
          <c:h val="0.71355775372657648"/>
        </c:manualLayout>
      </c:layout>
      <c:barChart>
        <c:barDir val="col"/>
        <c:grouping val="stacked"/>
        <c:varyColors val="0"/>
        <c:ser>
          <c:idx val="1"/>
          <c:order val="1"/>
          <c:tx>
            <c:strRef>
              <c:f>Sheet1!$C$1</c:f>
              <c:strCache>
                <c:ptCount val="1"/>
                <c:pt idx="0">
                  <c:v>Զուտ հարկեր</c:v>
                </c:pt>
              </c:strCache>
            </c:strRef>
          </c:tx>
          <c:spPr>
            <a:solidFill>
              <a:schemeClr val="accent2"/>
            </a:solidFill>
            <a:ln>
              <a:noFill/>
            </a:ln>
            <a:effectLst/>
          </c:spPr>
          <c:invertIfNegative val="0"/>
          <c:cat>
            <c:strRef>
              <c:f>Sheet1!$A$2:$A$6</c:f>
              <c:strCache>
                <c:ptCount val="5"/>
                <c:pt idx="0">
                  <c:v>I եռ. -2021</c:v>
                </c:pt>
                <c:pt idx="1">
                  <c:v>I-II եռ. -2021</c:v>
                </c:pt>
                <c:pt idx="2">
                  <c:v>I-III եռ. -2021</c:v>
                </c:pt>
                <c:pt idx="3">
                  <c:v>I-IV եռ. -2021</c:v>
                </c:pt>
                <c:pt idx="4">
                  <c:v>I եռ. -2022</c:v>
                </c:pt>
              </c:strCache>
            </c:strRef>
          </c:cat>
          <c:val>
            <c:numRef>
              <c:f>Sheet1!$C$2:$C$6</c:f>
              <c:numCache>
                <c:formatCode>0.0</c:formatCode>
                <c:ptCount val="5"/>
                <c:pt idx="0">
                  <c:v>1.1660248875095935</c:v>
                </c:pt>
                <c:pt idx="1">
                  <c:v>-0.3559878667844929</c:v>
                </c:pt>
                <c:pt idx="2">
                  <c:v>-0.29423229215261276</c:v>
                </c:pt>
                <c:pt idx="3">
                  <c:v>0.8063673308605277</c:v>
                </c:pt>
                <c:pt idx="4">
                  <c:v>1.25</c:v>
                </c:pt>
              </c:numCache>
            </c:numRef>
          </c:val>
          <c:extLst>
            <c:ext xmlns:c16="http://schemas.microsoft.com/office/drawing/2014/chart" uri="{C3380CC4-5D6E-409C-BE32-E72D297353CC}">
              <c16:uniqueId val="{00000000-B6E4-4510-92D0-76D9ABC49842}"/>
            </c:ext>
          </c:extLst>
        </c:ser>
        <c:ser>
          <c:idx val="2"/>
          <c:order val="2"/>
          <c:tx>
            <c:strRef>
              <c:f>Sheet1!$D$1</c:f>
              <c:strCache>
                <c:ptCount val="1"/>
                <c:pt idx="0">
                  <c:v>Արդյունաբերություն</c:v>
                </c:pt>
              </c:strCache>
            </c:strRef>
          </c:tx>
          <c:spPr>
            <a:solidFill>
              <a:schemeClr val="accent3"/>
            </a:solidFill>
            <a:ln>
              <a:noFill/>
            </a:ln>
            <a:effectLst/>
          </c:spPr>
          <c:invertIfNegative val="0"/>
          <c:cat>
            <c:strRef>
              <c:f>Sheet1!$A$2:$A$6</c:f>
              <c:strCache>
                <c:ptCount val="5"/>
                <c:pt idx="0">
                  <c:v>I եռ. -2021</c:v>
                </c:pt>
                <c:pt idx="1">
                  <c:v>I-II եռ. -2021</c:v>
                </c:pt>
                <c:pt idx="2">
                  <c:v>I-III եռ. -2021</c:v>
                </c:pt>
                <c:pt idx="3">
                  <c:v>I-IV եռ. -2021</c:v>
                </c:pt>
                <c:pt idx="4">
                  <c:v>I եռ. -2022</c:v>
                </c:pt>
              </c:strCache>
            </c:strRef>
          </c:cat>
          <c:val>
            <c:numRef>
              <c:f>Sheet1!$D$2:$D$6</c:f>
              <c:numCache>
                <c:formatCode>0.0</c:formatCode>
                <c:ptCount val="5"/>
                <c:pt idx="0">
                  <c:v>-1.1019747251431553</c:v>
                </c:pt>
                <c:pt idx="1">
                  <c:v>5.7258965388988989E-2</c:v>
                </c:pt>
                <c:pt idx="2">
                  <c:v>-0.10269970749341066</c:v>
                </c:pt>
                <c:pt idx="3">
                  <c:v>0.70183227147092597</c:v>
                </c:pt>
                <c:pt idx="4">
                  <c:v>0.38</c:v>
                </c:pt>
              </c:numCache>
            </c:numRef>
          </c:val>
          <c:extLst>
            <c:ext xmlns:c16="http://schemas.microsoft.com/office/drawing/2014/chart" uri="{C3380CC4-5D6E-409C-BE32-E72D297353CC}">
              <c16:uniqueId val="{00000001-B6E4-4510-92D0-76D9ABC49842}"/>
            </c:ext>
          </c:extLst>
        </c:ser>
        <c:ser>
          <c:idx val="3"/>
          <c:order val="3"/>
          <c:tx>
            <c:strRef>
              <c:f>Sheet1!$E$1</c:f>
              <c:strCache>
                <c:ptCount val="1"/>
                <c:pt idx="0">
                  <c:v>Գյուղատնտեսություն</c:v>
                </c:pt>
              </c:strCache>
            </c:strRef>
          </c:tx>
          <c:spPr>
            <a:solidFill>
              <a:schemeClr val="accent4"/>
            </a:solidFill>
            <a:ln>
              <a:noFill/>
            </a:ln>
            <a:effectLst/>
          </c:spPr>
          <c:invertIfNegative val="0"/>
          <c:cat>
            <c:strRef>
              <c:f>Sheet1!$A$2:$A$6</c:f>
              <c:strCache>
                <c:ptCount val="5"/>
                <c:pt idx="0">
                  <c:v>I եռ. -2021</c:v>
                </c:pt>
                <c:pt idx="1">
                  <c:v>I-II եռ. -2021</c:v>
                </c:pt>
                <c:pt idx="2">
                  <c:v>I-III եռ. -2021</c:v>
                </c:pt>
                <c:pt idx="3">
                  <c:v>I-IV եռ. -2021</c:v>
                </c:pt>
                <c:pt idx="4">
                  <c:v>I եռ. -2022</c:v>
                </c:pt>
              </c:strCache>
            </c:strRef>
          </c:cat>
          <c:val>
            <c:numRef>
              <c:f>Sheet1!$E$2:$E$6</c:f>
              <c:numCache>
                <c:formatCode>0.0</c:formatCode>
                <c:ptCount val="5"/>
                <c:pt idx="0">
                  <c:v>0.10558476035993451</c:v>
                </c:pt>
                <c:pt idx="1">
                  <c:v>0.59923971156041689</c:v>
                </c:pt>
                <c:pt idx="2">
                  <c:v>-0.14314523364447745</c:v>
                </c:pt>
                <c:pt idx="3">
                  <c:v>-6.806663963794346E-2</c:v>
                </c:pt>
                <c:pt idx="4">
                  <c:v>-0.12</c:v>
                </c:pt>
              </c:numCache>
            </c:numRef>
          </c:val>
          <c:extLst>
            <c:ext xmlns:c16="http://schemas.microsoft.com/office/drawing/2014/chart" uri="{C3380CC4-5D6E-409C-BE32-E72D297353CC}">
              <c16:uniqueId val="{00000002-B6E4-4510-92D0-76D9ABC49842}"/>
            </c:ext>
          </c:extLst>
        </c:ser>
        <c:ser>
          <c:idx val="4"/>
          <c:order val="4"/>
          <c:tx>
            <c:strRef>
              <c:f>Sheet1!$F$1</c:f>
              <c:strCache>
                <c:ptCount val="1"/>
                <c:pt idx="0">
                  <c:v>Շինարարություն</c:v>
                </c:pt>
              </c:strCache>
            </c:strRef>
          </c:tx>
          <c:spPr>
            <a:solidFill>
              <a:schemeClr val="accent5"/>
            </a:solidFill>
            <a:ln>
              <a:noFill/>
            </a:ln>
            <a:effectLst/>
          </c:spPr>
          <c:invertIfNegative val="0"/>
          <c:cat>
            <c:strRef>
              <c:f>Sheet1!$A$2:$A$6</c:f>
              <c:strCache>
                <c:ptCount val="5"/>
                <c:pt idx="0">
                  <c:v>I եռ. -2021</c:v>
                </c:pt>
                <c:pt idx="1">
                  <c:v>I-II եռ. -2021</c:v>
                </c:pt>
                <c:pt idx="2">
                  <c:v>I-III եռ. -2021</c:v>
                </c:pt>
                <c:pt idx="3">
                  <c:v>I-IV եռ. -2021</c:v>
                </c:pt>
                <c:pt idx="4">
                  <c:v>I եռ. -2022</c:v>
                </c:pt>
              </c:strCache>
            </c:strRef>
          </c:cat>
          <c:val>
            <c:numRef>
              <c:f>Sheet1!$F$2:$F$6</c:f>
              <c:numCache>
                <c:formatCode>0.0</c:formatCode>
                <c:ptCount val="5"/>
                <c:pt idx="0">
                  <c:v>0.15179143565792785</c:v>
                </c:pt>
                <c:pt idx="1">
                  <c:v>0.25702559241832573</c:v>
                </c:pt>
                <c:pt idx="2">
                  <c:v>0.11029455021970115</c:v>
                </c:pt>
                <c:pt idx="3">
                  <c:v>0.21405737932987379</c:v>
                </c:pt>
                <c:pt idx="4">
                  <c:v>0.37</c:v>
                </c:pt>
              </c:numCache>
            </c:numRef>
          </c:val>
          <c:extLst>
            <c:ext xmlns:c16="http://schemas.microsoft.com/office/drawing/2014/chart" uri="{C3380CC4-5D6E-409C-BE32-E72D297353CC}">
              <c16:uniqueId val="{00000003-B6E4-4510-92D0-76D9ABC49842}"/>
            </c:ext>
          </c:extLst>
        </c:ser>
        <c:ser>
          <c:idx val="5"/>
          <c:order val="5"/>
          <c:tx>
            <c:strRef>
              <c:f>Sheet1!$G$1</c:f>
              <c:strCache>
                <c:ptCount val="1"/>
                <c:pt idx="0">
                  <c:v>Ծառայություններ</c:v>
                </c:pt>
              </c:strCache>
            </c:strRef>
          </c:tx>
          <c:spPr>
            <a:solidFill>
              <a:schemeClr val="accent6"/>
            </a:solidFill>
            <a:ln>
              <a:noFill/>
            </a:ln>
            <a:effectLst/>
          </c:spPr>
          <c:invertIfNegative val="0"/>
          <c:cat>
            <c:strRef>
              <c:f>Sheet1!$A$2:$A$6</c:f>
              <c:strCache>
                <c:ptCount val="5"/>
                <c:pt idx="0">
                  <c:v>I եռ. -2021</c:v>
                </c:pt>
                <c:pt idx="1">
                  <c:v>I-II եռ. -2021</c:v>
                </c:pt>
                <c:pt idx="2">
                  <c:v>I-III եռ. -2021</c:v>
                </c:pt>
                <c:pt idx="3">
                  <c:v>I-IV եռ. -2021</c:v>
                </c:pt>
                <c:pt idx="4">
                  <c:v>I եռ. -2022</c:v>
                </c:pt>
              </c:strCache>
            </c:strRef>
          </c:cat>
          <c:val>
            <c:numRef>
              <c:f>Sheet1!$G$2:$G$6</c:f>
              <c:numCache>
                <c:formatCode>0.0</c:formatCode>
                <c:ptCount val="5"/>
                <c:pt idx="0">
                  <c:v>-2.196264510177711</c:v>
                </c:pt>
                <c:pt idx="1">
                  <c:v>3.1753212228952497</c:v>
                </c:pt>
                <c:pt idx="2">
                  <c:v>3.5616218285896388</c:v>
                </c:pt>
                <c:pt idx="3">
                  <c:v>4.0458096579766192</c:v>
                </c:pt>
                <c:pt idx="4">
                  <c:v>6.73</c:v>
                </c:pt>
              </c:numCache>
            </c:numRef>
          </c:val>
          <c:extLst>
            <c:ext xmlns:c16="http://schemas.microsoft.com/office/drawing/2014/chart" uri="{C3380CC4-5D6E-409C-BE32-E72D297353CC}">
              <c16:uniqueId val="{00000004-B6E4-4510-92D0-76D9ABC49842}"/>
            </c:ext>
          </c:extLst>
        </c:ser>
        <c:dLbls>
          <c:showLegendKey val="0"/>
          <c:showVal val="0"/>
          <c:showCatName val="0"/>
          <c:showSerName val="0"/>
          <c:showPercent val="0"/>
          <c:showBubbleSize val="0"/>
        </c:dLbls>
        <c:gapWidth val="219"/>
        <c:overlap val="100"/>
        <c:axId val="656340864"/>
        <c:axId val="656342400"/>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5911383316315724E-2"/>
                  <c:y val="3.03504802612334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6E4-4510-92D0-76D9ABC49842}"/>
                </c:ext>
              </c:extLst>
            </c:dLbl>
            <c:dLbl>
              <c:idx val="1"/>
              <c:layout>
                <c:manualLayout>
                  <c:x val="-5.5868409119017227E-2"/>
                  <c:y val="4.08167055045643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6E4-4510-92D0-76D9ABC49842}"/>
                </c:ext>
              </c:extLst>
            </c:dLbl>
            <c:dLbl>
              <c:idx val="2"/>
              <c:layout>
                <c:manualLayout>
                  <c:x val="-6.97180195407512E-2"/>
                  <c:y val="3.74207106769117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6E4-4510-92D0-76D9ABC49842}"/>
                </c:ext>
              </c:extLst>
            </c:dLbl>
            <c:dLbl>
              <c:idx val="3"/>
              <c:layout>
                <c:manualLayout>
                  <c:x val="-5.6629014305149106E-2"/>
                  <c:y val="3.16686255460517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6E4-4510-92D0-76D9ABC49842}"/>
                </c:ext>
              </c:extLst>
            </c:dLbl>
            <c:dLbl>
              <c:idx val="4"/>
              <c:layout>
                <c:manualLayout>
                  <c:x val="-4.2895178024212943E-2"/>
                  <c:y val="3.25722011236947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6E4-4510-92D0-76D9ABC49842}"/>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 եռ. -2021</c:v>
                </c:pt>
                <c:pt idx="1">
                  <c:v>I-II եռ. -2021</c:v>
                </c:pt>
                <c:pt idx="2">
                  <c:v>I-III եռ. -2021</c:v>
                </c:pt>
                <c:pt idx="3">
                  <c:v>I-IV եռ. -2021</c:v>
                </c:pt>
                <c:pt idx="4">
                  <c:v>I եռ. -2022</c:v>
                </c:pt>
              </c:strCache>
            </c:strRef>
          </c:cat>
          <c:val>
            <c:numRef>
              <c:f>Sheet1!$B$2:$B$6</c:f>
              <c:numCache>
                <c:formatCode>0.0</c:formatCode>
                <c:ptCount val="5"/>
                <c:pt idx="0">
                  <c:v>-1.7105012063857572</c:v>
                </c:pt>
                <c:pt idx="1">
                  <c:v>3.7328576254784878</c:v>
                </c:pt>
                <c:pt idx="2">
                  <c:v>3.131839145518839</c:v>
                </c:pt>
                <c:pt idx="3">
                  <c:v>5.700000000000002</c:v>
                </c:pt>
                <c:pt idx="4">
                  <c:v>8.61</c:v>
                </c:pt>
              </c:numCache>
            </c:numRef>
          </c:val>
          <c:smooth val="0"/>
          <c:extLst>
            <c:ext xmlns:c16="http://schemas.microsoft.com/office/drawing/2014/chart" uri="{C3380CC4-5D6E-409C-BE32-E72D297353CC}">
              <c16:uniqueId val="{0000000A-B6E4-4510-92D0-76D9ABC49842}"/>
            </c:ext>
          </c:extLst>
        </c:ser>
        <c:dLbls>
          <c:showLegendKey val="0"/>
          <c:showVal val="0"/>
          <c:showCatName val="0"/>
          <c:showSerName val="0"/>
          <c:showPercent val="0"/>
          <c:showBubbleSize val="0"/>
        </c:dLbls>
        <c:marker val="1"/>
        <c:smooth val="0"/>
        <c:axId val="656340864"/>
        <c:axId val="656342400"/>
      </c:lineChart>
      <c:catAx>
        <c:axId val="65634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656342400"/>
        <c:crosses val="autoZero"/>
        <c:auto val="1"/>
        <c:lblAlgn val="ctr"/>
        <c:lblOffset val="100"/>
        <c:noMultiLvlLbl val="0"/>
      </c:catAx>
      <c:valAx>
        <c:axId val="656342400"/>
        <c:scaling>
          <c:orientation val="minMax"/>
          <c:max val="9"/>
          <c:min val="-3"/>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656340864"/>
        <c:crosses val="autoZero"/>
        <c:crossBetween val="between"/>
        <c:majorUnit val="1"/>
        <c:minorUnit val="1"/>
      </c:valAx>
      <c:spPr>
        <a:noFill/>
        <a:ln>
          <a:noFill/>
        </a:ln>
        <a:effectLst/>
      </c:spPr>
    </c:plotArea>
    <c:legend>
      <c:legendPos val="b"/>
      <c:layout>
        <c:manualLayout>
          <c:xMode val="edge"/>
          <c:yMode val="edge"/>
          <c:x val="4.8648018769902046E-2"/>
          <c:y val="0.80892885925271474"/>
          <c:w val="0.95135189902732742"/>
          <c:h val="0.18659327932757458"/>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7611554748301"/>
          <c:y val="7.0365212113800715E-2"/>
          <c:w val="0.87260540551091115"/>
          <c:h val="0.65950464129861253"/>
        </c:manualLayout>
      </c:layout>
      <c:barChart>
        <c:barDir val="col"/>
        <c:grouping val="stacked"/>
        <c:varyColors val="0"/>
        <c:ser>
          <c:idx val="1"/>
          <c:order val="1"/>
          <c:tx>
            <c:strRef>
              <c:f>Sheet1!$C$1</c:f>
              <c:strCache>
                <c:ptCount val="1"/>
                <c:pt idx="0">
                  <c:v>Սպառում</c:v>
                </c:pt>
              </c:strCache>
            </c:strRef>
          </c:tx>
          <c:spPr>
            <a:solidFill>
              <a:schemeClr val="accent2"/>
            </a:solidFill>
            <a:ln>
              <a:noFill/>
            </a:ln>
            <a:effectLst/>
          </c:spPr>
          <c:invertIfNegative val="0"/>
          <c:cat>
            <c:strRef>
              <c:f>Sheet1!$A$2:$A$6</c:f>
              <c:strCache>
                <c:ptCount val="5"/>
                <c:pt idx="0">
                  <c:v>I եռ. -2021</c:v>
                </c:pt>
                <c:pt idx="1">
                  <c:v>I-II եռ. -2021</c:v>
                </c:pt>
                <c:pt idx="2">
                  <c:v>I-III եռ. -2021</c:v>
                </c:pt>
                <c:pt idx="3">
                  <c:v>I-IV եռ. -2021</c:v>
                </c:pt>
                <c:pt idx="4">
                  <c:v>I եռ. -2022</c:v>
                </c:pt>
              </c:strCache>
            </c:strRef>
          </c:cat>
          <c:val>
            <c:numRef>
              <c:f>Sheet1!$C$2:$C$6</c:f>
              <c:numCache>
                <c:formatCode>0.0</c:formatCode>
                <c:ptCount val="5"/>
                <c:pt idx="0">
                  <c:v>0.41308378898291886</c:v>
                </c:pt>
                <c:pt idx="1">
                  <c:v>3.7942415064350081</c:v>
                </c:pt>
                <c:pt idx="2">
                  <c:v>1.821613014406352</c:v>
                </c:pt>
                <c:pt idx="3">
                  <c:v>3.7924654684789241</c:v>
                </c:pt>
                <c:pt idx="4">
                  <c:v>6.2964418904732851</c:v>
                </c:pt>
              </c:numCache>
            </c:numRef>
          </c:val>
          <c:extLst>
            <c:ext xmlns:c16="http://schemas.microsoft.com/office/drawing/2014/chart" uri="{C3380CC4-5D6E-409C-BE32-E72D297353CC}">
              <c16:uniqueId val="{00000000-3A35-4A0F-ABEC-1053C9556FB6}"/>
            </c:ext>
          </c:extLst>
        </c:ser>
        <c:ser>
          <c:idx val="2"/>
          <c:order val="2"/>
          <c:tx>
            <c:strRef>
              <c:f>Sheet1!$D$1</c:f>
              <c:strCache>
                <c:ptCount val="1"/>
                <c:pt idx="0">
                  <c:v>Հիմնական միջոցների համախառն կուտակում</c:v>
                </c:pt>
              </c:strCache>
            </c:strRef>
          </c:tx>
          <c:spPr>
            <a:solidFill>
              <a:schemeClr val="accent3"/>
            </a:solidFill>
            <a:ln>
              <a:noFill/>
            </a:ln>
            <a:effectLst/>
          </c:spPr>
          <c:invertIfNegative val="0"/>
          <c:cat>
            <c:strRef>
              <c:f>Sheet1!$A$2:$A$6</c:f>
              <c:strCache>
                <c:ptCount val="5"/>
                <c:pt idx="0">
                  <c:v>I եռ. -2021</c:v>
                </c:pt>
                <c:pt idx="1">
                  <c:v>I-II եռ. -2021</c:v>
                </c:pt>
                <c:pt idx="2">
                  <c:v>I-III եռ. -2021</c:v>
                </c:pt>
                <c:pt idx="3">
                  <c:v>I-IV եռ. -2021</c:v>
                </c:pt>
                <c:pt idx="4">
                  <c:v>I եռ. -2022</c:v>
                </c:pt>
              </c:strCache>
            </c:strRef>
          </c:cat>
          <c:val>
            <c:numRef>
              <c:f>Sheet1!$D$2:$D$6</c:f>
              <c:numCache>
                <c:formatCode>0.0</c:formatCode>
                <c:ptCount val="5"/>
                <c:pt idx="0">
                  <c:v>0.37034576289719512</c:v>
                </c:pt>
                <c:pt idx="1">
                  <c:v>0.69248137086837658</c:v>
                </c:pt>
                <c:pt idx="2">
                  <c:v>0.64869428054670819</c:v>
                </c:pt>
                <c:pt idx="3">
                  <c:v>1.1197570388766702</c:v>
                </c:pt>
                <c:pt idx="4">
                  <c:v>1.1408836739517525</c:v>
                </c:pt>
              </c:numCache>
            </c:numRef>
          </c:val>
          <c:extLst>
            <c:ext xmlns:c16="http://schemas.microsoft.com/office/drawing/2014/chart" uri="{C3380CC4-5D6E-409C-BE32-E72D297353CC}">
              <c16:uniqueId val="{00000001-3A35-4A0F-ABEC-1053C9556FB6}"/>
            </c:ext>
          </c:extLst>
        </c:ser>
        <c:ser>
          <c:idx val="3"/>
          <c:order val="3"/>
          <c:tx>
            <c:strRef>
              <c:f>Sheet1!$E$1</c:f>
              <c:strCache>
                <c:ptCount val="1"/>
                <c:pt idx="0">
                  <c:v>Զուտ արտահանում</c:v>
                </c:pt>
              </c:strCache>
            </c:strRef>
          </c:tx>
          <c:spPr>
            <a:solidFill>
              <a:schemeClr val="accent4"/>
            </a:solidFill>
            <a:ln>
              <a:noFill/>
            </a:ln>
            <a:effectLst/>
          </c:spPr>
          <c:invertIfNegative val="0"/>
          <c:cat>
            <c:strRef>
              <c:f>Sheet1!$A$2:$A$6</c:f>
              <c:strCache>
                <c:ptCount val="5"/>
                <c:pt idx="0">
                  <c:v>I եռ. -2021</c:v>
                </c:pt>
                <c:pt idx="1">
                  <c:v>I-II եռ. -2021</c:v>
                </c:pt>
                <c:pt idx="2">
                  <c:v>I-III եռ. -2021</c:v>
                </c:pt>
                <c:pt idx="3">
                  <c:v>I-IV եռ. -2021</c:v>
                </c:pt>
                <c:pt idx="4">
                  <c:v>I եռ. -2022</c:v>
                </c:pt>
              </c:strCache>
            </c:strRef>
          </c:cat>
          <c:val>
            <c:numRef>
              <c:f>Sheet1!$E$2:$E$6</c:f>
              <c:numCache>
                <c:formatCode>0.0</c:formatCode>
                <c:ptCount val="5"/>
                <c:pt idx="0">
                  <c:v>2.102841439306812</c:v>
                </c:pt>
                <c:pt idx="1">
                  <c:v>0.23113593034521063</c:v>
                </c:pt>
                <c:pt idx="2">
                  <c:v>1.7700959212676706</c:v>
                </c:pt>
                <c:pt idx="3">
                  <c:v>0.34298346919927258</c:v>
                </c:pt>
                <c:pt idx="4">
                  <c:v>-5.0252041622235364</c:v>
                </c:pt>
              </c:numCache>
            </c:numRef>
          </c:val>
          <c:extLst>
            <c:ext xmlns:c16="http://schemas.microsoft.com/office/drawing/2014/chart" uri="{C3380CC4-5D6E-409C-BE32-E72D297353CC}">
              <c16:uniqueId val="{00000002-3A35-4A0F-ABEC-1053C9556FB6}"/>
            </c:ext>
          </c:extLst>
        </c:ser>
        <c:ser>
          <c:idx val="4"/>
          <c:order val="4"/>
          <c:tx>
            <c:strRef>
              <c:f>Sheet1!$F$1</c:f>
              <c:strCache>
                <c:ptCount val="1"/>
                <c:pt idx="0">
                  <c:v>Վիճակագրական շեղում</c:v>
                </c:pt>
              </c:strCache>
            </c:strRef>
          </c:tx>
          <c:invertIfNegative val="0"/>
          <c:cat>
            <c:strRef>
              <c:f>Sheet1!$A$2:$A$6</c:f>
              <c:strCache>
                <c:ptCount val="5"/>
                <c:pt idx="0">
                  <c:v>I եռ. -2021</c:v>
                </c:pt>
                <c:pt idx="1">
                  <c:v>I-II եռ. -2021</c:v>
                </c:pt>
                <c:pt idx="2">
                  <c:v>I-III եռ. -2021</c:v>
                </c:pt>
                <c:pt idx="3">
                  <c:v>I-IV եռ. -2021</c:v>
                </c:pt>
                <c:pt idx="4">
                  <c:v>I եռ. -2022</c:v>
                </c:pt>
              </c:strCache>
            </c:strRef>
          </c:cat>
          <c:val>
            <c:numRef>
              <c:f>Sheet1!$F$2:$F$6</c:f>
              <c:numCache>
                <c:formatCode>0.0</c:formatCode>
                <c:ptCount val="5"/>
                <c:pt idx="0">
                  <c:v>-4.518924052411414</c:v>
                </c:pt>
                <c:pt idx="1">
                  <c:v>-0.91215024480432183</c:v>
                </c:pt>
                <c:pt idx="2">
                  <c:v>-1.043245134515562</c:v>
                </c:pt>
                <c:pt idx="3">
                  <c:v>0.44479402344513508</c:v>
                </c:pt>
                <c:pt idx="4">
                  <c:v>6.197878597798498</c:v>
                </c:pt>
              </c:numCache>
            </c:numRef>
          </c:val>
          <c:extLst>
            <c:ext xmlns:c16="http://schemas.microsoft.com/office/drawing/2014/chart" uri="{C3380CC4-5D6E-409C-BE32-E72D297353CC}">
              <c16:uniqueId val="{00000003-3A35-4A0F-ABEC-1053C9556FB6}"/>
            </c:ext>
          </c:extLst>
        </c:ser>
        <c:dLbls>
          <c:showLegendKey val="0"/>
          <c:showVal val="0"/>
          <c:showCatName val="0"/>
          <c:showSerName val="0"/>
          <c:showPercent val="0"/>
          <c:showBubbleSize val="0"/>
        </c:dLbls>
        <c:gapWidth val="150"/>
        <c:overlap val="100"/>
        <c:axId val="656568320"/>
        <c:axId val="656569856"/>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6724223780709104E-2"/>
                  <c:y val="3.3631908161012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A35-4A0F-ABEC-1053C9556FB6}"/>
                </c:ext>
              </c:extLst>
            </c:dLbl>
            <c:dLbl>
              <c:idx val="1"/>
              <c:layout>
                <c:manualLayout>
                  <c:x val="-4.1463739862099273E-2"/>
                  <c:y val="5.84708219883729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A35-4A0F-ABEC-1053C9556FB6}"/>
                </c:ext>
              </c:extLst>
            </c:dLbl>
            <c:dLbl>
              <c:idx val="2"/>
              <c:layout>
                <c:manualLayout>
                  <c:x val="-5.8141124642377903E-2"/>
                  <c:y val="-4.93222459342114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A35-4A0F-ABEC-1053C9556FB6}"/>
                </c:ext>
              </c:extLst>
            </c:dLbl>
            <c:dLbl>
              <c:idx val="3"/>
              <c:layout>
                <c:manualLayout>
                  <c:x val="-6.0503835734359572E-2"/>
                  <c:y val="-4.64405033482964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A35-4A0F-ABEC-1053C9556FB6}"/>
                </c:ext>
              </c:extLst>
            </c:dLbl>
            <c:dLbl>
              <c:idx val="4"/>
              <c:layout>
                <c:manualLayout>
                  <c:x val="-5.1396646158780146E-2"/>
                  <c:y val="-2.9543895798071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A35-4A0F-ABEC-1053C9556FB6}"/>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 եռ. -2021</c:v>
                </c:pt>
                <c:pt idx="1">
                  <c:v>I-II եռ. -2021</c:v>
                </c:pt>
                <c:pt idx="2">
                  <c:v>I-III եռ. -2021</c:v>
                </c:pt>
                <c:pt idx="3">
                  <c:v>I-IV եռ. -2021</c:v>
                </c:pt>
                <c:pt idx="4">
                  <c:v>I եռ. -2022</c:v>
                </c:pt>
              </c:strCache>
            </c:strRef>
          </c:cat>
          <c:val>
            <c:numRef>
              <c:f>Sheet1!$B$2:$B$6</c:f>
              <c:numCache>
                <c:formatCode>0.0</c:formatCode>
                <c:ptCount val="5"/>
                <c:pt idx="0">
                  <c:v>-1.6326530612244881</c:v>
                </c:pt>
                <c:pt idx="1">
                  <c:v>3.8057085628442735</c:v>
                </c:pt>
                <c:pt idx="2">
                  <c:v>3.1971580817051688</c:v>
                </c:pt>
                <c:pt idx="3">
                  <c:v>5.700000000000002</c:v>
                </c:pt>
                <c:pt idx="4">
                  <c:v>8.61</c:v>
                </c:pt>
              </c:numCache>
            </c:numRef>
          </c:val>
          <c:smooth val="0"/>
          <c:extLst>
            <c:ext xmlns:c16="http://schemas.microsoft.com/office/drawing/2014/chart" uri="{C3380CC4-5D6E-409C-BE32-E72D297353CC}">
              <c16:uniqueId val="{00000009-3A35-4A0F-ABEC-1053C9556FB6}"/>
            </c:ext>
          </c:extLst>
        </c:ser>
        <c:dLbls>
          <c:showLegendKey val="0"/>
          <c:showVal val="0"/>
          <c:showCatName val="0"/>
          <c:showSerName val="0"/>
          <c:showPercent val="0"/>
          <c:showBubbleSize val="0"/>
        </c:dLbls>
        <c:marker val="1"/>
        <c:smooth val="0"/>
        <c:axId val="656568320"/>
        <c:axId val="656569856"/>
      </c:lineChart>
      <c:catAx>
        <c:axId val="65656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656569856"/>
        <c:crosses val="autoZero"/>
        <c:auto val="1"/>
        <c:lblAlgn val="ctr"/>
        <c:lblOffset val="100"/>
        <c:noMultiLvlLbl val="0"/>
      </c:catAx>
      <c:valAx>
        <c:axId val="656569856"/>
        <c:scaling>
          <c:orientation val="minMax"/>
          <c:max val="9"/>
          <c:min val="-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sz="700"/>
            </a:pPr>
            <a:endParaRPr lang="en-US"/>
          </a:p>
        </c:txPr>
        <c:crossAx val="656568320"/>
        <c:crosses val="autoZero"/>
        <c:crossBetween val="between"/>
        <c:majorUnit val="2"/>
        <c:minorUnit val="1"/>
      </c:valAx>
      <c:spPr>
        <a:noFill/>
        <a:ln w="25400">
          <a:noFill/>
        </a:ln>
        <a:effectLst/>
      </c:spPr>
    </c:plotArea>
    <c:legend>
      <c:legendPos val="b"/>
      <c:layout>
        <c:manualLayout>
          <c:xMode val="edge"/>
          <c:yMode val="edge"/>
          <c:x val="0"/>
          <c:y val="0.76134644084071024"/>
          <c:w val="0.97208671538165703"/>
          <c:h val="0.23865355915928974"/>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0.13604805675441231"/>
          <c:w val="0.87658476118247253"/>
          <c:h val="0.52148264912506548"/>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Sheet1!$B$1:$E$1</c:f>
              <c:strCache>
                <c:ptCount val="4"/>
                <c:pt idx="0">
                  <c:v>հունվար</c:v>
                </c:pt>
                <c:pt idx="1">
                  <c:v>հունվար - փետրվար</c:v>
                </c:pt>
                <c:pt idx="2">
                  <c:v>հունվար - մարտ</c:v>
                </c:pt>
                <c:pt idx="3">
                  <c:v>հունվար - ապրիլ</c:v>
                </c:pt>
              </c:strCache>
            </c:strRef>
          </c:cat>
          <c:val>
            <c:numRef>
              <c:f>Sheet1!$B$3:$E$3</c:f>
              <c:numCache>
                <c:formatCode>0.0</c:formatCode>
                <c:ptCount val="4"/>
                <c:pt idx="0">
                  <c:v>16.599999999999994</c:v>
                </c:pt>
                <c:pt idx="1">
                  <c:v>9.0064756341384111</c:v>
                </c:pt>
                <c:pt idx="2">
                  <c:v>3.1189841832131719</c:v>
                </c:pt>
                <c:pt idx="3">
                  <c:v>2.5999999999999943</c:v>
                </c:pt>
              </c:numCache>
            </c:numRef>
          </c:val>
          <c:extLst>
            <c:ext xmlns:c16="http://schemas.microsoft.com/office/drawing/2014/chart" uri="{C3380CC4-5D6E-409C-BE32-E72D297353CC}">
              <c16:uniqueId val="{00000000-6371-45E7-82BF-3AD72968AB8A}"/>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Sheet1!$B$1:$E$1</c:f>
              <c:strCache>
                <c:ptCount val="4"/>
                <c:pt idx="0">
                  <c:v>հունվար</c:v>
                </c:pt>
                <c:pt idx="1">
                  <c:v>հունվար - փետրվար</c:v>
                </c:pt>
                <c:pt idx="2">
                  <c:v>հունվար - մարտ</c:v>
                </c:pt>
                <c:pt idx="3">
                  <c:v>հունվար - ապրիլ</c:v>
                </c:pt>
              </c:strCache>
            </c:strRef>
          </c:cat>
          <c:val>
            <c:numRef>
              <c:f>Sheet1!$B$4:$E$4</c:f>
              <c:numCache>
                <c:formatCode>0.0</c:formatCode>
                <c:ptCount val="4"/>
                <c:pt idx="0">
                  <c:v>0</c:v>
                </c:pt>
                <c:pt idx="1">
                  <c:v>0</c:v>
                </c:pt>
                <c:pt idx="2">
                  <c:v>-5.4000000000000057</c:v>
                </c:pt>
                <c:pt idx="3">
                  <c:v>0</c:v>
                </c:pt>
              </c:numCache>
            </c:numRef>
          </c:val>
          <c:extLst>
            <c:ext xmlns:c16="http://schemas.microsoft.com/office/drawing/2014/chart" uri="{C3380CC4-5D6E-409C-BE32-E72D297353CC}">
              <c16:uniqueId val="{00000001-6371-45E7-82BF-3AD72968AB8A}"/>
            </c:ext>
          </c:extLst>
        </c:ser>
        <c:ser>
          <c:idx val="3"/>
          <c:order val="3"/>
          <c:tx>
            <c:strRef>
              <c:f>Sheet1!$A$5</c:f>
              <c:strCache>
                <c:ptCount val="1"/>
                <c:pt idx="0">
                  <c:v>շինարարություն</c:v>
                </c:pt>
              </c:strCache>
            </c:strRef>
          </c:tx>
          <c:spPr>
            <a:solidFill>
              <a:srgbClr val="9C5BCD"/>
            </a:solidFill>
            <a:ln>
              <a:solidFill>
                <a:srgbClr val="9C5BCD"/>
              </a:solidFill>
            </a:ln>
            <a:effectLst/>
          </c:spPr>
          <c:invertIfNegative val="0"/>
          <c:cat>
            <c:strRef>
              <c:f>Sheet1!$B$1:$E$1</c:f>
              <c:strCache>
                <c:ptCount val="4"/>
                <c:pt idx="0">
                  <c:v>հունվար</c:v>
                </c:pt>
                <c:pt idx="1">
                  <c:v>հունվար - փետրվար</c:v>
                </c:pt>
                <c:pt idx="2">
                  <c:v>հունվար - մարտ</c:v>
                </c:pt>
                <c:pt idx="3">
                  <c:v>հունվար - ապրիլ</c:v>
                </c:pt>
              </c:strCache>
            </c:strRef>
          </c:cat>
          <c:val>
            <c:numRef>
              <c:f>Sheet1!$B$5:$E$5</c:f>
              <c:numCache>
                <c:formatCode>0.0</c:formatCode>
                <c:ptCount val="4"/>
                <c:pt idx="0">
                  <c:v>3</c:v>
                </c:pt>
                <c:pt idx="1">
                  <c:v>4.9000000000000057</c:v>
                </c:pt>
                <c:pt idx="2">
                  <c:v>6.2000000000000028</c:v>
                </c:pt>
                <c:pt idx="3">
                  <c:v>9</c:v>
                </c:pt>
              </c:numCache>
            </c:numRef>
          </c:val>
          <c:extLst>
            <c:ext xmlns:c16="http://schemas.microsoft.com/office/drawing/2014/chart" uri="{C3380CC4-5D6E-409C-BE32-E72D297353CC}">
              <c16:uniqueId val="{00000002-6371-45E7-82BF-3AD72968AB8A}"/>
            </c:ext>
          </c:extLst>
        </c:ser>
        <c:ser>
          <c:idx val="4"/>
          <c:order val="4"/>
          <c:tx>
            <c:strRef>
              <c:f>Sheet1!$A$6</c:f>
              <c:strCache>
                <c:ptCount val="1"/>
                <c:pt idx="0">
                  <c:v>ծառայություններ</c:v>
                </c:pt>
              </c:strCache>
            </c:strRef>
          </c:tx>
          <c:spPr>
            <a:solidFill>
              <a:srgbClr val="00B0F0"/>
            </a:solidFill>
            <a:ln>
              <a:solidFill>
                <a:srgbClr val="00B0F0"/>
              </a:solidFill>
            </a:ln>
          </c:spPr>
          <c:invertIfNegative val="0"/>
          <c:cat>
            <c:strRef>
              <c:f>Sheet1!$B$1:$E$1</c:f>
              <c:strCache>
                <c:ptCount val="4"/>
                <c:pt idx="0">
                  <c:v>հունվար</c:v>
                </c:pt>
                <c:pt idx="1">
                  <c:v>հունվար - փետրվար</c:v>
                </c:pt>
                <c:pt idx="2">
                  <c:v>հունվար - մարտ</c:v>
                </c:pt>
                <c:pt idx="3">
                  <c:v>հունվար - ապրիլ</c:v>
                </c:pt>
              </c:strCache>
            </c:strRef>
          </c:cat>
          <c:val>
            <c:numRef>
              <c:f>Sheet1!$B$6:$E$6</c:f>
              <c:numCache>
                <c:formatCode>0.0</c:formatCode>
                <c:ptCount val="4"/>
                <c:pt idx="0">
                  <c:v>21.200000000000003</c:v>
                </c:pt>
                <c:pt idx="1">
                  <c:v>20.099999999999994</c:v>
                </c:pt>
                <c:pt idx="2">
                  <c:v>22.200000000000003</c:v>
                </c:pt>
                <c:pt idx="3">
                  <c:v>23.5</c:v>
                </c:pt>
              </c:numCache>
            </c:numRef>
          </c:val>
          <c:extLst>
            <c:ext xmlns:c16="http://schemas.microsoft.com/office/drawing/2014/chart" uri="{C3380CC4-5D6E-409C-BE32-E72D297353CC}">
              <c16:uniqueId val="{00000003-6371-45E7-82BF-3AD72968AB8A}"/>
            </c:ext>
          </c:extLst>
        </c:ser>
        <c:ser>
          <c:idx val="5"/>
          <c:order val="5"/>
          <c:tx>
            <c:strRef>
              <c:f>Sheet1!$A$7</c:f>
              <c:strCache>
                <c:ptCount val="1"/>
                <c:pt idx="0">
                  <c:v>առևտուր</c:v>
                </c:pt>
              </c:strCache>
            </c:strRef>
          </c:tx>
          <c:spPr>
            <a:solidFill>
              <a:srgbClr val="ED7D31"/>
            </a:solidFill>
            <a:ln>
              <a:solidFill>
                <a:srgbClr val="ED7D31"/>
              </a:solidFill>
            </a:ln>
          </c:spPr>
          <c:invertIfNegative val="0"/>
          <c:cat>
            <c:strRef>
              <c:f>Sheet1!$B$1:$E$1</c:f>
              <c:strCache>
                <c:ptCount val="4"/>
                <c:pt idx="0">
                  <c:v>հունվար</c:v>
                </c:pt>
                <c:pt idx="1">
                  <c:v>հունվար - փետրվար</c:v>
                </c:pt>
                <c:pt idx="2">
                  <c:v>հունվար - մարտ</c:v>
                </c:pt>
                <c:pt idx="3">
                  <c:v>հունվար - ապրիլ</c:v>
                </c:pt>
              </c:strCache>
            </c:strRef>
          </c:cat>
          <c:val>
            <c:numRef>
              <c:f>Sheet1!$B$7:$E$7</c:f>
              <c:numCache>
                <c:formatCode>0.0</c:formatCode>
                <c:ptCount val="4"/>
                <c:pt idx="0">
                  <c:v>11.5</c:v>
                </c:pt>
                <c:pt idx="1">
                  <c:v>8.2000000000000028</c:v>
                </c:pt>
                <c:pt idx="2">
                  <c:v>7.5999999999999943</c:v>
                </c:pt>
                <c:pt idx="3">
                  <c:v>7.7999999999999972</c:v>
                </c:pt>
              </c:numCache>
            </c:numRef>
          </c:val>
          <c:extLst>
            <c:ext xmlns:c16="http://schemas.microsoft.com/office/drawing/2014/chart" uri="{C3380CC4-5D6E-409C-BE32-E72D297353CC}">
              <c16:uniqueId val="{00000004-6371-45E7-82BF-3AD72968AB8A}"/>
            </c:ext>
          </c:extLst>
        </c:ser>
        <c:dLbls>
          <c:showLegendKey val="0"/>
          <c:showVal val="0"/>
          <c:showCatName val="0"/>
          <c:showSerName val="0"/>
          <c:showPercent val="0"/>
          <c:showBubbleSize val="0"/>
        </c:dLbls>
        <c:gapWidth val="150"/>
        <c:axId val="656604544"/>
        <c:axId val="656651392"/>
      </c:barChart>
      <c:lineChart>
        <c:grouping val="standard"/>
        <c:varyColors val="0"/>
        <c:ser>
          <c:idx val="0"/>
          <c:order val="0"/>
          <c:tx>
            <c:strRef>
              <c:f>Sheet1!$A$2</c:f>
              <c:strCache>
                <c:ptCount val="1"/>
                <c:pt idx="0">
                  <c:v>ՏԱՑ (աջ առանցք)</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7.4340432891392097E-2"/>
                  <c:y val="-3.9567668246725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371-45E7-82BF-3AD72968AB8A}"/>
                </c:ext>
              </c:extLst>
            </c:dLbl>
            <c:dLbl>
              <c:idx val="1"/>
              <c:layout>
                <c:manualLayout>
                  <c:x val="-5.359975983109861E-2"/>
                  <c:y val="-3.95676758671871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371-45E7-82BF-3AD72968AB8A}"/>
                </c:ext>
              </c:extLst>
            </c:dLbl>
            <c:dLbl>
              <c:idx val="2"/>
              <c:layout>
                <c:manualLayout>
                  <c:x val="-6.5992931985864048E-2"/>
                  <c:y val="-4.08708978491782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371-45E7-82BF-3AD72968AB8A}"/>
                </c:ext>
              </c:extLst>
            </c:dLbl>
            <c:dLbl>
              <c:idx val="3"/>
              <c:layout>
                <c:manualLayout>
                  <c:x val="-7.0156729787143934E-2"/>
                  <c:y val="-3.47656061521635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371-45E7-82BF-3AD72968AB8A}"/>
                </c:ext>
              </c:extLst>
            </c:dLbl>
            <c:dLbl>
              <c:idx val="4"/>
              <c:layout>
                <c:manualLayout>
                  <c:x val="-6.5992931985864117E-2"/>
                  <c:y val="-4.0601440777349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71-45E7-82BF-3AD72968AB8A}"/>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հունվար</c:v>
                </c:pt>
                <c:pt idx="1">
                  <c:v>հունվար - փետրվար</c:v>
                </c:pt>
                <c:pt idx="2">
                  <c:v>հունվար - մարտ</c:v>
                </c:pt>
                <c:pt idx="3">
                  <c:v>հունվար - ապրիլ</c:v>
                </c:pt>
              </c:strCache>
            </c:strRef>
          </c:cat>
          <c:val>
            <c:numRef>
              <c:f>Sheet1!$B$2:$E$2</c:f>
              <c:numCache>
                <c:formatCode>0.0</c:formatCode>
                <c:ptCount val="4"/>
                <c:pt idx="0">
                  <c:v>14.799999999999997</c:v>
                </c:pt>
                <c:pt idx="1">
                  <c:v>11.309554472970021</c:v>
                </c:pt>
                <c:pt idx="2">
                  <c:v>9.5999999999999943</c:v>
                </c:pt>
                <c:pt idx="3">
                  <c:v>9.4000000000000057</c:v>
                </c:pt>
              </c:numCache>
            </c:numRef>
          </c:val>
          <c:smooth val="0"/>
          <c:extLst>
            <c:ext xmlns:c16="http://schemas.microsoft.com/office/drawing/2014/chart" uri="{C3380CC4-5D6E-409C-BE32-E72D297353CC}">
              <c16:uniqueId val="{0000000A-6371-45E7-82BF-3AD72968AB8A}"/>
            </c:ext>
          </c:extLst>
        </c:ser>
        <c:dLbls>
          <c:showLegendKey val="0"/>
          <c:showVal val="0"/>
          <c:showCatName val="0"/>
          <c:showSerName val="0"/>
          <c:showPercent val="0"/>
          <c:showBubbleSize val="0"/>
        </c:dLbls>
        <c:marker val="1"/>
        <c:smooth val="0"/>
        <c:axId val="656654720"/>
        <c:axId val="656652928"/>
      </c:lineChart>
      <c:catAx>
        <c:axId val="6566045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6651392"/>
        <c:crosses val="autoZero"/>
        <c:auto val="1"/>
        <c:lblAlgn val="ctr"/>
        <c:lblOffset val="100"/>
        <c:noMultiLvlLbl val="0"/>
      </c:catAx>
      <c:valAx>
        <c:axId val="656651392"/>
        <c:scaling>
          <c:orientation val="minMax"/>
          <c:max val="30"/>
          <c:min val="-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6604544"/>
        <c:crosses val="autoZero"/>
        <c:crossBetween val="between"/>
        <c:majorUnit val="6"/>
      </c:valAx>
      <c:valAx>
        <c:axId val="656652928"/>
        <c:scaling>
          <c:orientation val="minMax"/>
          <c:min val="0"/>
        </c:scaling>
        <c:delete val="0"/>
        <c:axPos val="r"/>
        <c:numFmt formatCode="0.0" sourceLinked="1"/>
        <c:majorTickMark val="out"/>
        <c:minorTickMark val="none"/>
        <c:tickLblPos val="nextTo"/>
        <c:crossAx val="656654720"/>
        <c:crosses val="max"/>
        <c:crossBetween val="between"/>
      </c:valAx>
      <c:catAx>
        <c:axId val="656654720"/>
        <c:scaling>
          <c:orientation val="minMax"/>
        </c:scaling>
        <c:delete val="1"/>
        <c:axPos val="b"/>
        <c:numFmt formatCode="General" sourceLinked="1"/>
        <c:majorTickMark val="out"/>
        <c:minorTickMark val="none"/>
        <c:tickLblPos val="none"/>
        <c:crossAx val="656652928"/>
        <c:crosses val="autoZero"/>
        <c:auto val="1"/>
        <c:lblAlgn val="ctr"/>
        <c:lblOffset val="100"/>
        <c:noMultiLvlLbl val="0"/>
      </c:catAx>
      <c:spPr>
        <a:no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Sheet1!$B$1:$E$1</c:f>
              <c:strCache>
                <c:ptCount val="4"/>
                <c:pt idx="0">
                  <c:v>հունվար</c:v>
                </c:pt>
                <c:pt idx="1">
                  <c:v>փետրվար</c:v>
                </c:pt>
                <c:pt idx="2">
                  <c:v>մարտ</c:v>
                </c:pt>
                <c:pt idx="3">
                  <c:v>ապրիլ</c:v>
                </c:pt>
              </c:strCache>
            </c:strRef>
          </c:cat>
          <c:val>
            <c:numRef>
              <c:f>Sheet1!$B$3:$E$3</c:f>
              <c:numCache>
                <c:formatCode>0.0</c:formatCode>
                <c:ptCount val="4"/>
                <c:pt idx="0">
                  <c:v>16.599999999999994</c:v>
                </c:pt>
                <c:pt idx="1">
                  <c:v>2.4000000000000057</c:v>
                </c:pt>
                <c:pt idx="2">
                  <c:v>-6.7999999999999972</c:v>
                </c:pt>
                <c:pt idx="3">
                  <c:v>1.2000000000000028</c:v>
                </c:pt>
              </c:numCache>
            </c:numRef>
          </c:val>
          <c:extLst>
            <c:ext xmlns:c16="http://schemas.microsoft.com/office/drawing/2014/chart" uri="{C3380CC4-5D6E-409C-BE32-E72D297353CC}">
              <c16:uniqueId val="{00000000-EB01-4907-842E-E5C4C88282AD}"/>
            </c:ext>
          </c:extLst>
        </c:ser>
        <c:ser>
          <c:idx val="2"/>
          <c:order val="2"/>
          <c:tx>
            <c:strRef>
              <c:f>Sheet1!$A$4</c:f>
              <c:strCache>
                <c:ptCount val="1"/>
                <c:pt idx="0">
                  <c:v>շինարարություն</c:v>
                </c:pt>
              </c:strCache>
            </c:strRef>
          </c:tx>
          <c:spPr>
            <a:solidFill>
              <a:srgbClr val="9C5BCD"/>
            </a:solidFill>
            <a:ln>
              <a:solidFill>
                <a:srgbClr val="9C5BCD"/>
              </a:solidFill>
            </a:ln>
            <a:effectLst/>
          </c:spPr>
          <c:invertIfNegative val="0"/>
          <c:cat>
            <c:strRef>
              <c:f>Sheet1!$B$1:$E$1</c:f>
              <c:strCache>
                <c:ptCount val="4"/>
                <c:pt idx="0">
                  <c:v>հունվար</c:v>
                </c:pt>
                <c:pt idx="1">
                  <c:v>փետրվար</c:v>
                </c:pt>
                <c:pt idx="2">
                  <c:v>մարտ</c:v>
                </c:pt>
                <c:pt idx="3">
                  <c:v>ապրիլ</c:v>
                </c:pt>
              </c:strCache>
            </c:strRef>
          </c:cat>
          <c:val>
            <c:numRef>
              <c:f>Sheet1!$B$4:$E$4</c:f>
              <c:numCache>
                <c:formatCode>0.0</c:formatCode>
                <c:ptCount val="4"/>
                <c:pt idx="0">
                  <c:v>3</c:v>
                </c:pt>
                <c:pt idx="1">
                  <c:v>6.2999999999999972</c:v>
                </c:pt>
                <c:pt idx="2">
                  <c:v>8.2000000000000028</c:v>
                </c:pt>
                <c:pt idx="3">
                  <c:v>15.599999999999994</c:v>
                </c:pt>
              </c:numCache>
            </c:numRef>
          </c:val>
          <c:extLst>
            <c:ext xmlns:c16="http://schemas.microsoft.com/office/drawing/2014/chart" uri="{C3380CC4-5D6E-409C-BE32-E72D297353CC}">
              <c16:uniqueId val="{00000001-EB01-4907-842E-E5C4C88282AD}"/>
            </c:ext>
          </c:extLst>
        </c:ser>
        <c:ser>
          <c:idx val="3"/>
          <c:order val="3"/>
          <c:tx>
            <c:strRef>
              <c:f>Sheet1!$A$5</c:f>
              <c:strCache>
                <c:ptCount val="1"/>
                <c:pt idx="0">
                  <c:v>ծառայություններ</c:v>
                </c:pt>
              </c:strCache>
            </c:strRef>
          </c:tx>
          <c:spPr>
            <a:solidFill>
              <a:srgbClr val="00B0F0"/>
            </a:solidFill>
            <a:ln>
              <a:solidFill>
                <a:srgbClr val="00B0F0"/>
              </a:solidFill>
            </a:ln>
            <a:effectLst/>
          </c:spPr>
          <c:invertIfNegative val="0"/>
          <c:cat>
            <c:strRef>
              <c:f>Sheet1!$B$1:$E$1</c:f>
              <c:strCache>
                <c:ptCount val="4"/>
                <c:pt idx="0">
                  <c:v>հունվար</c:v>
                </c:pt>
                <c:pt idx="1">
                  <c:v>փետրվար</c:v>
                </c:pt>
                <c:pt idx="2">
                  <c:v>մարտ</c:v>
                </c:pt>
                <c:pt idx="3">
                  <c:v>ապրիլ</c:v>
                </c:pt>
              </c:strCache>
            </c:strRef>
          </c:cat>
          <c:val>
            <c:numRef>
              <c:f>Sheet1!$B$5:$E$5</c:f>
              <c:numCache>
                <c:formatCode>0.0</c:formatCode>
                <c:ptCount val="4"/>
                <c:pt idx="0">
                  <c:v>21.200000000000003</c:v>
                </c:pt>
                <c:pt idx="1">
                  <c:v>19</c:v>
                </c:pt>
                <c:pt idx="2">
                  <c:v>25.900000000000006</c:v>
                </c:pt>
                <c:pt idx="3">
                  <c:v>27.099999999999994</c:v>
                </c:pt>
              </c:numCache>
            </c:numRef>
          </c:val>
          <c:extLst>
            <c:ext xmlns:c16="http://schemas.microsoft.com/office/drawing/2014/chart" uri="{C3380CC4-5D6E-409C-BE32-E72D297353CC}">
              <c16:uniqueId val="{00000002-EB01-4907-842E-E5C4C88282AD}"/>
            </c:ext>
          </c:extLst>
        </c:ser>
        <c:ser>
          <c:idx val="4"/>
          <c:order val="4"/>
          <c:tx>
            <c:strRef>
              <c:f>Sheet1!$A$6</c:f>
              <c:strCache>
                <c:ptCount val="1"/>
                <c:pt idx="0">
                  <c:v>առևտուր</c:v>
                </c:pt>
              </c:strCache>
            </c:strRef>
          </c:tx>
          <c:spPr>
            <a:solidFill>
              <a:srgbClr val="ED7D31"/>
            </a:solidFill>
            <a:ln>
              <a:solidFill>
                <a:srgbClr val="ED7D31"/>
              </a:solidFill>
            </a:ln>
          </c:spPr>
          <c:invertIfNegative val="0"/>
          <c:cat>
            <c:strRef>
              <c:f>Sheet1!$B$1:$E$1</c:f>
              <c:strCache>
                <c:ptCount val="4"/>
                <c:pt idx="0">
                  <c:v>հունվար</c:v>
                </c:pt>
                <c:pt idx="1">
                  <c:v>փետրվար</c:v>
                </c:pt>
                <c:pt idx="2">
                  <c:v>մարտ</c:v>
                </c:pt>
                <c:pt idx="3">
                  <c:v>ապրիլ</c:v>
                </c:pt>
              </c:strCache>
            </c:strRef>
          </c:cat>
          <c:val>
            <c:numRef>
              <c:f>Sheet1!$B$6:$E$6</c:f>
              <c:numCache>
                <c:formatCode>0.0</c:formatCode>
                <c:ptCount val="4"/>
                <c:pt idx="0">
                  <c:v>11.5</c:v>
                </c:pt>
                <c:pt idx="1">
                  <c:v>5.2999999999999972</c:v>
                </c:pt>
                <c:pt idx="2">
                  <c:v>6.5999999999999943</c:v>
                </c:pt>
                <c:pt idx="3">
                  <c:v>8.5999999999999943</c:v>
                </c:pt>
              </c:numCache>
            </c:numRef>
          </c:val>
          <c:extLst>
            <c:ext xmlns:c16="http://schemas.microsoft.com/office/drawing/2014/chart" uri="{C3380CC4-5D6E-409C-BE32-E72D297353CC}">
              <c16:uniqueId val="{00000003-EB01-4907-842E-E5C4C88282AD}"/>
            </c:ext>
          </c:extLst>
        </c:ser>
        <c:dLbls>
          <c:showLegendKey val="0"/>
          <c:showVal val="0"/>
          <c:showCatName val="0"/>
          <c:showSerName val="0"/>
          <c:showPercent val="0"/>
          <c:showBubbleSize val="0"/>
        </c:dLbls>
        <c:gapWidth val="219"/>
        <c:overlap val="-27"/>
        <c:axId val="656741504"/>
        <c:axId val="656743040"/>
      </c:barChart>
      <c:lineChart>
        <c:grouping val="standard"/>
        <c:varyColors val="0"/>
        <c:ser>
          <c:idx val="0"/>
          <c:order val="0"/>
          <c:tx>
            <c:strRef>
              <c:f>Sheet1!$A$2</c:f>
              <c:strCache>
                <c:ptCount val="1"/>
                <c:pt idx="0">
                  <c:v>ՏԱՑ (աջ առանցք)</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8.2969345812905437E-2"/>
                  <c:y val="-4.62473778171950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B01-4907-842E-E5C4C88282AD}"/>
                </c:ext>
              </c:extLst>
            </c:dLbl>
            <c:dLbl>
              <c:idx val="1"/>
              <c:layout>
                <c:manualLayout>
                  <c:x val="-6.1936644711863845E-2"/>
                  <c:y val="-3.436351897506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B01-4907-842E-E5C4C88282AD}"/>
                </c:ext>
              </c:extLst>
            </c:dLbl>
            <c:dLbl>
              <c:idx val="2"/>
              <c:layout>
                <c:manualLayout>
                  <c:x val="-7.0185707918585652E-2"/>
                  <c:y val="-4.4681170221124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B01-4907-842E-E5C4C88282AD}"/>
                </c:ext>
              </c:extLst>
            </c:dLbl>
            <c:dLbl>
              <c:idx val="3"/>
              <c:layout>
                <c:manualLayout>
                  <c:x val="-9.9604153254428104E-2"/>
                  <c:y val="-3.11927217141401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B01-4907-842E-E5C4C88282AD}"/>
                </c:ext>
              </c:extLst>
            </c:dLbl>
            <c:dLbl>
              <c:idx val="4"/>
              <c:layout>
                <c:manualLayout>
                  <c:x val="-6.5992988244999023E-2"/>
                  <c:y val="5.9523809523809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B01-4907-842E-E5C4C88282AD}"/>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հունվար</c:v>
                </c:pt>
                <c:pt idx="1">
                  <c:v>փետրվար</c:v>
                </c:pt>
                <c:pt idx="2">
                  <c:v>մարտ</c:v>
                </c:pt>
                <c:pt idx="3">
                  <c:v>ապրիլ</c:v>
                </c:pt>
              </c:strCache>
            </c:strRef>
          </c:cat>
          <c:val>
            <c:numRef>
              <c:f>Sheet1!$B$2:$E$2</c:f>
              <c:numCache>
                <c:formatCode>0.0</c:formatCode>
                <c:ptCount val="4"/>
                <c:pt idx="0">
                  <c:v>14.799999999999997</c:v>
                </c:pt>
                <c:pt idx="1">
                  <c:v>8.2000000000000028</c:v>
                </c:pt>
                <c:pt idx="2">
                  <c:v>6.7000000000000028</c:v>
                </c:pt>
                <c:pt idx="3">
                  <c:v>8.7999999999999972</c:v>
                </c:pt>
              </c:numCache>
            </c:numRef>
          </c:val>
          <c:smooth val="0"/>
          <c:extLst>
            <c:ext xmlns:c16="http://schemas.microsoft.com/office/drawing/2014/chart" uri="{C3380CC4-5D6E-409C-BE32-E72D297353CC}">
              <c16:uniqueId val="{00000009-EB01-4907-842E-E5C4C88282AD}"/>
            </c:ext>
          </c:extLst>
        </c:ser>
        <c:dLbls>
          <c:showLegendKey val="0"/>
          <c:showVal val="0"/>
          <c:showCatName val="0"/>
          <c:showSerName val="0"/>
          <c:showPercent val="0"/>
          <c:showBubbleSize val="0"/>
        </c:dLbls>
        <c:marker val="1"/>
        <c:smooth val="0"/>
        <c:axId val="656791424"/>
        <c:axId val="656789888"/>
      </c:lineChart>
      <c:catAx>
        <c:axId val="6567415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6743040"/>
        <c:crosses val="autoZero"/>
        <c:auto val="1"/>
        <c:lblAlgn val="ctr"/>
        <c:lblOffset val="100"/>
        <c:noMultiLvlLbl val="0"/>
      </c:catAx>
      <c:valAx>
        <c:axId val="656743040"/>
        <c:scaling>
          <c:orientation val="minMax"/>
          <c:max val="30"/>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6741504"/>
        <c:crosses val="autoZero"/>
        <c:crossBetween val="between"/>
        <c:majorUnit val="4"/>
      </c:valAx>
      <c:valAx>
        <c:axId val="656789888"/>
        <c:scaling>
          <c:orientation val="minMax"/>
        </c:scaling>
        <c:delete val="0"/>
        <c:axPos val="r"/>
        <c:numFmt formatCode="0.0" sourceLinked="1"/>
        <c:majorTickMark val="out"/>
        <c:minorTickMark val="none"/>
        <c:tickLblPos val="nextTo"/>
        <c:crossAx val="656791424"/>
        <c:crosses val="max"/>
        <c:crossBetween val="between"/>
      </c:valAx>
      <c:catAx>
        <c:axId val="656791424"/>
        <c:scaling>
          <c:orientation val="minMax"/>
        </c:scaling>
        <c:delete val="1"/>
        <c:axPos val="b"/>
        <c:numFmt formatCode="General" sourceLinked="1"/>
        <c:majorTickMark val="out"/>
        <c:minorTickMark val="none"/>
        <c:tickLblPos val="none"/>
        <c:crossAx val="656789888"/>
        <c:crosses val="autoZero"/>
        <c:auto val="1"/>
        <c:lblAlgn val="ctr"/>
        <c:lblOffset val="100"/>
        <c:noMultiLvlLbl val="0"/>
      </c:catAx>
      <c:spPr>
        <a:noFill/>
        <a:ln>
          <a:noFill/>
        </a:ln>
        <a:effectLst/>
      </c:spPr>
    </c:plotArea>
    <c:legend>
      <c:legendPos val="b"/>
      <c:layout>
        <c:manualLayout>
          <c:xMode val="edge"/>
          <c:yMode val="edge"/>
          <c:x val="3.9212598425196851E-2"/>
          <c:y val="0.79446551510904051"/>
          <c:w val="0.92687606666201161"/>
          <c:h val="0.205534484890959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377"/>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Sheet1!$B$1:$E$1</c:f>
              <c:strCache>
                <c:ptCount val="4"/>
                <c:pt idx="0">
                  <c:v>հունվար</c:v>
                </c:pt>
                <c:pt idx="1">
                  <c:v>հունվար - փետրվար</c:v>
                </c:pt>
                <c:pt idx="2">
                  <c:v>հունվար - մարտ</c:v>
                </c:pt>
                <c:pt idx="3">
                  <c:v>հունվար - ապրիլ</c:v>
                </c:pt>
              </c:strCache>
            </c:strRef>
          </c:cat>
          <c:val>
            <c:numRef>
              <c:f>Sheet1!$B$3:$E$3</c:f>
              <c:numCache>
                <c:formatCode>0.0</c:formatCode>
                <c:ptCount val="4"/>
                <c:pt idx="0">
                  <c:v>3.680832877973367</c:v>
                </c:pt>
                <c:pt idx="1">
                  <c:v>1.9970681704098014</c:v>
                </c:pt>
                <c:pt idx="2">
                  <c:v>0.69159394743674429</c:v>
                </c:pt>
                <c:pt idx="3">
                  <c:v>0.57651599293558653</c:v>
                </c:pt>
              </c:numCache>
            </c:numRef>
          </c:val>
          <c:extLst>
            <c:ext xmlns:c16="http://schemas.microsoft.com/office/drawing/2014/chart" uri="{C3380CC4-5D6E-409C-BE32-E72D297353CC}">
              <c16:uniqueId val="{00000000-738F-4EA5-8AE0-863B04268165}"/>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Sheet1!$B$1:$E$1</c:f>
              <c:strCache>
                <c:ptCount val="4"/>
                <c:pt idx="0">
                  <c:v>հունվար</c:v>
                </c:pt>
                <c:pt idx="1">
                  <c:v>հունվար - փետրվար</c:v>
                </c:pt>
                <c:pt idx="2">
                  <c:v>հունվար - մարտ</c:v>
                </c:pt>
                <c:pt idx="3">
                  <c:v>հունվար - ապրիլ</c:v>
                </c:pt>
              </c:strCache>
            </c:strRef>
          </c:cat>
          <c:val>
            <c:numRef>
              <c:f>Sheet1!$B$4:$E$4</c:f>
              <c:numCache>
                <c:formatCode>0.0</c:formatCode>
                <c:ptCount val="4"/>
                <c:pt idx="0">
                  <c:v>0</c:v>
                </c:pt>
                <c:pt idx="1">
                  <c:v>0</c:v>
                </c:pt>
                <c:pt idx="2">
                  <c:v>-0.67444374001273288</c:v>
                </c:pt>
                <c:pt idx="3">
                  <c:v>0</c:v>
                </c:pt>
              </c:numCache>
            </c:numRef>
          </c:val>
          <c:extLst>
            <c:ext xmlns:c16="http://schemas.microsoft.com/office/drawing/2014/chart" uri="{C3380CC4-5D6E-409C-BE32-E72D297353CC}">
              <c16:uniqueId val="{00000001-738F-4EA5-8AE0-863B04268165}"/>
            </c:ext>
          </c:extLst>
        </c:ser>
        <c:ser>
          <c:idx val="3"/>
          <c:order val="3"/>
          <c:tx>
            <c:strRef>
              <c:f>Sheet1!$A$5</c:f>
              <c:strCache>
                <c:ptCount val="1"/>
                <c:pt idx="0">
                  <c:v>շինարարություն</c:v>
                </c:pt>
              </c:strCache>
            </c:strRef>
          </c:tx>
          <c:spPr>
            <a:solidFill>
              <a:srgbClr val="9C5BCD"/>
            </a:solidFill>
            <a:ln>
              <a:solidFill>
                <a:srgbClr val="9C5BCD"/>
              </a:solidFill>
            </a:ln>
            <a:effectLst/>
          </c:spPr>
          <c:invertIfNegative val="0"/>
          <c:cat>
            <c:strRef>
              <c:f>Sheet1!$B$1:$E$1</c:f>
              <c:strCache>
                <c:ptCount val="4"/>
                <c:pt idx="0">
                  <c:v>հունվար</c:v>
                </c:pt>
                <c:pt idx="1">
                  <c:v>հունվար - փետրվար</c:v>
                </c:pt>
                <c:pt idx="2">
                  <c:v>հունվար - մարտ</c:v>
                </c:pt>
                <c:pt idx="3">
                  <c:v>հունվար - ապրիլ</c:v>
                </c:pt>
              </c:strCache>
            </c:strRef>
          </c:cat>
          <c:val>
            <c:numRef>
              <c:f>Sheet1!$B$5:$E$5</c:f>
              <c:numCache>
                <c:formatCode>0.0</c:formatCode>
                <c:ptCount val="4"/>
                <c:pt idx="0">
                  <c:v>0.21525790674990417</c:v>
                </c:pt>
                <c:pt idx="1">
                  <c:v>0.35158791435817721</c:v>
                </c:pt>
                <c:pt idx="2">
                  <c:v>0.44486634061646879</c:v>
                </c:pt>
                <c:pt idx="3">
                  <c:v>0.64577372024971247</c:v>
                </c:pt>
              </c:numCache>
            </c:numRef>
          </c:val>
          <c:extLst>
            <c:ext xmlns:c16="http://schemas.microsoft.com/office/drawing/2014/chart" uri="{C3380CC4-5D6E-409C-BE32-E72D297353CC}">
              <c16:uniqueId val="{00000002-738F-4EA5-8AE0-863B04268165}"/>
            </c:ext>
          </c:extLst>
        </c:ser>
        <c:ser>
          <c:idx val="4"/>
          <c:order val="4"/>
          <c:tx>
            <c:strRef>
              <c:f>Sheet1!$A$6</c:f>
              <c:strCache>
                <c:ptCount val="1"/>
                <c:pt idx="0">
                  <c:v>ծառայություններ</c:v>
                </c:pt>
              </c:strCache>
            </c:strRef>
          </c:tx>
          <c:spPr>
            <a:solidFill>
              <a:srgbClr val="00B0F0"/>
            </a:solidFill>
            <a:ln>
              <a:solidFill>
                <a:srgbClr val="00B0F0"/>
              </a:solidFill>
            </a:ln>
          </c:spPr>
          <c:invertIfNegative val="0"/>
          <c:cat>
            <c:strRef>
              <c:f>Sheet1!$B$1:$E$1</c:f>
              <c:strCache>
                <c:ptCount val="4"/>
                <c:pt idx="0">
                  <c:v>հունվար</c:v>
                </c:pt>
                <c:pt idx="1">
                  <c:v>հունվար - փետրվար</c:v>
                </c:pt>
                <c:pt idx="2">
                  <c:v>հունվար - մարտ</c:v>
                </c:pt>
                <c:pt idx="3">
                  <c:v>հունվար - ապրիլ</c:v>
                </c:pt>
              </c:strCache>
            </c:strRef>
          </c:cat>
          <c:val>
            <c:numRef>
              <c:f>Sheet1!$B$6:$E$6</c:f>
              <c:numCache>
                <c:formatCode>0.0</c:formatCode>
                <c:ptCount val="4"/>
                <c:pt idx="0">
                  <c:v>9.7040852150518262</c:v>
                </c:pt>
                <c:pt idx="1">
                  <c:v>9.2005713595538499</c:v>
                </c:pt>
                <c:pt idx="2">
                  <c:v>10.161825083686347</c:v>
                </c:pt>
                <c:pt idx="3">
                  <c:v>10.75688691291122</c:v>
                </c:pt>
              </c:numCache>
            </c:numRef>
          </c:val>
          <c:extLst>
            <c:ext xmlns:c16="http://schemas.microsoft.com/office/drawing/2014/chart" uri="{C3380CC4-5D6E-409C-BE32-E72D297353CC}">
              <c16:uniqueId val="{00000003-738F-4EA5-8AE0-863B04268165}"/>
            </c:ext>
          </c:extLst>
        </c:ser>
        <c:ser>
          <c:idx val="5"/>
          <c:order val="5"/>
          <c:tx>
            <c:strRef>
              <c:f>Sheet1!$A$7</c:f>
              <c:strCache>
                <c:ptCount val="1"/>
                <c:pt idx="0">
                  <c:v>առևտուր</c:v>
                </c:pt>
              </c:strCache>
            </c:strRef>
          </c:tx>
          <c:spPr>
            <a:solidFill>
              <a:srgbClr val="ED7D31"/>
            </a:solidFill>
            <a:ln>
              <a:solidFill>
                <a:srgbClr val="ED7D31"/>
              </a:solidFill>
            </a:ln>
          </c:spPr>
          <c:invertIfNegative val="0"/>
          <c:cat>
            <c:strRef>
              <c:f>Sheet1!$B$1:$E$1</c:f>
              <c:strCache>
                <c:ptCount val="4"/>
                <c:pt idx="0">
                  <c:v>հունվար</c:v>
                </c:pt>
                <c:pt idx="1">
                  <c:v>հունվար - փետրվար</c:v>
                </c:pt>
                <c:pt idx="2">
                  <c:v>հունվար - մարտ</c:v>
                </c:pt>
                <c:pt idx="3">
                  <c:v>հունվար - ապրիլ</c:v>
                </c:pt>
              </c:strCache>
            </c:strRef>
          </c:cat>
          <c:val>
            <c:numRef>
              <c:f>Sheet1!$B$7:$E$7</c:f>
              <c:numCache>
                <c:formatCode>0.0</c:formatCode>
                <c:ptCount val="4"/>
                <c:pt idx="0">
                  <c:v>1.4245462451075392</c:v>
                </c:pt>
                <c:pt idx="1">
                  <c:v>1.0157634095549413</c:v>
                </c:pt>
                <c:pt idx="2">
                  <c:v>0.941439257636286</c:v>
                </c:pt>
                <c:pt idx="3">
                  <c:v>0.96621397494250449</c:v>
                </c:pt>
              </c:numCache>
            </c:numRef>
          </c:val>
          <c:extLst>
            <c:ext xmlns:c16="http://schemas.microsoft.com/office/drawing/2014/chart" uri="{C3380CC4-5D6E-409C-BE32-E72D297353CC}">
              <c16:uniqueId val="{00000004-738F-4EA5-8AE0-863B04268165}"/>
            </c:ext>
          </c:extLst>
        </c:ser>
        <c:ser>
          <c:idx val="6"/>
          <c:order val="6"/>
          <c:tx>
            <c:strRef>
              <c:f>Sheet1!$A$8</c:f>
              <c:strCache>
                <c:ptCount val="1"/>
                <c:pt idx="0">
                  <c:v>այլ </c:v>
                </c:pt>
              </c:strCache>
            </c:strRef>
          </c:tx>
          <c:spPr>
            <a:solidFill>
              <a:srgbClr val="5B9BD5">
                <a:lumMod val="40000"/>
                <a:lumOff val="60000"/>
              </a:srgbClr>
            </a:solidFill>
          </c:spPr>
          <c:invertIfNegative val="0"/>
          <c:cat>
            <c:strRef>
              <c:f>Sheet1!$B$1:$E$1</c:f>
              <c:strCache>
                <c:ptCount val="4"/>
                <c:pt idx="0">
                  <c:v>հունվար</c:v>
                </c:pt>
                <c:pt idx="1">
                  <c:v>հունվար - փետրվար</c:v>
                </c:pt>
                <c:pt idx="2">
                  <c:v>հունվար - մարտ</c:v>
                </c:pt>
                <c:pt idx="3">
                  <c:v>հունվար - ապրիլ</c:v>
                </c:pt>
              </c:strCache>
            </c:strRef>
          </c:cat>
          <c:val>
            <c:numRef>
              <c:f>Sheet1!$B$8:$E$8</c:f>
              <c:numCache>
                <c:formatCode>0.0</c:formatCode>
                <c:ptCount val="4"/>
                <c:pt idx="0">
                  <c:v>-0.22472224488263848</c:v>
                </c:pt>
                <c:pt idx="1">
                  <c:v>-1.2554363809067492</c:v>
                </c:pt>
                <c:pt idx="2">
                  <c:v>-1.96528088936312</c:v>
                </c:pt>
                <c:pt idx="3">
                  <c:v>-3.5453906010390188</c:v>
                </c:pt>
              </c:numCache>
            </c:numRef>
          </c:val>
          <c:extLst>
            <c:ext xmlns:c16="http://schemas.microsoft.com/office/drawing/2014/chart" uri="{C3380CC4-5D6E-409C-BE32-E72D297353CC}">
              <c16:uniqueId val="{00000005-738F-4EA5-8AE0-863B04268165}"/>
            </c:ext>
          </c:extLst>
        </c:ser>
        <c:dLbls>
          <c:showLegendKey val="0"/>
          <c:showVal val="0"/>
          <c:showCatName val="0"/>
          <c:showSerName val="0"/>
          <c:showPercent val="0"/>
          <c:showBubbleSize val="0"/>
        </c:dLbls>
        <c:gapWidth val="150"/>
        <c:overlap val="100"/>
        <c:axId val="656955648"/>
        <c:axId val="657096704"/>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6.1780415909549767E-2"/>
                  <c:y val="-3.954953414221020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38F-4EA5-8AE0-863B04268165}"/>
                </c:ext>
              </c:extLst>
            </c:dLbl>
            <c:dLbl>
              <c:idx val="1"/>
              <c:layout>
                <c:manualLayout>
                  <c:x val="-5.774375126186157E-2"/>
                  <c:y val="-4.613315778253099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38F-4EA5-8AE0-863B04268165}"/>
                </c:ext>
              </c:extLst>
            </c:dLbl>
            <c:dLbl>
              <c:idx val="2"/>
              <c:layout>
                <c:manualLayout>
                  <c:x val="-5.7435897435897436E-2"/>
                  <c:y val="-3.8467647658294454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38F-4EA5-8AE0-863B04268165}"/>
                </c:ext>
              </c:extLst>
            </c:dLbl>
            <c:dLbl>
              <c:idx val="3"/>
              <c:layout>
                <c:manualLayout>
                  <c:x val="-7.0007510599636585E-2"/>
                  <c:y val="-4.847966601616038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38F-4EA5-8AE0-863B04268165}"/>
                </c:ext>
              </c:extLst>
            </c:dLbl>
            <c:dLbl>
              <c:idx val="4"/>
              <c:layout>
                <c:manualLayout>
                  <c:x val="-5.7457863920856195E-2"/>
                  <c:y val="-5.512588576197560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38F-4EA5-8AE0-863B0426816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հունվար</c:v>
                </c:pt>
                <c:pt idx="1">
                  <c:v>հունվար - փետրվար</c:v>
                </c:pt>
                <c:pt idx="2">
                  <c:v>հունվար - մարտ</c:v>
                </c:pt>
                <c:pt idx="3">
                  <c:v>հունվար - ապրիլ</c:v>
                </c:pt>
              </c:strCache>
            </c:strRef>
          </c:cat>
          <c:val>
            <c:numRef>
              <c:f>Sheet1!$B$2:$E$2</c:f>
              <c:numCache>
                <c:formatCode>0.0</c:formatCode>
                <c:ptCount val="4"/>
                <c:pt idx="0">
                  <c:v>14.799999999999997</c:v>
                </c:pt>
                <c:pt idx="1">
                  <c:v>11.309554472970021</c:v>
                </c:pt>
                <c:pt idx="2">
                  <c:v>9.5999999999999943</c:v>
                </c:pt>
                <c:pt idx="3">
                  <c:v>9.4000000000000057</c:v>
                </c:pt>
              </c:numCache>
            </c:numRef>
          </c:val>
          <c:smooth val="0"/>
          <c:extLst>
            <c:ext xmlns:c16="http://schemas.microsoft.com/office/drawing/2014/chart" uri="{C3380CC4-5D6E-409C-BE32-E72D297353CC}">
              <c16:uniqueId val="{0000000B-738F-4EA5-8AE0-863B04268165}"/>
            </c:ext>
          </c:extLst>
        </c:ser>
        <c:dLbls>
          <c:showLegendKey val="0"/>
          <c:showVal val="0"/>
          <c:showCatName val="0"/>
          <c:showSerName val="0"/>
          <c:showPercent val="0"/>
          <c:showBubbleSize val="0"/>
        </c:dLbls>
        <c:marker val="1"/>
        <c:smooth val="0"/>
        <c:axId val="656955648"/>
        <c:axId val="657096704"/>
      </c:lineChart>
      <c:catAx>
        <c:axId val="656955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7096704"/>
        <c:crosses val="autoZero"/>
        <c:auto val="1"/>
        <c:lblAlgn val="ctr"/>
        <c:lblOffset val="100"/>
        <c:noMultiLvlLbl val="0"/>
      </c:catAx>
      <c:valAx>
        <c:axId val="657096704"/>
        <c:scaling>
          <c:orientation val="minMax"/>
          <c:max val="16"/>
          <c:min val="-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6955648"/>
        <c:crosses val="autoZero"/>
        <c:crossBetween val="between"/>
        <c:majorUnit val="4"/>
      </c:valAx>
      <c:spPr>
        <a:noFill/>
        <a:ln>
          <a:noFill/>
        </a:ln>
        <a:effectLst/>
      </c:spPr>
    </c:plotArea>
    <c:legend>
      <c:legendPos val="b"/>
      <c:layout>
        <c:manualLayout>
          <c:xMode val="edge"/>
          <c:yMode val="edge"/>
          <c:x val="3.9212662156607202E-2"/>
          <c:y val="0.78849142667044636"/>
          <c:w val="0.93458477517078753"/>
          <c:h val="0.2115085733295536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5615395161146116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Sheet1!$B$1:$E$1</c:f>
              <c:strCache>
                <c:ptCount val="4"/>
                <c:pt idx="0">
                  <c:v>հունվար</c:v>
                </c:pt>
                <c:pt idx="1">
                  <c:v>փետրվար</c:v>
                </c:pt>
                <c:pt idx="2">
                  <c:v>մարտ</c:v>
                </c:pt>
                <c:pt idx="3">
                  <c:v>ապրիլ</c:v>
                </c:pt>
              </c:strCache>
            </c:strRef>
          </c:cat>
          <c:val>
            <c:numRef>
              <c:f>Sheet1!$B$3:$E$3</c:f>
              <c:numCache>
                <c:formatCode>0.0</c:formatCode>
                <c:ptCount val="4"/>
                <c:pt idx="0">
                  <c:v>3.680832877973367</c:v>
                </c:pt>
                <c:pt idx="1">
                  <c:v>0.53216860886362083</c:v>
                </c:pt>
                <c:pt idx="2">
                  <c:v>-1.5078110584469213</c:v>
                </c:pt>
                <c:pt idx="3">
                  <c:v>0.26608430443181041</c:v>
                </c:pt>
              </c:numCache>
            </c:numRef>
          </c:val>
          <c:extLst>
            <c:ext xmlns:c16="http://schemas.microsoft.com/office/drawing/2014/chart" uri="{C3380CC4-5D6E-409C-BE32-E72D297353CC}">
              <c16:uniqueId val="{00000000-3884-4E1C-8AFE-1C70E73EEFF9}"/>
            </c:ext>
          </c:extLst>
        </c:ser>
        <c:ser>
          <c:idx val="2"/>
          <c:order val="2"/>
          <c:tx>
            <c:strRef>
              <c:f>Sheet1!$A$4</c:f>
              <c:strCache>
                <c:ptCount val="1"/>
                <c:pt idx="0">
                  <c:v>շինարարություն</c:v>
                </c:pt>
              </c:strCache>
            </c:strRef>
          </c:tx>
          <c:spPr>
            <a:solidFill>
              <a:srgbClr val="9C5BCD"/>
            </a:solidFill>
            <a:ln>
              <a:solidFill>
                <a:srgbClr val="9C5BCD"/>
              </a:solidFill>
            </a:ln>
            <a:effectLst/>
          </c:spPr>
          <c:invertIfNegative val="0"/>
          <c:cat>
            <c:strRef>
              <c:f>Sheet1!$B$1:$E$1</c:f>
              <c:strCache>
                <c:ptCount val="4"/>
                <c:pt idx="0">
                  <c:v>հունվար</c:v>
                </c:pt>
                <c:pt idx="1">
                  <c:v>փետրվար</c:v>
                </c:pt>
                <c:pt idx="2">
                  <c:v>մարտ</c:v>
                </c:pt>
                <c:pt idx="3">
                  <c:v>ապրիլ</c:v>
                </c:pt>
              </c:strCache>
            </c:strRef>
          </c:cat>
          <c:val>
            <c:numRef>
              <c:f>Sheet1!$B$4:$E$4</c:f>
              <c:numCache>
                <c:formatCode>0.0</c:formatCode>
                <c:ptCount val="4"/>
                <c:pt idx="0">
                  <c:v>0.21525790674990417</c:v>
                </c:pt>
                <c:pt idx="1">
                  <c:v>0.45204160417479855</c:v>
                </c:pt>
                <c:pt idx="2">
                  <c:v>0.58837161178307162</c:v>
                </c:pt>
                <c:pt idx="3">
                  <c:v>1.1193411150995012</c:v>
                </c:pt>
              </c:numCache>
            </c:numRef>
          </c:val>
          <c:extLst>
            <c:ext xmlns:c16="http://schemas.microsoft.com/office/drawing/2014/chart" uri="{C3380CC4-5D6E-409C-BE32-E72D297353CC}">
              <c16:uniqueId val="{00000001-3884-4E1C-8AFE-1C70E73EEFF9}"/>
            </c:ext>
          </c:extLst>
        </c:ser>
        <c:ser>
          <c:idx val="3"/>
          <c:order val="3"/>
          <c:tx>
            <c:strRef>
              <c:f>Sheet1!$A$5</c:f>
              <c:strCache>
                <c:ptCount val="1"/>
                <c:pt idx="0">
                  <c:v>ծառայություններ</c:v>
                </c:pt>
              </c:strCache>
            </c:strRef>
          </c:tx>
          <c:spPr>
            <a:solidFill>
              <a:srgbClr val="00B0F0"/>
            </a:solidFill>
            <a:ln>
              <a:solidFill>
                <a:srgbClr val="00B0F0"/>
              </a:solidFill>
            </a:ln>
            <a:effectLst/>
          </c:spPr>
          <c:invertIfNegative val="0"/>
          <c:cat>
            <c:strRef>
              <c:f>Sheet1!$B$1:$E$1</c:f>
              <c:strCache>
                <c:ptCount val="4"/>
                <c:pt idx="0">
                  <c:v>հունվար</c:v>
                </c:pt>
                <c:pt idx="1">
                  <c:v>փետրվար</c:v>
                </c:pt>
                <c:pt idx="2">
                  <c:v>մարտ</c:v>
                </c:pt>
                <c:pt idx="3">
                  <c:v>ապրիլ</c:v>
                </c:pt>
              </c:strCache>
            </c:strRef>
          </c:cat>
          <c:val>
            <c:numRef>
              <c:f>Sheet1!$B$5:$E$5</c:f>
              <c:numCache>
                <c:formatCode>0.0</c:formatCode>
                <c:ptCount val="4"/>
                <c:pt idx="0">
                  <c:v>9.7040852150518262</c:v>
                </c:pt>
                <c:pt idx="1">
                  <c:v>8.6970575040558806</c:v>
                </c:pt>
                <c:pt idx="2">
                  <c:v>11.855462597634071</c:v>
                </c:pt>
                <c:pt idx="3">
                  <c:v>12.404750439995491</c:v>
                </c:pt>
              </c:numCache>
            </c:numRef>
          </c:val>
          <c:extLst>
            <c:ext xmlns:c16="http://schemas.microsoft.com/office/drawing/2014/chart" uri="{C3380CC4-5D6E-409C-BE32-E72D297353CC}">
              <c16:uniqueId val="{00000002-3884-4E1C-8AFE-1C70E73EEFF9}"/>
            </c:ext>
          </c:extLst>
        </c:ser>
        <c:ser>
          <c:idx val="4"/>
          <c:order val="4"/>
          <c:tx>
            <c:strRef>
              <c:f>Sheet1!$A$6</c:f>
              <c:strCache>
                <c:ptCount val="1"/>
                <c:pt idx="0">
                  <c:v>առևտուր</c:v>
                </c:pt>
              </c:strCache>
            </c:strRef>
          </c:tx>
          <c:spPr>
            <a:solidFill>
              <a:srgbClr val="ED7D31"/>
            </a:solidFill>
            <a:ln>
              <a:solidFill>
                <a:srgbClr val="ED7D31"/>
              </a:solidFill>
            </a:ln>
          </c:spPr>
          <c:invertIfNegative val="0"/>
          <c:cat>
            <c:strRef>
              <c:f>Sheet1!$B$1:$E$1</c:f>
              <c:strCache>
                <c:ptCount val="4"/>
                <c:pt idx="0">
                  <c:v>հունվար</c:v>
                </c:pt>
                <c:pt idx="1">
                  <c:v>փետրվար</c:v>
                </c:pt>
                <c:pt idx="2">
                  <c:v>մարտ</c:v>
                </c:pt>
                <c:pt idx="3">
                  <c:v>ապրիլ</c:v>
                </c:pt>
              </c:strCache>
            </c:strRef>
          </c:cat>
          <c:val>
            <c:numRef>
              <c:f>Sheet1!$B$6:$E$6</c:f>
              <c:numCache>
                <c:formatCode>0.0</c:formatCode>
                <c:ptCount val="4"/>
                <c:pt idx="0">
                  <c:v>1.4245462451075392</c:v>
                </c:pt>
                <c:pt idx="1">
                  <c:v>0.6565300086147785</c:v>
                </c:pt>
                <c:pt idx="2">
                  <c:v>0.81756567110519562</c:v>
                </c:pt>
                <c:pt idx="3">
                  <c:v>1.0653128441673765</c:v>
                </c:pt>
              </c:numCache>
            </c:numRef>
          </c:val>
          <c:extLst>
            <c:ext xmlns:c16="http://schemas.microsoft.com/office/drawing/2014/chart" uri="{C3380CC4-5D6E-409C-BE32-E72D297353CC}">
              <c16:uniqueId val="{00000003-3884-4E1C-8AFE-1C70E73EEFF9}"/>
            </c:ext>
          </c:extLst>
        </c:ser>
        <c:ser>
          <c:idx val="5"/>
          <c:order val="5"/>
          <c:tx>
            <c:strRef>
              <c:f>Sheet1!$A$7</c:f>
              <c:strCache>
                <c:ptCount val="1"/>
                <c:pt idx="0">
                  <c:v>այլ </c:v>
                </c:pt>
              </c:strCache>
            </c:strRef>
          </c:tx>
          <c:spPr>
            <a:solidFill>
              <a:srgbClr val="5B9BD5">
                <a:lumMod val="40000"/>
                <a:lumOff val="60000"/>
              </a:srgbClr>
            </a:solidFill>
            <a:ln>
              <a:solidFill>
                <a:srgbClr val="5B9BD5">
                  <a:lumMod val="40000"/>
                  <a:lumOff val="60000"/>
                </a:srgbClr>
              </a:solidFill>
            </a:ln>
          </c:spPr>
          <c:invertIfNegative val="0"/>
          <c:cat>
            <c:strRef>
              <c:f>Sheet1!$B$1:$E$1</c:f>
              <c:strCache>
                <c:ptCount val="4"/>
                <c:pt idx="0">
                  <c:v>հունվար</c:v>
                </c:pt>
                <c:pt idx="1">
                  <c:v>փետրվար</c:v>
                </c:pt>
                <c:pt idx="2">
                  <c:v>մարտ</c:v>
                </c:pt>
                <c:pt idx="3">
                  <c:v>ապրիլ</c:v>
                </c:pt>
              </c:strCache>
            </c:strRef>
          </c:cat>
          <c:val>
            <c:numRef>
              <c:f>Sheet1!$B$7:$E$7</c:f>
              <c:numCache>
                <c:formatCode>0.0</c:formatCode>
                <c:ptCount val="4"/>
                <c:pt idx="0">
                  <c:v>-0.22472224488263848</c:v>
                </c:pt>
                <c:pt idx="1">
                  <c:v>-2.1377977257090759</c:v>
                </c:pt>
                <c:pt idx="2">
                  <c:v>-5.0535888220754153</c:v>
                </c:pt>
                <c:pt idx="3">
                  <c:v>-6.0554887036941807</c:v>
                </c:pt>
              </c:numCache>
            </c:numRef>
          </c:val>
          <c:extLst>
            <c:ext xmlns:c16="http://schemas.microsoft.com/office/drawing/2014/chart" uri="{C3380CC4-5D6E-409C-BE32-E72D297353CC}">
              <c16:uniqueId val="{00000004-3884-4E1C-8AFE-1C70E73EEFF9}"/>
            </c:ext>
          </c:extLst>
        </c:ser>
        <c:dLbls>
          <c:showLegendKey val="0"/>
          <c:showVal val="0"/>
          <c:showCatName val="0"/>
          <c:showSerName val="0"/>
          <c:showPercent val="0"/>
          <c:showBubbleSize val="0"/>
        </c:dLbls>
        <c:gapWidth val="219"/>
        <c:overlap val="100"/>
        <c:axId val="657118336"/>
        <c:axId val="657119872"/>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6.6237445871316594E-2"/>
                  <c:y val="-4.5600377748567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884-4E1C-8AFE-1C70E73EEFF9}"/>
                </c:ext>
              </c:extLst>
            </c:dLbl>
            <c:dLbl>
              <c:idx val="1"/>
              <c:layout>
                <c:manualLayout>
                  <c:x val="-6.6155973405532517E-2"/>
                  <c:y val="-4.5600377748567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884-4E1C-8AFE-1C70E73EEFF9}"/>
                </c:ext>
              </c:extLst>
            </c:dLbl>
            <c:dLbl>
              <c:idx val="2"/>
              <c:layout>
                <c:manualLayout>
                  <c:x val="-6.5993028473964419E-2"/>
                  <c:y val="-4.51613726566188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884-4E1C-8AFE-1C70E73EEFF9}"/>
                </c:ext>
              </c:extLst>
            </c:dLbl>
            <c:dLbl>
              <c:idx val="3"/>
              <c:layout>
                <c:manualLayout>
                  <c:x val="-7.0280599783071274E-2"/>
                  <c:y val="-5.06867111627254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884-4E1C-8AFE-1C70E73EEFF9}"/>
                </c:ext>
              </c:extLst>
            </c:dLbl>
            <c:dLbl>
              <c:idx val="4"/>
              <c:layout>
                <c:manualLayout>
                  <c:x val="-6.1786929630641599E-2"/>
                  <c:y val="-4.420372899092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884-4E1C-8AFE-1C70E73EEFF9}"/>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հունվար</c:v>
                </c:pt>
                <c:pt idx="1">
                  <c:v>փետրվար</c:v>
                </c:pt>
                <c:pt idx="2">
                  <c:v>մարտ</c:v>
                </c:pt>
                <c:pt idx="3">
                  <c:v>ապրիլ</c:v>
                </c:pt>
              </c:strCache>
            </c:strRef>
          </c:cat>
          <c:val>
            <c:numRef>
              <c:f>Sheet1!$B$2:$E$2</c:f>
              <c:numCache>
                <c:formatCode>0.0</c:formatCode>
                <c:ptCount val="4"/>
                <c:pt idx="0">
                  <c:v>14.799999999999997</c:v>
                </c:pt>
                <c:pt idx="1">
                  <c:v>8.2000000000000028</c:v>
                </c:pt>
                <c:pt idx="2">
                  <c:v>6.7000000000000028</c:v>
                </c:pt>
                <c:pt idx="3">
                  <c:v>8.7999999999999972</c:v>
                </c:pt>
              </c:numCache>
            </c:numRef>
          </c:val>
          <c:smooth val="0"/>
          <c:extLst>
            <c:ext xmlns:c16="http://schemas.microsoft.com/office/drawing/2014/chart" uri="{C3380CC4-5D6E-409C-BE32-E72D297353CC}">
              <c16:uniqueId val="{0000000A-3884-4E1C-8AFE-1C70E73EEFF9}"/>
            </c:ext>
          </c:extLst>
        </c:ser>
        <c:dLbls>
          <c:showLegendKey val="0"/>
          <c:showVal val="0"/>
          <c:showCatName val="0"/>
          <c:showSerName val="0"/>
          <c:showPercent val="0"/>
          <c:showBubbleSize val="0"/>
        </c:dLbls>
        <c:marker val="1"/>
        <c:smooth val="0"/>
        <c:axId val="657118336"/>
        <c:axId val="657119872"/>
      </c:lineChart>
      <c:catAx>
        <c:axId val="6571183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7119872"/>
        <c:crosses val="autoZero"/>
        <c:auto val="1"/>
        <c:lblAlgn val="ctr"/>
        <c:lblOffset val="100"/>
        <c:noMultiLvlLbl val="0"/>
      </c:catAx>
      <c:valAx>
        <c:axId val="657119872"/>
        <c:scaling>
          <c:orientation val="minMax"/>
          <c:max val="16"/>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7118336"/>
        <c:crosses val="autoZero"/>
        <c:crossBetween val="between"/>
        <c:majorUnit val="4"/>
      </c:valAx>
      <c:spPr>
        <a:noFill/>
        <a:ln>
          <a:noFill/>
        </a:ln>
        <a:effectLst/>
      </c:spPr>
    </c:plotArea>
    <c:legend>
      <c:legendPos val="b"/>
      <c:layout>
        <c:manualLayout>
          <c:xMode val="edge"/>
          <c:yMode val="edge"/>
          <c:x val="3.9212432830754193E-2"/>
          <c:y val="0.77158400988919762"/>
          <c:w val="0.96078743405166744"/>
          <c:h val="0.2223301266542368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Անվանական ՀՆԱ, մլրդ դրամ</c:v>
                </c:pt>
              </c:strCache>
            </c:strRef>
          </c:tx>
          <c:spPr>
            <a:solidFill>
              <a:schemeClr val="accent2"/>
            </a:solidFill>
            <a:ln>
              <a:noFill/>
            </a:ln>
            <a:effectLst/>
          </c:spPr>
          <c:invertIfNegative val="0"/>
          <c:cat>
            <c:numRef>
              <c:f>Sheet1!$B$1:$AA$1</c:f>
              <c:numCache>
                <c:formatCode>General</c:formatCode>
                <c:ptCount val="2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numCache>
            </c:numRef>
          </c:cat>
          <c:val>
            <c:numRef>
              <c:f>Sheet1!$B$3:$AA$3</c:f>
              <c:numCache>
                <c:formatCode>_(* #,##0_);_(* \(#,##0\);_(* "-"??_);_(@_)</c:formatCode>
                <c:ptCount val="26"/>
                <c:pt idx="0">
                  <c:v>1031.3383000000001</c:v>
                </c:pt>
                <c:pt idx="1">
                  <c:v>1175.8768043886819</c:v>
                </c:pt>
                <c:pt idx="2">
                  <c:v>1362.4717000000001</c:v>
                </c:pt>
                <c:pt idx="3">
                  <c:v>1624.6426999999999</c:v>
                </c:pt>
                <c:pt idx="4">
                  <c:v>1907.9453999999998</c:v>
                </c:pt>
                <c:pt idx="5">
                  <c:v>2242.8809000000001</c:v>
                </c:pt>
                <c:pt idx="6">
                  <c:v>2656.1898000000001</c:v>
                </c:pt>
                <c:pt idx="7">
                  <c:v>3149.2834000000007</c:v>
                </c:pt>
                <c:pt idx="8">
                  <c:v>3568.2276000000006</c:v>
                </c:pt>
                <c:pt idx="9">
                  <c:v>3141.6510000000003</c:v>
                </c:pt>
                <c:pt idx="10">
                  <c:v>3460.2027000000007</c:v>
                </c:pt>
                <c:pt idx="11">
                  <c:v>3777.9456</c:v>
                </c:pt>
                <c:pt idx="12">
                  <c:v>4266.4605000000001</c:v>
                </c:pt>
                <c:pt idx="13">
                  <c:v>4555.6382000000003</c:v>
                </c:pt>
                <c:pt idx="14">
                  <c:v>4828.6262999999999</c:v>
                </c:pt>
                <c:pt idx="15">
                  <c:v>5043.6332000000002</c:v>
                </c:pt>
                <c:pt idx="16">
                  <c:v>5067.2934999999998</c:v>
                </c:pt>
                <c:pt idx="17">
                  <c:v>5564.4933000000001</c:v>
                </c:pt>
                <c:pt idx="18">
                  <c:v>6017.0352000000003</c:v>
                </c:pt>
                <c:pt idx="19">
                  <c:v>6543.3217999999997</c:v>
                </c:pt>
                <c:pt idx="20">
                  <c:v>6181.9025999999994</c:v>
                </c:pt>
                <c:pt idx="21">
                  <c:v>6982.9624999999996</c:v>
                </c:pt>
                <c:pt idx="22">
                  <c:v>8069.5114649999996</c:v>
                </c:pt>
                <c:pt idx="23">
                  <c:v>9066.0961309275008</c:v>
                </c:pt>
                <c:pt idx="24">
                  <c:v>10108.153220216309</c:v>
                </c:pt>
                <c:pt idx="25" formatCode="General">
                  <c:v>11248.352903456711</c:v>
                </c:pt>
              </c:numCache>
            </c:numRef>
          </c:val>
          <c:extLst>
            <c:ext xmlns:c16="http://schemas.microsoft.com/office/drawing/2014/chart" uri="{C3380CC4-5D6E-409C-BE32-E72D297353CC}">
              <c16:uniqueId val="{00000000-4572-4453-9ACB-9B73575CE462}"/>
            </c:ext>
          </c:extLst>
        </c:ser>
        <c:dLbls>
          <c:showLegendKey val="0"/>
          <c:showVal val="0"/>
          <c:showCatName val="0"/>
          <c:showSerName val="0"/>
          <c:showPercent val="0"/>
          <c:showBubbleSize val="0"/>
        </c:dLbls>
        <c:gapWidth val="219"/>
        <c:axId val="657144064"/>
        <c:axId val="657162240"/>
      </c:barChart>
      <c:lineChart>
        <c:grouping val="standard"/>
        <c:varyColors val="0"/>
        <c:ser>
          <c:idx val="0"/>
          <c:order val="0"/>
          <c:tx>
            <c:strRef>
              <c:f>Sheet1!$A$2</c:f>
              <c:strCache>
                <c:ptCount val="1"/>
                <c:pt idx="0">
                  <c:v>Տնտեսական աճ, %</c:v>
                </c:pt>
              </c:strCache>
            </c:strRef>
          </c:tx>
          <c:spPr>
            <a:ln w="28575" cap="rnd">
              <a:solidFill>
                <a:schemeClr val="accent1"/>
              </a:solidFill>
              <a:round/>
            </a:ln>
            <a:effectLst/>
          </c:spPr>
          <c:marker>
            <c:symbol val="none"/>
          </c:marker>
          <c:cat>
            <c:numRef>
              <c:f>Sheet1!$B$1:$Y$1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Sheet1!$B$2:$AA$2</c:f>
              <c:numCache>
                <c:formatCode>0.0</c:formatCode>
                <c:ptCount val="26"/>
                <c:pt idx="0">
                  <c:v>5.8956981547403728</c:v>
                </c:pt>
                <c:pt idx="1">
                  <c:v>9.5566411137839395</c:v>
                </c:pt>
                <c:pt idx="2">
                  <c:v>13.196463821262512</c:v>
                </c:pt>
                <c:pt idx="3">
                  <c:v>14.040798058411056</c:v>
                </c:pt>
                <c:pt idx="4">
                  <c:v>10.46784009801047</c:v>
                </c:pt>
                <c:pt idx="5">
                  <c:v>13.865711251485493</c:v>
                </c:pt>
                <c:pt idx="6">
                  <c:v>13.198003514141135</c:v>
                </c:pt>
                <c:pt idx="7">
                  <c:v>13.749201958384148</c:v>
                </c:pt>
                <c:pt idx="8">
                  <c:v>6.9476535519159768</c:v>
                </c:pt>
                <c:pt idx="9">
                  <c:v>-14.149988638617103</c:v>
                </c:pt>
                <c:pt idx="10">
                  <c:v>2.2151091894039183</c:v>
                </c:pt>
                <c:pt idx="11">
                  <c:v>4.6507622226871206</c:v>
                </c:pt>
                <c:pt idx="12">
                  <c:v>7.1590508979271874</c:v>
                </c:pt>
                <c:pt idx="13">
                  <c:v>3.2999999999999972</c:v>
                </c:pt>
                <c:pt idx="14">
                  <c:v>3.5999999999999943</c:v>
                </c:pt>
                <c:pt idx="15">
                  <c:v>3.2000000000000028</c:v>
                </c:pt>
                <c:pt idx="16">
                  <c:v>0.20000000000000284</c:v>
                </c:pt>
                <c:pt idx="17">
                  <c:v>7.5</c:v>
                </c:pt>
                <c:pt idx="18">
                  <c:v>5.2000000000000028</c:v>
                </c:pt>
                <c:pt idx="19">
                  <c:v>7.6208632799755094</c:v>
                </c:pt>
                <c:pt idx="20">
                  <c:v>-7.1651595279938647</c:v>
                </c:pt>
                <c:pt idx="21">
                  <c:v>5.7044705828317603</c:v>
                </c:pt>
                <c:pt idx="22">
                  <c:v>7</c:v>
                </c:pt>
                <c:pt idx="23">
                  <c:v>6.997046691008677</c:v>
                </c:pt>
                <c:pt idx="24">
                  <c:v>6.9964839880606178</c:v>
                </c:pt>
                <c:pt idx="25">
                  <c:v>6.9958022043911114</c:v>
                </c:pt>
              </c:numCache>
            </c:numRef>
          </c:val>
          <c:smooth val="0"/>
          <c:extLst>
            <c:ext xmlns:c16="http://schemas.microsoft.com/office/drawing/2014/chart" uri="{C3380CC4-5D6E-409C-BE32-E72D297353CC}">
              <c16:uniqueId val="{00000001-4572-4453-9ACB-9B73575CE462}"/>
            </c:ext>
          </c:extLst>
        </c:ser>
        <c:dLbls>
          <c:showLegendKey val="0"/>
          <c:showVal val="0"/>
          <c:showCatName val="0"/>
          <c:showSerName val="0"/>
          <c:showPercent val="0"/>
          <c:showBubbleSize val="0"/>
        </c:dLbls>
        <c:marker val="1"/>
        <c:smooth val="0"/>
        <c:axId val="657165312"/>
        <c:axId val="657163776"/>
      </c:lineChart>
      <c:catAx>
        <c:axId val="657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7162240"/>
        <c:crosses val="autoZero"/>
        <c:auto val="1"/>
        <c:lblAlgn val="ctr"/>
        <c:lblOffset val="100"/>
        <c:noMultiLvlLbl val="0"/>
      </c:catAx>
      <c:valAx>
        <c:axId val="657162240"/>
        <c:scaling>
          <c:orientation val="minMax"/>
          <c:max val="11000"/>
          <c:min val="5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7144064"/>
        <c:crosses val="autoZero"/>
        <c:crossBetween val="between"/>
      </c:valAx>
      <c:valAx>
        <c:axId val="65716377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7165312"/>
        <c:crosses val="max"/>
        <c:crossBetween val="between"/>
      </c:valAx>
      <c:catAx>
        <c:axId val="657165312"/>
        <c:scaling>
          <c:orientation val="minMax"/>
        </c:scaling>
        <c:delete val="1"/>
        <c:axPos val="b"/>
        <c:numFmt formatCode="General" sourceLinked="1"/>
        <c:majorTickMark val="out"/>
        <c:minorTickMark val="none"/>
        <c:tickLblPos val="none"/>
        <c:crossAx val="65716377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Տնտեսական աճ/անկում</c:v>
                </c:pt>
              </c:strCache>
            </c:strRef>
          </c:tx>
          <c:spPr>
            <a:solidFill>
              <a:srgbClr val="C00000"/>
            </a:solidFill>
            <a:ln>
              <a:solidFill>
                <a:srgbClr val="C00000"/>
              </a:solidFill>
            </a:ln>
            <a:effectLst/>
          </c:spPr>
          <c:invertIfNegative val="0"/>
          <c:dPt>
            <c:idx val="1"/>
            <c:invertIfNegative val="0"/>
            <c:bubble3D val="0"/>
            <c:spPr>
              <a:solidFill>
                <a:srgbClr val="4F81BD"/>
              </a:solidFill>
              <a:ln>
                <a:solidFill>
                  <a:srgbClr val="4F81BD"/>
                </a:solidFill>
              </a:ln>
              <a:effectLst/>
            </c:spPr>
            <c:extLst>
              <c:ext xmlns:c16="http://schemas.microsoft.com/office/drawing/2014/chart" uri="{C3380CC4-5D6E-409C-BE32-E72D297353CC}">
                <c16:uniqueId val="{00000001-5E5D-4659-B0C7-BBF9D0C6C10C}"/>
              </c:ext>
            </c:extLst>
          </c:dPt>
          <c:dPt>
            <c:idx val="2"/>
            <c:invertIfNegative val="0"/>
            <c:bubble3D val="0"/>
            <c:spPr>
              <a:solidFill>
                <a:srgbClr val="4F81BD"/>
              </a:solidFill>
              <a:ln>
                <a:solidFill>
                  <a:srgbClr val="4F81BD"/>
                </a:solidFill>
              </a:ln>
              <a:effectLst/>
            </c:spPr>
            <c:extLst>
              <c:ext xmlns:c16="http://schemas.microsoft.com/office/drawing/2014/chart" uri="{C3380CC4-5D6E-409C-BE32-E72D297353CC}">
                <c16:uniqueId val="{00000003-5E5D-4659-B0C7-BBF9D0C6C10C}"/>
              </c:ext>
            </c:extLst>
          </c:dPt>
          <c:dPt>
            <c:idx val="4"/>
            <c:invertIfNegative val="0"/>
            <c:bubble3D val="0"/>
            <c:spPr>
              <a:solidFill>
                <a:srgbClr val="C00000"/>
              </a:solidFill>
              <a:ln>
                <a:solidFill>
                  <a:srgbClr val="C00000"/>
                </a:solidFill>
              </a:ln>
              <a:effectLst/>
            </c:spPr>
            <c:extLst>
              <c:ext xmlns:c16="http://schemas.microsoft.com/office/drawing/2014/chart" uri="{C3380CC4-5D6E-409C-BE32-E72D297353CC}">
                <c16:uniqueId val="{00000005-5E5D-4659-B0C7-BBF9D0C6C10C}"/>
              </c:ext>
            </c:extLst>
          </c:dPt>
          <c:dPt>
            <c:idx val="5"/>
            <c:invertIfNegative val="0"/>
            <c:bubble3D val="0"/>
            <c:spPr>
              <a:solidFill>
                <a:srgbClr val="4F81BD"/>
              </a:solidFill>
              <a:ln>
                <a:solidFill>
                  <a:srgbClr val="4F81BD"/>
                </a:solidFill>
              </a:ln>
              <a:effectLst/>
            </c:spPr>
            <c:extLst>
              <c:ext xmlns:c16="http://schemas.microsoft.com/office/drawing/2014/chart" uri="{C3380CC4-5D6E-409C-BE32-E72D297353CC}">
                <c16:uniqueId val="{00000007-5E5D-4659-B0C7-BBF9D0C6C10C}"/>
              </c:ext>
            </c:extLst>
          </c:dPt>
          <c:dPt>
            <c:idx val="6"/>
            <c:invertIfNegative val="0"/>
            <c:bubble3D val="0"/>
            <c:spPr>
              <a:solidFill>
                <a:srgbClr val="4F81BD"/>
              </a:solidFill>
              <a:ln>
                <a:solidFill>
                  <a:srgbClr val="4F81BD"/>
                </a:solidFill>
              </a:ln>
              <a:effectLst/>
            </c:spPr>
            <c:extLst>
              <c:ext xmlns:c16="http://schemas.microsoft.com/office/drawing/2014/chart" uri="{C3380CC4-5D6E-409C-BE32-E72D297353CC}">
                <c16:uniqueId val="{00000009-5E5D-4659-B0C7-BBF9D0C6C10C}"/>
              </c:ext>
            </c:extLst>
          </c:dPt>
          <c:dPt>
            <c:idx val="7"/>
            <c:invertIfNegative val="0"/>
            <c:bubble3D val="0"/>
            <c:spPr>
              <a:solidFill>
                <a:srgbClr val="5B9BD5"/>
              </a:solidFill>
              <a:ln>
                <a:solidFill>
                  <a:srgbClr val="5B9BD5"/>
                </a:solidFill>
              </a:ln>
              <a:effectLst/>
            </c:spPr>
            <c:extLst>
              <c:ext xmlns:c16="http://schemas.microsoft.com/office/drawing/2014/chart" uri="{C3380CC4-5D6E-409C-BE32-E72D297353CC}">
                <c16:uniqueId val="{0000000B-5E5D-4659-B0C7-BBF9D0C6C10C}"/>
              </c:ext>
            </c:extLst>
          </c:dPt>
          <c:dPt>
            <c:idx val="9"/>
            <c:invertIfNegative val="0"/>
            <c:bubble3D val="0"/>
            <c:spPr>
              <a:solidFill>
                <a:srgbClr val="4F81BD"/>
              </a:solidFill>
              <a:ln>
                <a:solidFill>
                  <a:srgbClr val="4F81BD"/>
                </a:solidFill>
              </a:ln>
              <a:effectLst/>
            </c:spPr>
            <c:extLst>
              <c:ext xmlns:c16="http://schemas.microsoft.com/office/drawing/2014/chart" uri="{C3380CC4-5D6E-409C-BE32-E72D297353CC}">
                <c16:uniqueId val="{0000000D-5E5D-4659-B0C7-BBF9D0C6C10C}"/>
              </c:ext>
            </c:extLst>
          </c:dPt>
          <c:dPt>
            <c:idx val="10"/>
            <c:invertIfNegative val="0"/>
            <c:bubble3D val="0"/>
            <c:spPr>
              <a:solidFill>
                <a:srgbClr val="4F81BD"/>
              </a:solidFill>
              <a:ln>
                <a:solidFill>
                  <a:srgbClr val="4F81BD"/>
                </a:solidFill>
              </a:ln>
              <a:effectLst/>
            </c:spPr>
            <c:extLst>
              <c:ext xmlns:c16="http://schemas.microsoft.com/office/drawing/2014/chart" uri="{C3380CC4-5D6E-409C-BE32-E72D297353CC}">
                <c16:uniqueId val="{0000000F-5E5D-4659-B0C7-BBF9D0C6C10C}"/>
              </c:ext>
            </c:extLst>
          </c:dPt>
          <c:dLbls>
            <c:dLbl>
              <c:idx val="0"/>
              <c:layout>
                <c:manualLayout>
                  <c:x val="7.6366559485530547E-2"/>
                  <c:y val="9.685230024213074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layout/>
                </c:ext>
                <c:ext xmlns:c16="http://schemas.microsoft.com/office/drawing/2014/chart" uri="{C3380CC4-5D6E-409C-BE32-E72D297353CC}">
                  <c16:uniqueId val="{00000010-5E5D-4659-B0C7-BBF9D0C6C10C}"/>
                </c:ext>
              </c:extLst>
            </c:dLbl>
            <c:dLbl>
              <c:idx val="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0-39B2-4A61-AEB1-670C1352602B}"/>
                </c:ext>
              </c:extLst>
            </c:dLbl>
            <c:dLbl>
              <c:idx val="6"/>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5E5D-4659-B0C7-BBF9D0C6C10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0"/>
              </c:ext>
            </c:extLst>
          </c:dLbls>
          <c:cat>
            <c:numRef>
              <c:f>Sheet1!$A$2:$A$12</c:f>
              <c:numCache>
                <c:formatCode>General</c:formatCode>
                <c:ptCount val="11"/>
                <c:pt idx="0">
                  <c:v>2009</c:v>
                </c:pt>
                <c:pt idx="1">
                  <c:v>2010</c:v>
                </c:pt>
                <c:pt idx="2">
                  <c:v>2011</c:v>
                </c:pt>
                <c:pt idx="4">
                  <c:v>2016</c:v>
                </c:pt>
                <c:pt idx="5">
                  <c:v>2017</c:v>
                </c:pt>
                <c:pt idx="6">
                  <c:v>2018</c:v>
                </c:pt>
                <c:pt idx="8">
                  <c:v>2020</c:v>
                </c:pt>
                <c:pt idx="9">
                  <c:v>2021</c:v>
                </c:pt>
                <c:pt idx="10">
                  <c:v>2022</c:v>
                </c:pt>
              </c:numCache>
            </c:numRef>
          </c:cat>
          <c:val>
            <c:numRef>
              <c:f>Sheet1!$B$2:$B$12</c:f>
              <c:numCache>
                <c:formatCode>0.0</c:formatCode>
                <c:ptCount val="11"/>
                <c:pt idx="0" formatCode="General">
                  <c:v>-14.1</c:v>
                </c:pt>
                <c:pt idx="1">
                  <c:v>2.2151091894039183</c:v>
                </c:pt>
                <c:pt idx="2">
                  <c:v>4.6507622226871206</c:v>
                </c:pt>
                <c:pt idx="4" formatCode="General">
                  <c:v>0.2</c:v>
                </c:pt>
                <c:pt idx="5" formatCode="General">
                  <c:v>7.5</c:v>
                </c:pt>
                <c:pt idx="6" formatCode="General">
                  <c:v>5.2000000000000028</c:v>
                </c:pt>
                <c:pt idx="8" formatCode="General">
                  <c:v>-7.2000000000000028</c:v>
                </c:pt>
                <c:pt idx="9">
                  <c:v>5.7000000000000028</c:v>
                </c:pt>
                <c:pt idx="10">
                  <c:v>7</c:v>
                </c:pt>
              </c:numCache>
            </c:numRef>
          </c:val>
          <c:extLst>
            <c:ext xmlns:c16="http://schemas.microsoft.com/office/drawing/2014/chart" uri="{C3380CC4-5D6E-409C-BE32-E72D297353CC}">
              <c16:uniqueId val="{00000012-5E5D-4659-B0C7-BBF9D0C6C10C}"/>
            </c:ext>
          </c:extLst>
        </c:ser>
        <c:dLbls>
          <c:showLegendKey val="0"/>
          <c:showVal val="0"/>
          <c:showCatName val="0"/>
          <c:showSerName val="0"/>
          <c:showPercent val="0"/>
          <c:showBubbleSize val="0"/>
        </c:dLbls>
        <c:gapWidth val="219"/>
        <c:overlap val="-27"/>
        <c:axId val="657800192"/>
        <c:axId val="657806080"/>
      </c:barChart>
      <c:catAx>
        <c:axId val="65780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57806080"/>
        <c:crosses val="autoZero"/>
        <c:auto val="1"/>
        <c:lblAlgn val="ctr"/>
        <c:lblOffset val="100"/>
        <c:noMultiLvlLbl val="0"/>
      </c:catAx>
      <c:valAx>
        <c:axId val="657806080"/>
        <c:scaling>
          <c:orientation val="minMax"/>
          <c:max val="8"/>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80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157794177073183E-2"/>
          <c:y val="4.1115590668506716E-2"/>
          <c:w val="0.91791893726288765"/>
          <c:h val="0.57079207993394554"/>
        </c:manualLayout>
      </c:layout>
      <c:barChart>
        <c:barDir val="col"/>
        <c:grouping val="stacked"/>
        <c:varyColors val="0"/>
        <c:ser>
          <c:idx val="1"/>
          <c:order val="1"/>
          <c:tx>
            <c:strRef>
              <c:f>Sheet1!$D$4</c:f>
              <c:strCache>
                <c:ptCount val="1"/>
                <c:pt idx="0">
                  <c:v>արդյունաբերություն</c:v>
                </c:pt>
              </c:strCache>
            </c:strRef>
          </c:tx>
          <c:spPr>
            <a:solidFill>
              <a:schemeClr val="accent2"/>
            </a:solidFill>
            <a:ln>
              <a:noFill/>
            </a:ln>
            <a:effectLst/>
          </c:spPr>
          <c:invertIfNegative val="0"/>
          <c:val>
            <c:numRef>
              <c:f>Sheet1!$E$4:$K$4</c:f>
              <c:numCache>
                <c:formatCode>0.0</c:formatCode>
                <c:ptCount val="7"/>
                <c:pt idx="0">
                  <c:v>2.168157050169826</c:v>
                </c:pt>
                <c:pt idx="1">
                  <c:v>-0.25862819095951967</c:v>
                </c:pt>
                <c:pt idx="2">
                  <c:v>0.70216419456365931</c:v>
                </c:pt>
                <c:pt idx="3">
                  <c:v>0.40256172075963481</c:v>
                </c:pt>
                <c:pt idx="4">
                  <c:v>1.6460405978257082</c:v>
                </c:pt>
                <c:pt idx="5">
                  <c:v>1.6102059591924498</c:v>
                </c:pt>
                <c:pt idx="6">
                  <c:v>1.6282643437815241</c:v>
                </c:pt>
              </c:numCache>
            </c:numRef>
          </c:val>
          <c:extLst>
            <c:ext xmlns:c16="http://schemas.microsoft.com/office/drawing/2014/chart" uri="{C3380CC4-5D6E-409C-BE32-E72D297353CC}">
              <c16:uniqueId val="{00000000-CA87-45EF-90F9-BC3AE16EB0ED}"/>
            </c:ext>
          </c:extLst>
        </c:ser>
        <c:ser>
          <c:idx val="2"/>
          <c:order val="2"/>
          <c:tx>
            <c:strRef>
              <c:f>Sheet1!$D$5</c:f>
              <c:strCache>
                <c:ptCount val="1"/>
                <c:pt idx="0">
                  <c:v>գյուղատնտեսություն </c:v>
                </c:pt>
              </c:strCache>
            </c:strRef>
          </c:tx>
          <c:spPr>
            <a:solidFill>
              <a:schemeClr val="accent3"/>
            </a:solidFill>
            <a:ln>
              <a:noFill/>
            </a:ln>
            <a:effectLst/>
          </c:spPr>
          <c:invertIfNegative val="0"/>
          <c:val>
            <c:numRef>
              <c:f>Sheet1!$E$5:$K$5</c:f>
              <c:numCache>
                <c:formatCode>0.0</c:formatCode>
                <c:ptCount val="7"/>
                <c:pt idx="0">
                  <c:v>-0.80865407601404715</c:v>
                </c:pt>
                <c:pt idx="1">
                  <c:v>-0.42644759730447657</c:v>
                </c:pt>
                <c:pt idx="2">
                  <c:v>-6.8098830932728741E-2</c:v>
                </c:pt>
                <c:pt idx="3">
                  <c:v>0</c:v>
                </c:pt>
                <c:pt idx="4">
                  <c:v>0.34534372348153103</c:v>
                </c:pt>
                <c:pt idx="5">
                  <c:v>0.39553152628655658</c:v>
                </c:pt>
                <c:pt idx="6">
                  <c:v>0.40389741690648884</c:v>
                </c:pt>
              </c:numCache>
            </c:numRef>
          </c:val>
          <c:extLst>
            <c:ext xmlns:c16="http://schemas.microsoft.com/office/drawing/2014/chart" uri="{C3380CC4-5D6E-409C-BE32-E72D297353CC}">
              <c16:uniqueId val="{00000001-CA87-45EF-90F9-BC3AE16EB0ED}"/>
            </c:ext>
          </c:extLst>
        </c:ser>
        <c:ser>
          <c:idx val="3"/>
          <c:order val="3"/>
          <c:tx>
            <c:strRef>
              <c:f>Sheet1!$D$6</c:f>
              <c:strCache>
                <c:ptCount val="1"/>
                <c:pt idx="0">
                  <c:v>շինարարություն</c:v>
                </c:pt>
              </c:strCache>
            </c:strRef>
          </c:tx>
          <c:spPr>
            <a:solidFill>
              <a:schemeClr val="accent4"/>
            </a:solidFill>
            <a:ln>
              <a:noFill/>
            </a:ln>
            <a:effectLst/>
          </c:spPr>
          <c:invertIfNegative val="0"/>
          <c:val>
            <c:numRef>
              <c:f>Sheet1!$E$6:$K$6</c:f>
              <c:numCache>
                <c:formatCode>0.0</c:formatCode>
                <c:ptCount val="7"/>
                <c:pt idx="0">
                  <c:v>0.42924919235971903</c:v>
                </c:pt>
                <c:pt idx="1">
                  <c:v>-0.37459956500993163</c:v>
                </c:pt>
                <c:pt idx="2">
                  <c:v>0.21415861518102824</c:v>
                </c:pt>
                <c:pt idx="3">
                  <c:v>0.6513318666683372</c:v>
                </c:pt>
                <c:pt idx="4">
                  <c:v>0.83699188473734931</c:v>
                </c:pt>
                <c:pt idx="5">
                  <c:v>0.90113518805366932</c:v>
                </c:pt>
                <c:pt idx="6">
                  <c:v>0.95740350090585291</c:v>
                </c:pt>
              </c:numCache>
            </c:numRef>
          </c:val>
          <c:extLst>
            <c:ext xmlns:c16="http://schemas.microsoft.com/office/drawing/2014/chart" uri="{C3380CC4-5D6E-409C-BE32-E72D297353CC}">
              <c16:uniqueId val="{00000002-CA87-45EF-90F9-BC3AE16EB0ED}"/>
            </c:ext>
          </c:extLst>
        </c:ser>
        <c:ser>
          <c:idx val="4"/>
          <c:order val="4"/>
          <c:tx>
            <c:strRef>
              <c:f>Sheet1!$D$7</c:f>
              <c:strCache>
                <c:ptCount val="1"/>
                <c:pt idx="0">
                  <c:v>ծառայություններ</c:v>
                </c:pt>
              </c:strCache>
            </c:strRef>
          </c:tx>
          <c:spPr>
            <a:solidFill>
              <a:schemeClr val="accent5"/>
            </a:solidFill>
            <a:ln>
              <a:noFill/>
            </a:ln>
            <a:effectLst/>
          </c:spPr>
          <c:invertIfNegative val="0"/>
          <c:val>
            <c:numRef>
              <c:f>Sheet1!$E$7:$K$7</c:f>
              <c:numCache>
                <c:formatCode>0.0</c:formatCode>
                <c:ptCount val="7"/>
                <c:pt idx="0">
                  <c:v>5.0778366362224343</c:v>
                </c:pt>
                <c:pt idx="1">
                  <c:v>-4.9778368840120288</c:v>
                </c:pt>
                <c:pt idx="2">
                  <c:v>4.0477230747698885</c:v>
                </c:pt>
                <c:pt idx="3">
                  <c:v>5.2318879200626052</c:v>
                </c:pt>
                <c:pt idx="4">
                  <c:v>3.3958520930476803</c:v>
                </c:pt>
                <c:pt idx="5">
                  <c:v>3.3267003314064567</c:v>
                </c:pt>
                <c:pt idx="6">
                  <c:v>3.243291456433981</c:v>
                </c:pt>
              </c:numCache>
            </c:numRef>
          </c:val>
          <c:extLst>
            <c:ext xmlns:c16="http://schemas.microsoft.com/office/drawing/2014/chart" uri="{C3380CC4-5D6E-409C-BE32-E72D297353CC}">
              <c16:uniqueId val="{00000003-CA87-45EF-90F9-BC3AE16EB0ED}"/>
            </c:ext>
          </c:extLst>
        </c:ser>
        <c:ser>
          <c:idx val="5"/>
          <c:order val="5"/>
          <c:tx>
            <c:strRef>
              <c:f>Sheet1!$D$8</c:f>
              <c:strCache>
                <c:ptCount val="1"/>
                <c:pt idx="0">
                  <c:v>զուտ հարկեր</c:v>
                </c:pt>
              </c:strCache>
            </c:strRef>
          </c:tx>
          <c:spPr>
            <a:solidFill>
              <a:schemeClr val="accent6"/>
            </a:solidFill>
            <a:ln>
              <a:noFill/>
            </a:ln>
            <a:effectLst/>
          </c:spPr>
          <c:invertIfNegative val="0"/>
          <c:val>
            <c:numRef>
              <c:f>Sheet1!$E$8:$K$8</c:f>
              <c:numCache>
                <c:formatCode>0.0</c:formatCode>
                <c:ptCount val="7"/>
                <c:pt idx="0">
                  <c:v>0.75427447723755991</c:v>
                </c:pt>
                <c:pt idx="1">
                  <c:v>-1.1276472907079103</c:v>
                </c:pt>
                <c:pt idx="2">
                  <c:v>0.80852352924991799</c:v>
                </c:pt>
                <c:pt idx="3">
                  <c:v>0.71421849250944736</c:v>
                </c:pt>
                <c:pt idx="4">
                  <c:v>0.77577170090774594</c:v>
                </c:pt>
                <c:pt idx="5">
                  <c:v>0.76642699506088119</c:v>
                </c:pt>
                <c:pt idx="6">
                  <c:v>0.76714328197215276</c:v>
                </c:pt>
              </c:numCache>
            </c:numRef>
          </c:val>
          <c:extLst>
            <c:ext xmlns:c16="http://schemas.microsoft.com/office/drawing/2014/chart" uri="{C3380CC4-5D6E-409C-BE32-E72D297353CC}">
              <c16:uniqueId val="{00000004-CA87-45EF-90F9-BC3AE16EB0ED}"/>
            </c:ext>
          </c:extLst>
        </c:ser>
        <c:dLbls>
          <c:showLegendKey val="0"/>
          <c:showVal val="0"/>
          <c:showCatName val="0"/>
          <c:showSerName val="0"/>
          <c:showPercent val="0"/>
          <c:showBubbleSize val="0"/>
        </c:dLbls>
        <c:gapWidth val="150"/>
        <c:overlap val="100"/>
        <c:axId val="658247680"/>
        <c:axId val="658249216"/>
      </c:barChart>
      <c:lineChart>
        <c:grouping val="standard"/>
        <c:varyColors val="0"/>
        <c:ser>
          <c:idx val="0"/>
          <c:order val="0"/>
          <c:tx>
            <c:strRef>
              <c:f>Sheet1!$D$3</c:f>
              <c:strCache>
                <c:ptCount val="1"/>
                <c:pt idx="0">
                  <c:v>ՀՆԱ</c:v>
                </c:pt>
              </c:strCache>
            </c:strRef>
          </c:tx>
          <c:spPr>
            <a:ln w="28575" cap="rnd">
              <a:solidFill>
                <a:schemeClr val="accent1"/>
              </a:solidFill>
              <a:round/>
            </a:ln>
            <a:effectLst/>
          </c:spPr>
          <c:marker>
            <c:symbol val="none"/>
          </c:marker>
          <c:dLbls>
            <c:dLbl>
              <c:idx val="2"/>
              <c:layout>
                <c:manualLayout>
                  <c:x val="-5.6988997065022043E-2"/>
                  <c:y val="4.48047625331750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A87-45EF-90F9-BC3AE16EB0ED}"/>
                </c:ext>
              </c:extLst>
            </c:dLbl>
            <c:dLbl>
              <c:idx val="3"/>
              <c:layout>
                <c:manualLayout>
                  <c:x val="-4.8726129061453523E-2"/>
                  <c:y val="-4.85502719981231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A87-45EF-90F9-BC3AE16EB0ED}"/>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Sheet1!$E$2:$K$2</c:f>
              <c:numCache>
                <c:formatCode>General</c:formatCode>
                <c:ptCount val="7"/>
                <c:pt idx="0">
                  <c:v>2019</c:v>
                </c:pt>
                <c:pt idx="1">
                  <c:v>2020</c:v>
                </c:pt>
                <c:pt idx="2">
                  <c:v>2021</c:v>
                </c:pt>
                <c:pt idx="3">
                  <c:v>2022</c:v>
                </c:pt>
                <c:pt idx="4">
                  <c:v>2023</c:v>
                </c:pt>
                <c:pt idx="5">
                  <c:v>2024</c:v>
                </c:pt>
                <c:pt idx="6">
                  <c:v>2025</c:v>
                </c:pt>
              </c:numCache>
            </c:numRef>
          </c:cat>
          <c:val>
            <c:numRef>
              <c:f>Sheet1!$E$3:$K$3</c:f>
              <c:numCache>
                <c:formatCode>0.0</c:formatCode>
                <c:ptCount val="7"/>
                <c:pt idx="0">
                  <c:v>7.6208632799754925</c:v>
                </c:pt>
                <c:pt idx="1">
                  <c:v>-7.1651595279938665</c:v>
                </c:pt>
                <c:pt idx="2">
                  <c:v>5.7044705828317648</c:v>
                </c:pt>
                <c:pt idx="3">
                  <c:v>7.0000000000000249</c:v>
                </c:pt>
                <c:pt idx="4">
                  <c:v>7.0000000000000151</c:v>
                </c:pt>
                <c:pt idx="5">
                  <c:v>7.0000000000000133</c:v>
                </c:pt>
                <c:pt idx="6">
                  <c:v>7</c:v>
                </c:pt>
              </c:numCache>
            </c:numRef>
          </c:val>
          <c:smooth val="0"/>
          <c:extLst>
            <c:ext xmlns:c16="http://schemas.microsoft.com/office/drawing/2014/chart" uri="{C3380CC4-5D6E-409C-BE32-E72D297353CC}">
              <c16:uniqueId val="{00000007-CA87-45EF-90F9-BC3AE16EB0ED}"/>
            </c:ext>
          </c:extLst>
        </c:ser>
        <c:dLbls>
          <c:showLegendKey val="0"/>
          <c:showVal val="0"/>
          <c:showCatName val="0"/>
          <c:showSerName val="0"/>
          <c:showPercent val="0"/>
          <c:showBubbleSize val="0"/>
        </c:dLbls>
        <c:marker val="1"/>
        <c:smooth val="0"/>
        <c:axId val="658247680"/>
        <c:axId val="658249216"/>
      </c:lineChart>
      <c:catAx>
        <c:axId val="658247680"/>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8249216"/>
        <c:crosses val="autoZero"/>
        <c:auto val="1"/>
        <c:lblAlgn val="ctr"/>
        <c:lblOffset val="100"/>
        <c:noMultiLvlLbl val="0"/>
      </c:catAx>
      <c:valAx>
        <c:axId val="65824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8247680"/>
        <c:crosses val="autoZero"/>
        <c:crossBetween val="between"/>
      </c:valAx>
      <c:spPr>
        <a:noFill/>
        <a:ln>
          <a:noFill/>
        </a:ln>
        <a:effectLst/>
      </c:spPr>
    </c:plotArea>
    <c:legend>
      <c:legendPos val="b"/>
      <c:layout>
        <c:manualLayout>
          <c:xMode val="edge"/>
          <c:yMode val="edge"/>
          <c:x val="0"/>
          <c:y val="0.77835400008346001"/>
          <c:w val="1"/>
          <c:h val="0.1581293808862133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0597210264042"/>
          <c:y val="7.201309328968912E-2"/>
          <c:w val="0.81369779122581465"/>
          <c:h val="0.58559531940667808"/>
        </c:manualLayout>
      </c:layout>
      <c:barChart>
        <c:barDir val="col"/>
        <c:grouping val="stacked"/>
        <c:varyColors val="0"/>
        <c:ser>
          <c:idx val="1"/>
          <c:order val="1"/>
          <c:tx>
            <c:strRef>
              <c:f>Sheet1!$A$3</c:f>
              <c:strCache>
                <c:ptCount val="1"/>
                <c:pt idx="0">
                  <c:v>Սպառում</c:v>
                </c:pt>
              </c:strCache>
            </c:strRef>
          </c:tx>
          <c:spPr>
            <a:solidFill>
              <a:schemeClr val="accent2"/>
            </a:solidFill>
            <a:ln>
              <a:noFill/>
            </a:ln>
            <a:effectLst/>
          </c:spPr>
          <c:invertIfNegative val="0"/>
          <c:cat>
            <c:strRef>
              <c:f>Sheet1!$B$1:$H$1</c:f>
              <c:strCache>
                <c:ptCount val="7"/>
                <c:pt idx="0">
                  <c:v>2019</c:v>
                </c:pt>
                <c:pt idx="1">
                  <c:v>2020</c:v>
                </c:pt>
                <c:pt idx="2">
                  <c:v>2021</c:v>
                </c:pt>
                <c:pt idx="3">
                  <c:v>2022</c:v>
                </c:pt>
                <c:pt idx="4">
                  <c:v>2023</c:v>
                </c:pt>
                <c:pt idx="5">
                  <c:v>2024</c:v>
                </c:pt>
                <c:pt idx="6">
                  <c:v>2025</c:v>
                </c:pt>
              </c:strCache>
            </c:strRef>
          </c:cat>
          <c:val>
            <c:numRef>
              <c:f>Sheet1!$B$3:$H$3</c:f>
              <c:numCache>
                <c:formatCode>0.0</c:formatCode>
                <c:ptCount val="7"/>
                <c:pt idx="0">
                  <c:v>10.680646817555598</c:v>
                </c:pt>
                <c:pt idx="1">
                  <c:v>-10.464438397329021</c:v>
                </c:pt>
                <c:pt idx="2">
                  <c:v>3.7923900321561224</c:v>
                </c:pt>
                <c:pt idx="3">
                  <c:v>5.1372660281241869</c:v>
                </c:pt>
                <c:pt idx="4">
                  <c:v>3.5181134095803155</c:v>
                </c:pt>
                <c:pt idx="5">
                  <c:v>4.3340380744303255</c:v>
                </c:pt>
                <c:pt idx="6">
                  <c:v>4.7072292539712199</c:v>
                </c:pt>
              </c:numCache>
            </c:numRef>
          </c:val>
          <c:extLst>
            <c:ext xmlns:c16="http://schemas.microsoft.com/office/drawing/2014/chart" uri="{C3380CC4-5D6E-409C-BE32-E72D297353CC}">
              <c16:uniqueId val="{00000000-1562-4507-A448-C138A42DBD8E}"/>
            </c:ext>
          </c:extLst>
        </c:ser>
        <c:ser>
          <c:idx val="2"/>
          <c:order val="2"/>
          <c:tx>
            <c:strRef>
              <c:f>Sheet1!$A$4</c:f>
              <c:strCache>
                <c:ptCount val="1"/>
                <c:pt idx="0">
                  <c:v>Հիմնական միջոցներում կապիտալ ներդրումներ</c:v>
                </c:pt>
              </c:strCache>
            </c:strRef>
          </c:tx>
          <c:spPr>
            <a:solidFill>
              <a:schemeClr val="accent3"/>
            </a:solidFill>
            <a:ln>
              <a:noFill/>
            </a:ln>
            <a:effectLst/>
          </c:spPr>
          <c:invertIfNegative val="0"/>
          <c:cat>
            <c:strRef>
              <c:f>Sheet1!$B$1:$H$1</c:f>
              <c:strCache>
                <c:ptCount val="7"/>
                <c:pt idx="0">
                  <c:v>2019</c:v>
                </c:pt>
                <c:pt idx="1">
                  <c:v>2020</c:v>
                </c:pt>
                <c:pt idx="2">
                  <c:v>2021</c:v>
                </c:pt>
                <c:pt idx="3">
                  <c:v>2022</c:v>
                </c:pt>
                <c:pt idx="4">
                  <c:v>2023</c:v>
                </c:pt>
                <c:pt idx="5">
                  <c:v>2024</c:v>
                </c:pt>
                <c:pt idx="6">
                  <c:v>2025</c:v>
                </c:pt>
              </c:strCache>
            </c:strRef>
          </c:cat>
          <c:val>
            <c:numRef>
              <c:f>Sheet1!$B$4:$H$4</c:f>
              <c:numCache>
                <c:formatCode>0.0</c:formatCode>
                <c:ptCount val="7"/>
                <c:pt idx="0">
                  <c:v>0.73660007839076713</c:v>
                </c:pt>
                <c:pt idx="1">
                  <c:v>-0.23723397647965289</c:v>
                </c:pt>
                <c:pt idx="2">
                  <c:v>1.1197570388766716</c:v>
                </c:pt>
                <c:pt idx="3">
                  <c:v>2.1231805477795054</c:v>
                </c:pt>
                <c:pt idx="4">
                  <c:v>4.1520040523815736</c:v>
                </c:pt>
                <c:pt idx="5">
                  <c:v>2.2189580447750163</c:v>
                </c:pt>
                <c:pt idx="6">
                  <c:v>2.6199520966612528</c:v>
                </c:pt>
              </c:numCache>
            </c:numRef>
          </c:val>
          <c:extLst>
            <c:ext xmlns:c16="http://schemas.microsoft.com/office/drawing/2014/chart" uri="{C3380CC4-5D6E-409C-BE32-E72D297353CC}">
              <c16:uniqueId val="{00000001-1562-4507-A448-C138A42DBD8E}"/>
            </c:ext>
          </c:extLst>
        </c:ser>
        <c:ser>
          <c:idx val="3"/>
          <c:order val="3"/>
          <c:tx>
            <c:strRef>
              <c:f>Sheet1!$A$5</c:f>
              <c:strCache>
                <c:ptCount val="1"/>
                <c:pt idx="0">
                  <c:v>Զուտ արտահանում</c:v>
                </c:pt>
              </c:strCache>
            </c:strRef>
          </c:tx>
          <c:spPr>
            <a:solidFill>
              <a:schemeClr val="accent4"/>
            </a:solidFill>
            <a:ln>
              <a:noFill/>
            </a:ln>
            <a:effectLst/>
          </c:spPr>
          <c:invertIfNegative val="0"/>
          <c:cat>
            <c:strRef>
              <c:f>Sheet1!$B$1:$H$1</c:f>
              <c:strCache>
                <c:ptCount val="7"/>
                <c:pt idx="0">
                  <c:v>2019</c:v>
                </c:pt>
                <c:pt idx="1">
                  <c:v>2020</c:v>
                </c:pt>
                <c:pt idx="2">
                  <c:v>2021</c:v>
                </c:pt>
                <c:pt idx="3">
                  <c:v>2022</c:v>
                </c:pt>
                <c:pt idx="4">
                  <c:v>2023</c:v>
                </c:pt>
                <c:pt idx="5">
                  <c:v>2024</c:v>
                </c:pt>
                <c:pt idx="6">
                  <c:v>2025</c:v>
                </c:pt>
              </c:strCache>
            </c:strRef>
          </c:cat>
          <c:val>
            <c:numRef>
              <c:f>Sheet1!$B$5:$H$5</c:f>
              <c:numCache>
                <c:formatCode>0.0</c:formatCode>
                <c:ptCount val="7"/>
                <c:pt idx="0">
                  <c:v>0.14555833743502422</c:v>
                </c:pt>
                <c:pt idx="1">
                  <c:v>3.397937665239084</c:v>
                </c:pt>
                <c:pt idx="2">
                  <c:v>0.34298346919927258</c:v>
                </c:pt>
                <c:pt idx="3">
                  <c:v>-0.26044657590369241</c:v>
                </c:pt>
                <c:pt idx="4">
                  <c:v>-0.67011746196188904</c:v>
                </c:pt>
                <c:pt idx="5">
                  <c:v>0.44700388079465775</c:v>
                </c:pt>
                <c:pt idx="6">
                  <c:v>-0.32718135063247344</c:v>
                </c:pt>
              </c:numCache>
            </c:numRef>
          </c:val>
          <c:extLst>
            <c:ext xmlns:c16="http://schemas.microsoft.com/office/drawing/2014/chart" uri="{C3380CC4-5D6E-409C-BE32-E72D297353CC}">
              <c16:uniqueId val="{00000002-1562-4507-A448-C138A42DBD8E}"/>
            </c:ext>
          </c:extLst>
        </c:ser>
        <c:dLbls>
          <c:showLegendKey val="0"/>
          <c:showVal val="0"/>
          <c:showCatName val="0"/>
          <c:showSerName val="0"/>
          <c:showPercent val="0"/>
          <c:showBubbleSize val="0"/>
        </c:dLbls>
        <c:gapWidth val="150"/>
        <c:overlap val="100"/>
        <c:axId val="658510976"/>
        <c:axId val="658512512"/>
      </c:barChart>
      <c:lineChart>
        <c:grouping val="standard"/>
        <c:varyColors val="0"/>
        <c:ser>
          <c:idx val="0"/>
          <c:order val="0"/>
          <c:tx>
            <c:strRef>
              <c:f>Sheet1!$A$2</c:f>
              <c:strCache>
                <c:ptCount val="1"/>
                <c:pt idx="0">
                  <c:v>ՀՆԱ</c:v>
                </c:pt>
              </c:strCache>
            </c:strRef>
          </c:tx>
          <c:spPr>
            <a:ln w="28575" cap="rnd">
              <a:solidFill>
                <a:schemeClr val="accent1"/>
              </a:solidFill>
              <a:round/>
            </a:ln>
            <a:effectLst/>
          </c:spPr>
          <c:marker>
            <c:symbol val="none"/>
          </c:marker>
          <c:dLbls>
            <c:dLbl>
              <c:idx val="0"/>
              <c:layout>
                <c:manualLayout>
                  <c:x val="-4.47245375076235E-2"/>
                  <c:y val="-5.3171287504747471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562-4507-A448-C138A42DBD8E}"/>
                </c:ext>
              </c:extLst>
            </c:dLbl>
            <c:dLbl>
              <c:idx val="1"/>
              <c:layout>
                <c:manualLayout>
                  <c:x val="-5.2856271599918722E-2"/>
                  <c:y val="-3.797949107481959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562-4507-A448-C138A42DBD8E}"/>
                </c:ext>
              </c:extLst>
            </c:dLbl>
            <c:dLbl>
              <c:idx val="2"/>
              <c:layout>
                <c:manualLayout>
                  <c:x val="-6.0988005692213867E-2"/>
                  <c:y val="3.797949107481959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562-4507-A448-C138A42DBD8E}"/>
                </c:ext>
              </c:extLst>
            </c:dLbl>
            <c:dLbl>
              <c:idx val="3"/>
              <c:layout>
                <c:manualLayout>
                  <c:x val="-4.4724537507623577E-2"/>
                  <c:y val="-6.076718571971135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562-4507-A448-C138A42DBD8E}"/>
                </c:ext>
              </c:extLst>
            </c:dLbl>
            <c:dLbl>
              <c:idx val="4"/>
              <c:layout>
                <c:manualLayout>
                  <c:x val="-5.0985652611679283E-2"/>
                  <c:y val="-4.580027572512418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562-4507-A448-C138A42DBD8E}"/>
                </c:ext>
              </c:extLst>
            </c:dLbl>
            <c:dLbl>
              <c:idx val="5"/>
              <c:layout>
                <c:manualLayout>
                  <c:x val="-5.8613475307861367E-2"/>
                  <c:y val="-5.4261627854816703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562-4507-A448-C138A42DBD8E}"/>
                </c:ext>
              </c:extLst>
            </c:dLbl>
            <c:dLbl>
              <c:idx val="6"/>
              <c:layout>
                <c:manualLayout>
                  <c:x val="-5.6802723810773906E-2"/>
                  <c:y val="-4.01595736727364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562-4507-A448-C138A42DBD8E}"/>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2019</c:v>
                </c:pt>
                <c:pt idx="1">
                  <c:v>2020</c:v>
                </c:pt>
                <c:pt idx="2">
                  <c:v>2021</c:v>
                </c:pt>
                <c:pt idx="3">
                  <c:v>2022</c:v>
                </c:pt>
                <c:pt idx="4">
                  <c:v>2023</c:v>
                </c:pt>
                <c:pt idx="5">
                  <c:v>2024</c:v>
                </c:pt>
                <c:pt idx="6">
                  <c:v>2025</c:v>
                </c:pt>
              </c:strCache>
            </c:strRef>
          </c:cat>
          <c:val>
            <c:numRef>
              <c:f>Sheet1!$B$2:$H$2</c:f>
              <c:numCache>
                <c:formatCode>0.0</c:formatCode>
                <c:ptCount val="7"/>
                <c:pt idx="0">
                  <c:v>7.5999999999999943</c:v>
                </c:pt>
                <c:pt idx="1">
                  <c:v>-7.2000000000000028</c:v>
                </c:pt>
                <c:pt idx="2">
                  <c:v>5.7000000000000028</c:v>
                </c:pt>
                <c:pt idx="3">
                  <c:v>7</c:v>
                </c:pt>
                <c:pt idx="4">
                  <c:v>7</c:v>
                </c:pt>
                <c:pt idx="5">
                  <c:v>7</c:v>
                </c:pt>
                <c:pt idx="6">
                  <c:v>7</c:v>
                </c:pt>
              </c:numCache>
            </c:numRef>
          </c:val>
          <c:smooth val="0"/>
          <c:extLst>
            <c:ext xmlns:c16="http://schemas.microsoft.com/office/drawing/2014/chart" uri="{C3380CC4-5D6E-409C-BE32-E72D297353CC}">
              <c16:uniqueId val="{0000000A-1562-4507-A448-C138A42DBD8E}"/>
            </c:ext>
          </c:extLst>
        </c:ser>
        <c:dLbls>
          <c:showLegendKey val="0"/>
          <c:showVal val="0"/>
          <c:showCatName val="0"/>
          <c:showSerName val="0"/>
          <c:showPercent val="0"/>
          <c:showBubbleSize val="0"/>
        </c:dLbls>
        <c:marker val="1"/>
        <c:smooth val="0"/>
        <c:axId val="658510976"/>
        <c:axId val="658512512"/>
      </c:lineChart>
      <c:catAx>
        <c:axId val="6585109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8512512"/>
        <c:crosses val="autoZero"/>
        <c:auto val="1"/>
        <c:lblAlgn val="ctr"/>
        <c:lblOffset val="100"/>
        <c:noMultiLvlLbl val="0"/>
      </c:catAx>
      <c:valAx>
        <c:axId val="658512512"/>
        <c:scaling>
          <c:orientation val="minMax"/>
          <c:max val="10"/>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8510976"/>
        <c:crosses val="autoZero"/>
        <c:crossBetween val="between"/>
      </c:valAx>
      <c:spPr>
        <a:noFill/>
        <a:ln>
          <a:noFill/>
        </a:ln>
        <a:effectLst/>
      </c:spPr>
    </c:plotArea>
    <c:legend>
      <c:legendPos val="b"/>
      <c:layout>
        <c:manualLayout>
          <c:xMode val="edge"/>
          <c:yMode val="edge"/>
          <c:x val="2.091774131948677E-2"/>
          <c:y val="0.76103826800655461"/>
          <c:w val="0.97908241294216225"/>
          <c:h val="0.238961873186904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99689291175051"/>
          <c:y val="7.0512820512820512E-2"/>
          <c:w val="0.63817237798546189"/>
          <c:h val="0.63414496264890174"/>
        </c:manualLayout>
      </c:layout>
      <c:lineChart>
        <c:grouping val="standard"/>
        <c:varyColors val="0"/>
        <c:ser>
          <c:idx val="1"/>
          <c:order val="1"/>
          <c:tx>
            <c:strRef>
              <c:f>Sheet1!$C$1</c:f>
              <c:strCache>
                <c:ptCount val="1"/>
                <c:pt idx="0">
                  <c:v>Պղինձ</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Sheet1!$A$2:$A$8</c:f>
              <c:numCache>
                <c:formatCode>General</c:formatCode>
                <c:ptCount val="6"/>
                <c:pt idx="0">
                  <c:v>2018</c:v>
                </c:pt>
                <c:pt idx="1">
                  <c:v>2019</c:v>
                </c:pt>
                <c:pt idx="2">
                  <c:v>2020</c:v>
                </c:pt>
                <c:pt idx="3">
                  <c:v>2021</c:v>
                </c:pt>
                <c:pt idx="4">
                  <c:v>2022</c:v>
                </c:pt>
                <c:pt idx="5">
                  <c:v>2023</c:v>
                </c:pt>
              </c:numCache>
            </c:numRef>
          </c:cat>
          <c:val>
            <c:numRef>
              <c:f>Sheet1!$C$3:$C$8</c:f>
              <c:numCache>
                <c:formatCode>_(* #,##0_);_(* \(#,##0\);_(* "-"??_);_(@_)</c:formatCode>
                <c:ptCount val="6"/>
                <c:pt idx="0">
                  <c:v>6529.7983333333304</c:v>
                </c:pt>
                <c:pt idx="1">
                  <c:v>6010.1450000000004</c:v>
                </c:pt>
                <c:pt idx="2">
                  <c:v>6173.7708333333303</c:v>
                </c:pt>
                <c:pt idx="3">
                  <c:v>9317.0499999999975</c:v>
                </c:pt>
                <c:pt idx="4">
                  <c:v>9987.5</c:v>
                </c:pt>
                <c:pt idx="5">
                  <c:v>9189</c:v>
                </c:pt>
              </c:numCache>
            </c:numRef>
          </c:val>
          <c:smooth val="0"/>
          <c:extLst>
            <c:ext xmlns:c16="http://schemas.microsoft.com/office/drawing/2014/chart" uri="{C3380CC4-5D6E-409C-BE32-E72D297353CC}">
              <c16:uniqueId val="{00000000-6CD8-4A30-A9FC-75940BF6EA00}"/>
            </c:ext>
          </c:extLst>
        </c:ser>
        <c:dLbls>
          <c:showLegendKey val="0"/>
          <c:showVal val="0"/>
          <c:showCatName val="0"/>
          <c:showSerName val="0"/>
          <c:showPercent val="0"/>
          <c:showBubbleSize val="0"/>
        </c:dLbls>
        <c:marker val="1"/>
        <c:smooth val="0"/>
        <c:axId val="654317056"/>
        <c:axId val="654318976"/>
      </c:lineChart>
      <c:lineChart>
        <c:grouping val="standard"/>
        <c:varyColors val="0"/>
        <c:ser>
          <c:idx val="0"/>
          <c:order val="0"/>
          <c:tx>
            <c:strRef>
              <c:f>Sheet1!$B$1</c:f>
              <c:strCache>
                <c:ptCount val="1"/>
                <c:pt idx="0">
                  <c:v>Նավթ (աջ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Sheet1!$A$2:$A$8</c:f>
              <c:numCache>
                <c:formatCode>General</c:formatCode>
                <c:ptCount val="6"/>
                <c:pt idx="0">
                  <c:v>2018</c:v>
                </c:pt>
                <c:pt idx="1">
                  <c:v>2019</c:v>
                </c:pt>
                <c:pt idx="2">
                  <c:v>2020</c:v>
                </c:pt>
                <c:pt idx="3">
                  <c:v>2021</c:v>
                </c:pt>
                <c:pt idx="4">
                  <c:v>2022</c:v>
                </c:pt>
                <c:pt idx="5">
                  <c:v>2023</c:v>
                </c:pt>
              </c:numCache>
            </c:numRef>
          </c:cat>
          <c:val>
            <c:numRef>
              <c:f>Sheet1!$B$3:$B$8</c:f>
              <c:numCache>
                <c:formatCode>_(* #,##0_);_(* \(#,##0\);_(* "-"??_);_(@_)</c:formatCode>
                <c:ptCount val="6"/>
                <c:pt idx="0">
                  <c:v>71.071666666666701</c:v>
                </c:pt>
                <c:pt idx="1">
                  <c:v>64.031666666666695</c:v>
                </c:pt>
                <c:pt idx="2">
                  <c:v>42.3</c:v>
                </c:pt>
                <c:pt idx="3">
                  <c:v>70.44</c:v>
                </c:pt>
                <c:pt idx="4">
                  <c:v>99.5</c:v>
                </c:pt>
                <c:pt idx="5">
                  <c:v>87.625</c:v>
                </c:pt>
              </c:numCache>
            </c:numRef>
          </c:val>
          <c:smooth val="0"/>
          <c:extLst>
            <c:ext xmlns:c16="http://schemas.microsoft.com/office/drawing/2014/chart" uri="{C3380CC4-5D6E-409C-BE32-E72D297353CC}">
              <c16:uniqueId val="{00000001-6CD8-4A30-A9FC-75940BF6EA00}"/>
            </c:ext>
          </c:extLst>
        </c:ser>
        <c:dLbls>
          <c:showLegendKey val="0"/>
          <c:showVal val="0"/>
          <c:showCatName val="0"/>
          <c:showSerName val="0"/>
          <c:showPercent val="0"/>
          <c:showBubbleSize val="0"/>
        </c:dLbls>
        <c:marker val="1"/>
        <c:smooth val="0"/>
        <c:axId val="654560640"/>
        <c:axId val="654558720"/>
      </c:lineChart>
      <c:catAx>
        <c:axId val="65431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18976"/>
        <c:crosses val="autoZero"/>
        <c:auto val="1"/>
        <c:lblAlgn val="ctr"/>
        <c:lblOffset val="100"/>
        <c:noMultiLvlLbl val="0"/>
      </c:catAx>
      <c:valAx>
        <c:axId val="654318976"/>
        <c:scaling>
          <c:orientation val="minMax"/>
          <c:min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baseline="0">
                    <a:effectLst/>
                  </a:rPr>
                  <a:t>($/mt) </a:t>
                </a:r>
                <a:endParaRPr lang="en-US" sz="900">
                  <a:effectLst/>
                </a:endParaRPr>
              </a:p>
            </c:rich>
          </c:tx>
          <c:layout>
            <c:manualLayout>
              <c:xMode val="edge"/>
              <c:yMode val="edge"/>
              <c:x val="1.9550342130987301E-3"/>
              <c:y val="0.28080027732382629"/>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17056"/>
        <c:crosses val="autoZero"/>
        <c:crossBetween val="between"/>
      </c:valAx>
      <c:valAx>
        <c:axId val="654558720"/>
        <c:scaling>
          <c:orientation val="minMax"/>
          <c:min val="3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($/bbl) </a:t>
                </a:r>
                <a:endParaRPr lang="en-US" sz="900">
                  <a:effectLst/>
                </a:endParaRPr>
              </a:p>
            </c:rich>
          </c:tx>
          <c:layout>
            <c:manualLayout>
              <c:xMode val="edge"/>
              <c:yMode val="edge"/>
              <c:x val="0.935609106263532"/>
              <c:y val="0.28816222491419341"/>
            </c:manualLayout>
          </c:layout>
          <c:overlay val="0"/>
          <c:spPr>
            <a:noFill/>
            <a:ln>
              <a:noFill/>
            </a:ln>
            <a:effectLst/>
          </c:sp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560640"/>
        <c:crosses val="max"/>
        <c:crossBetween val="between"/>
      </c:valAx>
      <c:catAx>
        <c:axId val="654560640"/>
        <c:scaling>
          <c:orientation val="minMax"/>
        </c:scaling>
        <c:delete val="1"/>
        <c:axPos val="b"/>
        <c:numFmt formatCode="General" sourceLinked="1"/>
        <c:majorTickMark val="out"/>
        <c:minorTickMark val="none"/>
        <c:tickLblPos val="none"/>
        <c:crossAx val="65455872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6046999039115"/>
          <c:y val="8.6819258089976328E-2"/>
          <c:w val="0.84559448496456369"/>
          <c:h val="0.6190958864948537"/>
        </c:manualLayout>
      </c:layout>
      <c:barChart>
        <c:barDir val="col"/>
        <c:grouping val="percentStacked"/>
        <c:varyColors val="0"/>
        <c:ser>
          <c:idx val="0"/>
          <c:order val="0"/>
          <c:tx>
            <c:strRef>
              <c:f>Sheet1!$A$2</c:f>
              <c:strCache>
                <c:ptCount val="1"/>
                <c:pt idx="0">
                  <c:v>Սպառում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2019 </c:v>
                </c:pt>
                <c:pt idx="1">
                  <c:v>2020</c:v>
                </c:pt>
                <c:pt idx="2">
                  <c:v>2021</c:v>
                </c:pt>
                <c:pt idx="3">
                  <c:v>2022</c:v>
                </c:pt>
                <c:pt idx="4">
                  <c:v>2023</c:v>
                </c:pt>
                <c:pt idx="5">
                  <c:v>2024</c:v>
                </c:pt>
                <c:pt idx="6">
                  <c:v>2025</c:v>
                </c:pt>
              </c:strCache>
            </c:strRef>
          </c:cat>
          <c:val>
            <c:numRef>
              <c:f>Sheet1!$B$2:$H$2</c:f>
              <c:numCache>
                <c:formatCode>0.0</c:formatCode>
                <c:ptCount val="7"/>
                <c:pt idx="0">
                  <c:v>96.004021993844162</c:v>
                </c:pt>
                <c:pt idx="1">
                  <c:v>90.295000765621907</c:v>
                </c:pt>
                <c:pt idx="2">
                  <c:v>87.619147317488839</c:v>
                </c:pt>
                <c:pt idx="3">
                  <c:v>88.310157342405788</c:v>
                </c:pt>
                <c:pt idx="4">
                  <c:v>86.0074429319926</c:v>
                </c:pt>
                <c:pt idx="5">
                  <c:v>84.410474804978776</c:v>
                </c:pt>
                <c:pt idx="6">
                  <c:v>83.264725028767444</c:v>
                </c:pt>
              </c:numCache>
            </c:numRef>
          </c:val>
          <c:extLst>
            <c:ext xmlns:c16="http://schemas.microsoft.com/office/drawing/2014/chart" uri="{C3380CC4-5D6E-409C-BE32-E72D297353CC}">
              <c16:uniqueId val="{00000000-E825-4DA4-8BBB-2E75998BC560}"/>
            </c:ext>
          </c:extLst>
        </c:ser>
        <c:ser>
          <c:idx val="1"/>
          <c:order val="1"/>
          <c:tx>
            <c:strRef>
              <c:f>Sheet1!$A$3</c:f>
              <c:strCache>
                <c:ptCount val="1"/>
                <c:pt idx="0">
                  <c:v>Հիմնական միջոցներում կապիտալ ներդրումներ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2019 </c:v>
                </c:pt>
                <c:pt idx="1">
                  <c:v>2020</c:v>
                </c:pt>
                <c:pt idx="2">
                  <c:v>2021</c:v>
                </c:pt>
                <c:pt idx="3">
                  <c:v>2022</c:v>
                </c:pt>
                <c:pt idx="4">
                  <c:v>2023</c:v>
                </c:pt>
                <c:pt idx="5">
                  <c:v>2024</c:v>
                </c:pt>
                <c:pt idx="6">
                  <c:v>2025</c:v>
                </c:pt>
              </c:strCache>
            </c:strRef>
          </c:cat>
          <c:val>
            <c:numRef>
              <c:f>Sheet1!$B$3:$H$3</c:f>
              <c:numCache>
                <c:formatCode>0.0</c:formatCode>
                <c:ptCount val="7"/>
                <c:pt idx="0">
                  <c:v>15.815598431976859</c:v>
                </c:pt>
                <c:pt idx="1">
                  <c:v>17.77392125201067</c:v>
                </c:pt>
                <c:pt idx="2">
                  <c:v>18.261472834774636</c:v>
                </c:pt>
                <c:pt idx="3">
                  <c:v>19.797004019809297</c:v>
                </c:pt>
                <c:pt idx="4">
                  <c:v>22.602506358403204</c:v>
                </c:pt>
                <c:pt idx="5">
                  <c:v>23.305032599922534</c:v>
                </c:pt>
                <c:pt idx="6">
                  <c:v>24.258035073574572</c:v>
                </c:pt>
              </c:numCache>
            </c:numRef>
          </c:val>
          <c:extLst>
            <c:ext xmlns:c16="http://schemas.microsoft.com/office/drawing/2014/chart" uri="{C3380CC4-5D6E-409C-BE32-E72D297353CC}">
              <c16:uniqueId val="{00000001-E825-4DA4-8BBB-2E75998BC560}"/>
            </c:ext>
          </c:extLst>
        </c:ser>
        <c:ser>
          <c:idx val="2"/>
          <c:order val="2"/>
          <c:tx>
            <c:strRef>
              <c:f>Sheet1!$A$4</c:f>
              <c:strCache>
                <c:ptCount val="1"/>
                <c:pt idx="0">
                  <c:v>Ապրանք. և ծառ. արտահանում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2019 </c:v>
                </c:pt>
                <c:pt idx="1">
                  <c:v>2020</c:v>
                </c:pt>
                <c:pt idx="2">
                  <c:v>2021</c:v>
                </c:pt>
                <c:pt idx="3">
                  <c:v>2022</c:v>
                </c:pt>
                <c:pt idx="4">
                  <c:v>2023</c:v>
                </c:pt>
                <c:pt idx="5">
                  <c:v>2024</c:v>
                </c:pt>
                <c:pt idx="6">
                  <c:v>2025</c:v>
                </c:pt>
              </c:strCache>
            </c:strRef>
          </c:cat>
          <c:val>
            <c:numRef>
              <c:f>Sheet1!$B$4:$H$4</c:f>
              <c:numCache>
                <c:formatCode>0.0</c:formatCode>
                <c:ptCount val="7"/>
                <c:pt idx="0">
                  <c:v>41.35080136208493</c:v>
                </c:pt>
                <c:pt idx="1">
                  <c:v>29.764986915193397</c:v>
                </c:pt>
                <c:pt idx="2">
                  <c:v>35.020825330223381</c:v>
                </c:pt>
                <c:pt idx="3">
                  <c:v>35.272930310637712</c:v>
                </c:pt>
                <c:pt idx="4">
                  <c:v>36.67384032420717</c:v>
                </c:pt>
                <c:pt idx="5">
                  <c:v>39.356142862270232</c:v>
                </c:pt>
                <c:pt idx="6">
                  <c:v>40.776774304958721</c:v>
                </c:pt>
              </c:numCache>
            </c:numRef>
          </c:val>
          <c:extLst>
            <c:ext xmlns:c16="http://schemas.microsoft.com/office/drawing/2014/chart" uri="{C3380CC4-5D6E-409C-BE32-E72D297353CC}">
              <c16:uniqueId val="{00000002-E825-4DA4-8BBB-2E75998BC560}"/>
            </c:ext>
          </c:extLst>
        </c:ser>
        <c:ser>
          <c:idx val="3"/>
          <c:order val="3"/>
          <c:tx>
            <c:strRef>
              <c:f>Sheet1!$A$5</c:f>
              <c:strCache>
                <c:ptCount val="1"/>
                <c:pt idx="0">
                  <c:v>Ապրանք. և ծառ. ներմուծում ("-" նշանով)</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2019 </c:v>
                </c:pt>
                <c:pt idx="1">
                  <c:v>2020</c:v>
                </c:pt>
                <c:pt idx="2">
                  <c:v>2021</c:v>
                </c:pt>
                <c:pt idx="3">
                  <c:v>2022</c:v>
                </c:pt>
                <c:pt idx="4">
                  <c:v>2023</c:v>
                </c:pt>
                <c:pt idx="5">
                  <c:v>2024</c:v>
                </c:pt>
                <c:pt idx="6">
                  <c:v>2025</c:v>
                </c:pt>
              </c:strCache>
            </c:strRef>
          </c:cat>
          <c:val>
            <c:numRef>
              <c:f>Sheet1!$B$5:$H$5</c:f>
              <c:numCache>
                <c:formatCode>0.0</c:formatCode>
                <c:ptCount val="7"/>
                <c:pt idx="0">
                  <c:v>-54.7633527667858</c:v>
                </c:pt>
                <c:pt idx="1">
                  <c:v>-39.723820624414202</c:v>
                </c:pt>
                <c:pt idx="2">
                  <c:v>-43.222341520522299</c:v>
                </c:pt>
                <c:pt idx="3">
                  <c:v>-43.380091672852799</c:v>
                </c:pt>
                <c:pt idx="4">
                  <c:v>-45.283789614603002</c:v>
                </c:pt>
                <c:pt idx="5">
                  <c:v>-47.071650267171499</c:v>
                </c:pt>
                <c:pt idx="6">
                  <c:v>-48.299534407300698</c:v>
                </c:pt>
              </c:numCache>
            </c:numRef>
          </c:val>
          <c:extLst>
            <c:ext xmlns:c16="http://schemas.microsoft.com/office/drawing/2014/chart" uri="{C3380CC4-5D6E-409C-BE32-E72D297353CC}">
              <c16:uniqueId val="{00000003-E825-4DA4-8BBB-2E75998BC560}"/>
            </c:ext>
          </c:extLst>
        </c:ser>
        <c:dLbls>
          <c:showLegendKey val="0"/>
          <c:showVal val="0"/>
          <c:showCatName val="0"/>
          <c:showSerName val="0"/>
          <c:showPercent val="0"/>
          <c:showBubbleSize val="0"/>
        </c:dLbls>
        <c:gapWidth val="150"/>
        <c:overlap val="100"/>
        <c:axId val="658289792"/>
        <c:axId val="658291328"/>
      </c:barChart>
      <c:catAx>
        <c:axId val="65828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8291328"/>
        <c:crosses val="autoZero"/>
        <c:auto val="1"/>
        <c:lblAlgn val="ctr"/>
        <c:lblOffset val="600"/>
        <c:noMultiLvlLbl val="0"/>
      </c:catAx>
      <c:valAx>
        <c:axId val="658291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8289792"/>
        <c:crosses val="autoZero"/>
        <c:crossBetween val="between"/>
      </c:valAx>
      <c:spPr>
        <a:noFill/>
        <a:ln>
          <a:noFill/>
        </a:ln>
        <a:effectLst/>
      </c:spPr>
    </c:plotArea>
    <c:legend>
      <c:legendPos val="b"/>
      <c:layout>
        <c:manualLayout>
          <c:xMode val="edge"/>
          <c:yMode val="edge"/>
          <c:x val="5.2434256574987008E-3"/>
          <c:y val="0.82079933378493464"/>
          <c:w val="0.99475646011079077"/>
          <c:h val="0.1456102517572048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22703412073505E-2"/>
          <c:y val="5.0925925925925923E-2"/>
          <c:w val="0.87232174103237092"/>
          <c:h val="0.58299139690871971"/>
        </c:manualLayout>
      </c:layout>
      <c:barChart>
        <c:barDir val="col"/>
        <c:grouping val="percentStacked"/>
        <c:varyColors val="0"/>
        <c:ser>
          <c:idx val="0"/>
          <c:order val="0"/>
          <c:tx>
            <c:strRef>
              <c:f>Sheet1!$A$8</c:f>
              <c:strCache>
                <c:ptCount val="1"/>
                <c:pt idx="0">
                  <c:v>Արդյունաբերություն</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Sheet1!$B$7:$H$7</c:f>
              <c:numCache>
                <c:formatCode>0_)</c:formatCode>
                <c:ptCount val="7"/>
                <c:pt idx="0">
                  <c:v>2019</c:v>
                </c:pt>
                <c:pt idx="1">
                  <c:v>2020</c:v>
                </c:pt>
                <c:pt idx="2">
                  <c:v>2021</c:v>
                </c:pt>
                <c:pt idx="3" formatCode="General">
                  <c:v>2022</c:v>
                </c:pt>
                <c:pt idx="4" formatCode="General">
                  <c:v>2023</c:v>
                </c:pt>
                <c:pt idx="5" formatCode="General">
                  <c:v>2024</c:v>
                </c:pt>
                <c:pt idx="6" formatCode="General">
                  <c:v>2025</c:v>
                </c:pt>
              </c:numCache>
            </c:numRef>
          </c:cat>
          <c:val>
            <c:numRef>
              <c:f>Sheet1!$B$8:$H$8</c:f>
              <c:numCache>
                <c:formatCode>0.0</c:formatCode>
                <c:ptCount val="7"/>
                <c:pt idx="0">
                  <c:v>18.62246328768364</c:v>
                </c:pt>
                <c:pt idx="1">
                  <c:v>19.908953272735175</c:v>
                </c:pt>
                <c:pt idx="2">
                  <c:v>20.128086037981742</c:v>
                </c:pt>
                <c:pt idx="3">
                  <c:v>19.365183503831865</c:v>
                </c:pt>
                <c:pt idx="4">
                  <c:v>19.63665803893231</c:v>
                </c:pt>
                <c:pt idx="5">
                  <c:v>19.856882241238093</c:v>
                </c:pt>
                <c:pt idx="6">
                  <c:v>20.079576247681885</c:v>
                </c:pt>
              </c:numCache>
            </c:numRef>
          </c:val>
          <c:extLst>
            <c:ext xmlns:c16="http://schemas.microsoft.com/office/drawing/2014/chart" uri="{C3380CC4-5D6E-409C-BE32-E72D297353CC}">
              <c16:uniqueId val="{00000000-3EA8-49BE-88EE-C3B34BB35081}"/>
            </c:ext>
          </c:extLst>
        </c:ser>
        <c:ser>
          <c:idx val="1"/>
          <c:order val="1"/>
          <c:tx>
            <c:strRef>
              <c:f>Sheet1!$A$9</c:f>
              <c:strCache>
                <c:ptCount val="1"/>
                <c:pt idx="0">
                  <c:v>Գյուղատնտեսություն և անտառային տնտեսություն</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Sheet1!$B$7:$H$7</c:f>
              <c:numCache>
                <c:formatCode>0_)</c:formatCode>
                <c:ptCount val="7"/>
                <c:pt idx="0">
                  <c:v>2019</c:v>
                </c:pt>
                <c:pt idx="1">
                  <c:v>2020</c:v>
                </c:pt>
                <c:pt idx="2">
                  <c:v>2021</c:v>
                </c:pt>
                <c:pt idx="3" formatCode="General">
                  <c:v>2022</c:v>
                </c:pt>
                <c:pt idx="4" formatCode="General">
                  <c:v>2023</c:v>
                </c:pt>
                <c:pt idx="5" formatCode="General">
                  <c:v>2024</c:v>
                </c:pt>
                <c:pt idx="6" formatCode="General">
                  <c:v>2025</c:v>
                </c:pt>
              </c:numCache>
            </c:numRef>
          </c:cat>
          <c:val>
            <c:numRef>
              <c:f>Sheet1!$B$9:$H$9</c:f>
              <c:numCache>
                <c:formatCode>0.0</c:formatCode>
                <c:ptCount val="7"/>
                <c:pt idx="0">
                  <c:v>11.525610737958818</c:v>
                </c:pt>
                <c:pt idx="1">
                  <c:v>11.349805155454895</c:v>
                </c:pt>
                <c:pt idx="2">
                  <c:v>11.337477467478886</c:v>
                </c:pt>
                <c:pt idx="3">
                  <c:v>10.791991358797837</c:v>
                </c:pt>
                <c:pt idx="4">
                  <c:v>10.408724375962022</c:v>
                </c:pt>
                <c:pt idx="5">
                  <c:v>10.097435422662222</c:v>
                </c:pt>
                <c:pt idx="6">
                  <c:v>9.8143297566062717</c:v>
                </c:pt>
              </c:numCache>
            </c:numRef>
          </c:val>
          <c:extLst>
            <c:ext xmlns:c16="http://schemas.microsoft.com/office/drawing/2014/chart" uri="{C3380CC4-5D6E-409C-BE32-E72D297353CC}">
              <c16:uniqueId val="{00000001-3EA8-49BE-88EE-C3B34BB35081}"/>
            </c:ext>
          </c:extLst>
        </c:ser>
        <c:ser>
          <c:idx val="2"/>
          <c:order val="2"/>
          <c:tx>
            <c:strRef>
              <c:f>Sheet1!$A$10</c:f>
              <c:strCache>
                <c:ptCount val="1"/>
                <c:pt idx="0">
                  <c:v>Շինարարություն</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Sheet1!$B$7:$H$7</c:f>
              <c:numCache>
                <c:formatCode>0_)</c:formatCode>
                <c:ptCount val="7"/>
                <c:pt idx="0">
                  <c:v>2019</c:v>
                </c:pt>
                <c:pt idx="1">
                  <c:v>2020</c:v>
                </c:pt>
                <c:pt idx="2">
                  <c:v>2021</c:v>
                </c:pt>
                <c:pt idx="3" formatCode="General">
                  <c:v>2022</c:v>
                </c:pt>
                <c:pt idx="4" formatCode="General">
                  <c:v>2023</c:v>
                </c:pt>
                <c:pt idx="5" formatCode="General">
                  <c:v>2024</c:v>
                </c:pt>
                <c:pt idx="6" formatCode="General">
                  <c:v>2025</c:v>
                </c:pt>
              </c:numCache>
            </c:numRef>
          </c:cat>
          <c:val>
            <c:numRef>
              <c:f>Sheet1!$B$10:$H$10</c:f>
              <c:numCache>
                <c:formatCode>0.0</c:formatCode>
                <c:ptCount val="7"/>
                <c:pt idx="0">
                  <c:v>6.3491451696598515</c:v>
                </c:pt>
                <c:pt idx="1">
                  <c:v>6.9083424251944709</c:v>
                </c:pt>
                <c:pt idx="2">
                  <c:v>6.5133186666833724</c:v>
                </c:pt>
                <c:pt idx="3">
                  <c:v>6.6959350778987954</c:v>
                </c:pt>
                <c:pt idx="4">
                  <c:v>7.0401186566692946</c:v>
                </c:pt>
                <c:pt idx="5">
                  <c:v>7.4217325651616468</c:v>
                </c:pt>
                <c:pt idx="6">
                  <c:v>7.830968286044393</c:v>
                </c:pt>
              </c:numCache>
            </c:numRef>
          </c:val>
          <c:extLst>
            <c:ext xmlns:c16="http://schemas.microsoft.com/office/drawing/2014/chart" uri="{C3380CC4-5D6E-409C-BE32-E72D297353CC}">
              <c16:uniqueId val="{00000002-3EA8-49BE-88EE-C3B34BB35081}"/>
            </c:ext>
          </c:extLst>
        </c:ser>
        <c:ser>
          <c:idx val="3"/>
          <c:order val="3"/>
          <c:tx>
            <c:strRef>
              <c:f>Sheet1!$A$11</c:f>
              <c:strCache>
                <c:ptCount val="1"/>
                <c:pt idx="0">
                  <c:v>Ծառայություններ</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Sheet1!$B$7:$H$7</c:f>
              <c:numCache>
                <c:formatCode>0_)</c:formatCode>
                <c:ptCount val="7"/>
                <c:pt idx="0">
                  <c:v>2019</c:v>
                </c:pt>
                <c:pt idx="1">
                  <c:v>2020</c:v>
                </c:pt>
                <c:pt idx="2">
                  <c:v>2021</c:v>
                </c:pt>
                <c:pt idx="3" formatCode="General">
                  <c:v>2022</c:v>
                </c:pt>
                <c:pt idx="4" formatCode="General">
                  <c:v>2023</c:v>
                </c:pt>
                <c:pt idx="5" formatCode="General">
                  <c:v>2024</c:v>
                </c:pt>
                <c:pt idx="6" formatCode="General">
                  <c:v>2025</c:v>
                </c:pt>
              </c:numCache>
            </c:numRef>
          </c:cat>
          <c:val>
            <c:numRef>
              <c:f>Sheet1!$B$11:$H$11</c:f>
              <c:numCache>
                <c:formatCode>0.0</c:formatCode>
                <c:ptCount val="7"/>
                <c:pt idx="0">
                  <c:v>52.112404130880428</c:v>
                </c:pt>
                <c:pt idx="1">
                  <c:v>50.930889787878556</c:v>
                </c:pt>
                <c:pt idx="2">
                  <c:v>51.033141020018348</c:v>
                </c:pt>
                <c:pt idx="3">
                  <c:v>52.37228310241948</c:v>
                </c:pt>
                <c:pt idx="4">
                  <c:v>52.11975251912817</c:v>
                </c:pt>
                <c:pt idx="5">
                  <c:v>51.819114813583766</c:v>
                </c:pt>
                <c:pt idx="6">
                  <c:v>51.460192775717516</c:v>
                </c:pt>
              </c:numCache>
            </c:numRef>
          </c:val>
          <c:extLst>
            <c:ext xmlns:c16="http://schemas.microsoft.com/office/drawing/2014/chart" uri="{C3380CC4-5D6E-409C-BE32-E72D297353CC}">
              <c16:uniqueId val="{00000003-3EA8-49BE-88EE-C3B34BB35081}"/>
            </c:ext>
          </c:extLst>
        </c:ser>
        <c:ser>
          <c:idx val="4"/>
          <c:order val="4"/>
          <c:tx>
            <c:strRef>
              <c:f>Sheet1!$A$12</c:f>
              <c:strCache>
                <c:ptCount val="1"/>
                <c:pt idx="0">
                  <c:v>Զուտ հարկեր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Sheet1!$B$7:$H$7</c:f>
              <c:numCache>
                <c:formatCode>0_)</c:formatCode>
                <c:ptCount val="7"/>
                <c:pt idx="0">
                  <c:v>2019</c:v>
                </c:pt>
                <c:pt idx="1">
                  <c:v>2020</c:v>
                </c:pt>
                <c:pt idx="2">
                  <c:v>2021</c:v>
                </c:pt>
                <c:pt idx="3" formatCode="General">
                  <c:v>2022</c:v>
                </c:pt>
                <c:pt idx="4" formatCode="General">
                  <c:v>2023</c:v>
                </c:pt>
                <c:pt idx="5" formatCode="General">
                  <c:v>2024</c:v>
                </c:pt>
                <c:pt idx="6" formatCode="General">
                  <c:v>2025</c:v>
                </c:pt>
              </c:numCache>
            </c:numRef>
          </c:cat>
          <c:val>
            <c:numRef>
              <c:f>Sheet1!$B$12:$H$12</c:f>
              <c:numCache>
                <c:formatCode>0.0</c:formatCode>
                <c:ptCount val="7"/>
                <c:pt idx="0">
                  <c:v>11.390376673817267</c:v>
                </c:pt>
                <c:pt idx="1">
                  <c:v>10.902009358736906</c:v>
                </c:pt>
                <c:pt idx="2">
                  <c:v>10.987976807837653</c:v>
                </c:pt>
                <c:pt idx="3">
                  <c:v>10.774606957052024</c:v>
                </c:pt>
                <c:pt idx="4">
                  <c:v>10.794746409308194</c:v>
                </c:pt>
                <c:pt idx="5">
                  <c:v>10.804834957354274</c:v>
                </c:pt>
                <c:pt idx="6">
                  <c:v>10.814932933949931</c:v>
                </c:pt>
              </c:numCache>
            </c:numRef>
          </c:val>
          <c:extLst>
            <c:ext xmlns:c16="http://schemas.microsoft.com/office/drawing/2014/chart" uri="{C3380CC4-5D6E-409C-BE32-E72D297353CC}">
              <c16:uniqueId val="{00000004-3EA8-49BE-88EE-C3B34BB35081}"/>
            </c:ext>
          </c:extLst>
        </c:ser>
        <c:dLbls>
          <c:showLegendKey val="0"/>
          <c:showVal val="0"/>
          <c:showCatName val="0"/>
          <c:showSerName val="0"/>
          <c:showPercent val="0"/>
          <c:showBubbleSize val="0"/>
        </c:dLbls>
        <c:gapWidth val="150"/>
        <c:overlap val="100"/>
        <c:axId val="658590336"/>
        <c:axId val="658608512"/>
      </c:barChart>
      <c:catAx>
        <c:axId val="658590336"/>
        <c:scaling>
          <c:orientation val="minMax"/>
        </c:scaling>
        <c:delete val="0"/>
        <c:axPos val="b"/>
        <c:numFmt formatCode="0_)"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8608512"/>
        <c:crosses val="autoZero"/>
        <c:auto val="1"/>
        <c:lblAlgn val="ctr"/>
        <c:lblOffset val="100"/>
        <c:noMultiLvlLbl val="0"/>
      </c:catAx>
      <c:valAx>
        <c:axId val="658608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8590336"/>
        <c:crosses val="autoZero"/>
        <c:crossBetween val="between"/>
      </c:valAx>
      <c:spPr>
        <a:noFill/>
        <a:ln>
          <a:noFill/>
        </a:ln>
        <a:effectLst/>
      </c:spPr>
    </c:plotArea>
    <c:legend>
      <c:legendPos val="b"/>
      <c:layout>
        <c:manualLayout>
          <c:xMode val="edge"/>
          <c:yMode val="edge"/>
          <c:x val="0"/>
          <c:y val="0.73565859823077828"/>
          <c:w val="0.97725437445319496"/>
          <c:h val="0.236563948025015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3434608552719"/>
          <c:y val="8.6783342365605115E-2"/>
          <c:w val="0.79438558816511551"/>
          <c:h val="0.57478912301954166"/>
        </c:manualLayout>
      </c:layout>
      <c:barChart>
        <c:barDir val="col"/>
        <c:grouping val="clustered"/>
        <c:varyColors val="0"/>
        <c:ser>
          <c:idx val="0"/>
          <c:order val="0"/>
          <c:tx>
            <c:strRef>
              <c:f>Лист1!$B$1</c:f>
              <c:strCache>
                <c:ptCount val="1"/>
                <c:pt idx="0">
                  <c:v>Գործազուրկներ, հազ. մարդ</c:v>
                </c:pt>
              </c:strCache>
            </c:strRef>
          </c:tx>
          <c:spPr>
            <a:solidFill>
              <a:schemeClr val="accent1"/>
            </a:solidFill>
            <a:ln>
              <a:noFill/>
            </a:ln>
            <a:effectLst/>
          </c:spPr>
          <c:invertIfNegative val="0"/>
          <c:cat>
            <c:numRef>
              <c:f>Лист1!$A$2:$A$4</c:f>
              <c:numCache>
                <c:formatCode>General</c:formatCode>
                <c:ptCount val="3"/>
                <c:pt idx="0">
                  <c:v>2019</c:v>
                </c:pt>
                <c:pt idx="1">
                  <c:v>2020</c:v>
                </c:pt>
                <c:pt idx="2">
                  <c:v>2021</c:v>
                </c:pt>
              </c:numCache>
            </c:numRef>
          </c:cat>
          <c:val>
            <c:numRef>
              <c:f>Лист1!$B$2:$B$4</c:f>
              <c:numCache>
                <c:formatCode>General</c:formatCode>
                <c:ptCount val="3"/>
                <c:pt idx="0">
                  <c:v>240.8</c:v>
                </c:pt>
                <c:pt idx="1">
                  <c:v>218.4</c:v>
                </c:pt>
                <c:pt idx="2">
                  <c:v>180.1</c:v>
                </c:pt>
              </c:numCache>
            </c:numRef>
          </c:val>
          <c:extLst>
            <c:ext xmlns:c16="http://schemas.microsoft.com/office/drawing/2014/chart" uri="{C3380CC4-5D6E-409C-BE32-E72D297353CC}">
              <c16:uniqueId val="{00000000-31DE-4B74-AD1F-A2E3463C475D}"/>
            </c:ext>
          </c:extLst>
        </c:ser>
        <c:ser>
          <c:idx val="1"/>
          <c:order val="1"/>
          <c:tx>
            <c:strRef>
              <c:f>Лист1!$C$1</c:f>
              <c:strCache>
                <c:ptCount val="1"/>
                <c:pt idx="0">
                  <c:v>Զբաղվածներ, հազ. մարդ</c:v>
                </c:pt>
              </c:strCache>
            </c:strRef>
          </c:tx>
          <c:spPr>
            <a:solidFill>
              <a:schemeClr val="accent2"/>
            </a:solidFill>
            <a:ln>
              <a:noFill/>
            </a:ln>
            <a:effectLst/>
          </c:spPr>
          <c:invertIfNegative val="0"/>
          <c:cat>
            <c:numRef>
              <c:f>Лист1!$A$2:$A$4</c:f>
              <c:numCache>
                <c:formatCode>General</c:formatCode>
                <c:ptCount val="3"/>
                <c:pt idx="0">
                  <c:v>2019</c:v>
                </c:pt>
                <c:pt idx="1">
                  <c:v>2020</c:v>
                </c:pt>
                <c:pt idx="2">
                  <c:v>2021</c:v>
                </c:pt>
              </c:numCache>
            </c:numRef>
          </c:cat>
          <c:val>
            <c:numRef>
              <c:f>Лист1!$C$2:$C$4</c:f>
              <c:numCache>
                <c:formatCode>General</c:formatCode>
                <c:ptCount val="3"/>
                <c:pt idx="0">
                  <c:v>1077.4000000000001</c:v>
                </c:pt>
                <c:pt idx="1">
                  <c:v>990.3</c:v>
                </c:pt>
                <c:pt idx="2">
                  <c:v>993.7</c:v>
                </c:pt>
              </c:numCache>
            </c:numRef>
          </c:val>
          <c:extLst>
            <c:ext xmlns:c16="http://schemas.microsoft.com/office/drawing/2014/chart" uri="{C3380CC4-5D6E-409C-BE32-E72D297353CC}">
              <c16:uniqueId val="{00000001-31DE-4B74-AD1F-A2E3463C475D}"/>
            </c:ext>
          </c:extLst>
        </c:ser>
        <c:ser>
          <c:idx val="2"/>
          <c:order val="2"/>
          <c:tx>
            <c:strRef>
              <c:f>Лист1!$D$1</c:f>
              <c:strCache>
                <c:ptCount val="1"/>
                <c:pt idx="0">
                  <c:v>Վարձու աշխատողներ, հազ. մարդ</c:v>
                </c:pt>
              </c:strCache>
            </c:strRef>
          </c:tx>
          <c:spPr>
            <a:solidFill>
              <a:srgbClr val="70AD47"/>
            </a:solidFill>
            <a:ln w="28575" cap="rnd">
              <a:noFill/>
              <a:round/>
            </a:ln>
            <a:effectLst/>
          </c:spPr>
          <c:invertIfNegative val="0"/>
          <c:dPt>
            <c:idx val="0"/>
            <c:invertIfNegative val="0"/>
            <c:bubble3D val="0"/>
            <c:spPr>
              <a:solidFill>
                <a:srgbClr val="70AD47">
                  <a:lumMod val="75000"/>
                </a:srgbClr>
              </a:solidFill>
              <a:ln w="28575" cap="rnd">
                <a:noFill/>
                <a:round/>
              </a:ln>
              <a:effectLst/>
            </c:spPr>
            <c:extLst>
              <c:ext xmlns:c16="http://schemas.microsoft.com/office/drawing/2014/chart" uri="{C3380CC4-5D6E-409C-BE32-E72D297353CC}">
                <c16:uniqueId val="{00000003-31DE-4B74-AD1F-A2E3463C475D}"/>
              </c:ext>
            </c:extLst>
          </c:dPt>
          <c:dPt>
            <c:idx val="1"/>
            <c:invertIfNegative val="0"/>
            <c:bubble3D val="0"/>
            <c:spPr>
              <a:solidFill>
                <a:srgbClr val="70AD47">
                  <a:lumMod val="75000"/>
                </a:srgbClr>
              </a:solidFill>
              <a:ln w="28575" cap="rnd">
                <a:noFill/>
                <a:round/>
              </a:ln>
              <a:effectLst/>
            </c:spPr>
            <c:extLst>
              <c:ext xmlns:c16="http://schemas.microsoft.com/office/drawing/2014/chart" uri="{C3380CC4-5D6E-409C-BE32-E72D297353CC}">
                <c16:uniqueId val="{00000005-31DE-4B74-AD1F-A2E3463C475D}"/>
              </c:ext>
            </c:extLst>
          </c:dPt>
          <c:dPt>
            <c:idx val="2"/>
            <c:invertIfNegative val="0"/>
            <c:bubble3D val="0"/>
            <c:spPr>
              <a:solidFill>
                <a:srgbClr val="70AD47">
                  <a:lumMod val="75000"/>
                </a:srgbClr>
              </a:solidFill>
              <a:ln w="28575" cap="rnd">
                <a:noFill/>
                <a:round/>
              </a:ln>
              <a:effectLst/>
            </c:spPr>
            <c:extLst>
              <c:ext xmlns:c16="http://schemas.microsoft.com/office/drawing/2014/chart" uri="{C3380CC4-5D6E-409C-BE32-E72D297353CC}">
                <c16:uniqueId val="{00000007-31DE-4B74-AD1F-A2E3463C475D}"/>
              </c:ext>
            </c:extLst>
          </c:dPt>
          <c:cat>
            <c:numRef>
              <c:f>Лист1!$A$2:$A$4</c:f>
              <c:numCache>
                <c:formatCode>General</c:formatCode>
                <c:ptCount val="3"/>
                <c:pt idx="0">
                  <c:v>2019</c:v>
                </c:pt>
                <c:pt idx="1">
                  <c:v>2020</c:v>
                </c:pt>
                <c:pt idx="2">
                  <c:v>2021</c:v>
                </c:pt>
              </c:numCache>
            </c:numRef>
          </c:cat>
          <c:val>
            <c:numRef>
              <c:f>Лист1!$D$2:$D$4</c:f>
              <c:numCache>
                <c:formatCode>0.0</c:formatCode>
                <c:ptCount val="3"/>
                <c:pt idx="0">
                  <c:v>598.24832214765104</c:v>
                </c:pt>
                <c:pt idx="1">
                  <c:v>624.01536983669553</c:v>
                </c:pt>
                <c:pt idx="2">
                  <c:v>649.6</c:v>
                </c:pt>
              </c:numCache>
            </c:numRef>
          </c:val>
          <c:extLst>
            <c:ext xmlns:c16="http://schemas.microsoft.com/office/drawing/2014/chart" uri="{C3380CC4-5D6E-409C-BE32-E72D297353CC}">
              <c16:uniqueId val="{00000008-31DE-4B74-AD1F-A2E3463C475D}"/>
            </c:ext>
          </c:extLst>
        </c:ser>
        <c:dLbls>
          <c:showLegendKey val="0"/>
          <c:showVal val="0"/>
          <c:showCatName val="0"/>
          <c:showSerName val="0"/>
          <c:showPercent val="0"/>
          <c:showBubbleSize val="0"/>
        </c:dLbls>
        <c:gapWidth val="150"/>
        <c:axId val="658698240"/>
        <c:axId val="658699776"/>
      </c:barChart>
      <c:lineChart>
        <c:grouping val="standard"/>
        <c:varyColors val="0"/>
        <c:ser>
          <c:idx val="3"/>
          <c:order val="3"/>
          <c:tx>
            <c:strRef>
              <c:f>Лист1!$E$1</c:f>
              <c:strCache>
                <c:ptCount val="1"/>
                <c:pt idx="0">
                  <c:v>Գործազրկության մակարդակ, %, աջ առանցք</c:v>
                </c:pt>
              </c:strCache>
            </c:strRef>
          </c:tx>
          <c:marker>
            <c:symbol val="none"/>
          </c:marker>
          <c:cat>
            <c:numRef>
              <c:f>Лист1!$A$2:$A$4</c:f>
              <c:numCache>
                <c:formatCode>General</c:formatCode>
                <c:ptCount val="3"/>
                <c:pt idx="0">
                  <c:v>2019</c:v>
                </c:pt>
                <c:pt idx="1">
                  <c:v>2020</c:v>
                </c:pt>
                <c:pt idx="2">
                  <c:v>2021</c:v>
                </c:pt>
              </c:numCache>
            </c:numRef>
          </c:cat>
          <c:val>
            <c:numRef>
              <c:f>Лист1!$E$2:$E$4</c:f>
              <c:numCache>
                <c:formatCode>General</c:formatCode>
                <c:ptCount val="3"/>
                <c:pt idx="0">
                  <c:v>18.3</c:v>
                </c:pt>
                <c:pt idx="1">
                  <c:v>18.100000000000001</c:v>
                </c:pt>
                <c:pt idx="2">
                  <c:v>15.3</c:v>
                </c:pt>
              </c:numCache>
            </c:numRef>
          </c:val>
          <c:smooth val="0"/>
          <c:extLst>
            <c:ext xmlns:c16="http://schemas.microsoft.com/office/drawing/2014/chart" uri="{C3380CC4-5D6E-409C-BE32-E72D297353CC}">
              <c16:uniqueId val="{00000009-31DE-4B74-AD1F-A2E3463C475D}"/>
            </c:ext>
          </c:extLst>
        </c:ser>
        <c:dLbls>
          <c:showLegendKey val="0"/>
          <c:showVal val="0"/>
          <c:showCatName val="0"/>
          <c:showSerName val="0"/>
          <c:showPercent val="0"/>
          <c:showBubbleSize val="0"/>
        </c:dLbls>
        <c:marker val="1"/>
        <c:smooth val="0"/>
        <c:axId val="658707200"/>
        <c:axId val="658701312"/>
      </c:lineChart>
      <c:catAx>
        <c:axId val="65869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8699776"/>
        <c:crosses val="autoZero"/>
        <c:auto val="1"/>
        <c:lblAlgn val="ctr"/>
        <c:lblOffset val="100"/>
        <c:noMultiLvlLbl val="0"/>
      </c:catAx>
      <c:valAx>
        <c:axId val="658699776"/>
        <c:scaling>
          <c:orientation val="minMax"/>
          <c:max val="1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8698240"/>
        <c:crosses val="autoZero"/>
        <c:crossBetween val="between"/>
        <c:majorUnit val="200"/>
      </c:valAx>
      <c:valAx>
        <c:axId val="65870131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8707200"/>
        <c:crosses val="max"/>
        <c:crossBetween val="between"/>
      </c:valAx>
      <c:catAx>
        <c:axId val="658707200"/>
        <c:scaling>
          <c:orientation val="minMax"/>
        </c:scaling>
        <c:delete val="1"/>
        <c:axPos val="b"/>
        <c:numFmt formatCode="General" sourceLinked="1"/>
        <c:majorTickMark val="none"/>
        <c:minorTickMark val="none"/>
        <c:tickLblPos val="none"/>
        <c:crossAx val="658701312"/>
        <c:crosses val="autoZero"/>
        <c:auto val="1"/>
        <c:lblAlgn val="ctr"/>
        <c:lblOffset val="100"/>
        <c:noMultiLvlLbl val="0"/>
      </c:catAx>
      <c:spPr>
        <a:noFill/>
        <a:ln>
          <a:noFill/>
        </a:ln>
        <a:effectLst/>
      </c:spPr>
    </c:plotArea>
    <c:legend>
      <c:legendPos val="b"/>
      <c:legendEntry>
        <c:idx val="2"/>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4.5954204155937317E-2"/>
          <c:y val="0.74246804169721703"/>
          <c:w val="0.89591749033089796"/>
          <c:h val="0.2575319583027829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a:p>
            <a:pPr>
              <a:defRPr sz="1400"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9.3106574844288706E-2"/>
          <c:y val="0"/>
        </c:manualLayout>
      </c:layout>
      <c:overlay val="0"/>
      <c:spPr>
        <a:noFill/>
        <a:ln>
          <a:noFill/>
        </a:ln>
        <a:effectLst/>
      </c:spPr>
    </c:title>
    <c:autoTitleDeleted val="0"/>
    <c:plotArea>
      <c:layout>
        <c:manualLayout>
          <c:layoutTarget val="inner"/>
          <c:xMode val="edge"/>
          <c:yMode val="edge"/>
          <c:x val="0.11873917014291722"/>
          <c:y val="7.0087221630047492E-2"/>
          <c:w val="0.80804307316570445"/>
          <c:h val="0.61867847769029127"/>
        </c:manualLayout>
      </c:layout>
      <c:barChart>
        <c:barDir val="col"/>
        <c:grouping val="clustered"/>
        <c:varyColors val="0"/>
        <c:ser>
          <c:idx val="0"/>
          <c:order val="0"/>
          <c:tx>
            <c:strRef>
              <c:f>Лист1!$B$1</c:f>
              <c:strCache>
                <c:ptCount val="1"/>
                <c:pt idx="0">
                  <c:v>Աշխատուժի մասնակցության մակարդակ, %</c:v>
                </c:pt>
              </c:strCache>
            </c:strRef>
          </c:tx>
          <c:spPr>
            <a:solidFill>
              <a:schemeClr val="accent1"/>
            </a:solidFill>
            <a:ln>
              <a:noFill/>
            </a:ln>
            <a:effectLst/>
          </c:spPr>
          <c:invertIfNegative val="0"/>
          <c:cat>
            <c:numRef>
              <c:f>Лист1!$A$2:$A$4</c:f>
              <c:numCache>
                <c:formatCode>General</c:formatCode>
                <c:ptCount val="3"/>
                <c:pt idx="0">
                  <c:v>2019</c:v>
                </c:pt>
                <c:pt idx="1">
                  <c:v>2020</c:v>
                </c:pt>
                <c:pt idx="2">
                  <c:v>2021</c:v>
                </c:pt>
              </c:numCache>
            </c:numRef>
          </c:cat>
          <c:val>
            <c:numRef>
              <c:f>Лист1!$B$2:$B$4</c:f>
              <c:numCache>
                <c:formatCode>0.0</c:formatCode>
                <c:ptCount val="3"/>
                <c:pt idx="0" formatCode="General">
                  <c:v>59.9</c:v>
                </c:pt>
                <c:pt idx="1">
                  <c:v>58</c:v>
                </c:pt>
                <c:pt idx="2" formatCode="General">
                  <c:v>58.5</c:v>
                </c:pt>
              </c:numCache>
            </c:numRef>
          </c:val>
          <c:extLst>
            <c:ext xmlns:c16="http://schemas.microsoft.com/office/drawing/2014/chart" uri="{C3380CC4-5D6E-409C-BE32-E72D297353CC}">
              <c16:uniqueId val="{00000000-10D4-4F9B-B5E8-905FFDA62DF3}"/>
            </c:ext>
          </c:extLst>
        </c:ser>
        <c:dLbls>
          <c:showLegendKey val="0"/>
          <c:showVal val="0"/>
          <c:showCatName val="0"/>
          <c:showSerName val="0"/>
          <c:showPercent val="0"/>
          <c:showBubbleSize val="0"/>
        </c:dLbls>
        <c:gapWidth val="219"/>
        <c:overlap val="-27"/>
        <c:axId val="658822656"/>
        <c:axId val="658824192"/>
      </c:barChart>
      <c:lineChart>
        <c:grouping val="standard"/>
        <c:varyColors val="0"/>
        <c:ser>
          <c:idx val="1"/>
          <c:order val="1"/>
          <c:tx>
            <c:strRef>
              <c:f>Лист1!$C$1</c:f>
              <c:strCache>
                <c:ptCount val="1"/>
                <c:pt idx="0">
                  <c:v>Իրական աշխատավարձի փոփոխություն, % (աջ առանցք)</c:v>
                </c:pt>
              </c:strCache>
            </c:strRef>
          </c:tx>
          <c:spPr>
            <a:ln w="28575" cap="rnd">
              <a:solidFill>
                <a:srgbClr val="C00000"/>
              </a:solidFill>
              <a:round/>
            </a:ln>
            <a:effectLst/>
          </c:spPr>
          <c:marker>
            <c:symbol val="none"/>
          </c:marker>
          <c:dLbls>
            <c:dLbl>
              <c:idx val="0"/>
              <c:layout>
                <c:manualLayout>
                  <c:x val="-5.5272108843537414E-2"/>
                  <c:y val="-4.65735196274118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0D4-4F9B-B5E8-905FFDA62DF3}"/>
                </c:ext>
              </c:extLst>
            </c:dLbl>
            <c:dLbl>
              <c:idx val="1"/>
              <c:layout>
                <c:manualLayout>
                  <c:x val="1.7006802721088357E-2"/>
                  <c:y val="-2.90435370455540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0D4-4F9B-B5E8-905FFDA62DF3}"/>
                </c:ext>
              </c:extLst>
            </c:dLbl>
            <c:dLbl>
              <c:idx val="2"/>
              <c:layout>
                <c:manualLayout>
                  <c:x val="1.7006802721088281E-2"/>
                  <c:y val="-2.11118930330753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0D4-4F9B-B5E8-905FFDA62DF3}"/>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Лист1!$A$2:$A$4</c:f>
              <c:numCache>
                <c:formatCode>General</c:formatCode>
                <c:ptCount val="3"/>
                <c:pt idx="0">
                  <c:v>2019</c:v>
                </c:pt>
                <c:pt idx="1">
                  <c:v>2020</c:v>
                </c:pt>
                <c:pt idx="2">
                  <c:v>2021</c:v>
                </c:pt>
              </c:numCache>
            </c:numRef>
          </c:cat>
          <c:val>
            <c:numRef>
              <c:f>Лист1!$C$2:$C$4</c:f>
              <c:numCache>
                <c:formatCode>0.0</c:formatCode>
                <c:ptCount val="3"/>
                <c:pt idx="0">
                  <c:v>4.2945636588436003</c:v>
                </c:pt>
                <c:pt idx="1">
                  <c:v>2.6563838373978825</c:v>
                </c:pt>
                <c:pt idx="2">
                  <c:v>0.38733436549347289</c:v>
                </c:pt>
              </c:numCache>
            </c:numRef>
          </c:val>
          <c:smooth val="0"/>
          <c:extLst>
            <c:ext xmlns:c16="http://schemas.microsoft.com/office/drawing/2014/chart" uri="{C3380CC4-5D6E-409C-BE32-E72D297353CC}">
              <c16:uniqueId val="{00000004-10D4-4F9B-B5E8-905FFDA62DF3}"/>
            </c:ext>
          </c:extLst>
        </c:ser>
        <c:dLbls>
          <c:showLegendKey val="0"/>
          <c:showVal val="0"/>
          <c:showCatName val="0"/>
          <c:showSerName val="0"/>
          <c:showPercent val="0"/>
          <c:showBubbleSize val="0"/>
        </c:dLbls>
        <c:marker val="1"/>
        <c:smooth val="0"/>
        <c:axId val="658909440"/>
        <c:axId val="658907904"/>
      </c:lineChart>
      <c:catAx>
        <c:axId val="65882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8824192"/>
        <c:crosses val="autoZero"/>
        <c:auto val="1"/>
        <c:lblAlgn val="ctr"/>
        <c:lblOffset val="100"/>
        <c:noMultiLvlLbl val="0"/>
      </c:catAx>
      <c:valAx>
        <c:axId val="658824192"/>
        <c:scaling>
          <c:orientation val="minMax"/>
          <c:min val="5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8822656"/>
        <c:crosses val="autoZero"/>
        <c:crossBetween val="between"/>
        <c:majorUnit val="1"/>
      </c:valAx>
      <c:valAx>
        <c:axId val="658907904"/>
        <c:scaling>
          <c:orientation val="minMax"/>
          <c:max val="5"/>
          <c:min val="0"/>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8909440"/>
        <c:crosses val="max"/>
        <c:crossBetween val="between"/>
        <c:majorUnit val="1"/>
      </c:valAx>
      <c:catAx>
        <c:axId val="658909440"/>
        <c:scaling>
          <c:orientation val="minMax"/>
        </c:scaling>
        <c:delete val="1"/>
        <c:axPos val="b"/>
        <c:numFmt formatCode="General" sourceLinked="1"/>
        <c:majorTickMark val="none"/>
        <c:minorTickMark val="none"/>
        <c:tickLblPos val="none"/>
        <c:crossAx val="658907904"/>
        <c:crosses val="autoZero"/>
        <c:auto val="1"/>
        <c:lblAlgn val="ctr"/>
        <c:lblOffset val="100"/>
        <c:noMultiLvlLbl val="0"/>
      </c:catAx>
      <c:spPr>
        <a:noFill/>
        <a:ln>
          <a:noFill/>
        </a:ln>
        <a:effectLst/>
      </c:spPr>
    </c:plotArea>
    <c:legend>
      <c:legendPos val="b"/>
      <c:layout>
        <c:manualLayout>
          <c:xMode val="edge"/>
          <c:yMode val="edge"/>
          <c:x val="5.8843537414965986E-2"/>
          <c:y val="0.80372399534053762"/>
          <c:w val="0.82704081632653315"/>
          <c:h val="0.158440211999607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47"/>
          <c:y val="2.7462631000912119E-2"/>
          <c:w val="0.83619698175608326"/>
          <c:h val="0.66128895652749486"/>
        </c:manualLayout>
      </c:layout>
      <c:barChart>
        <c:barDir val="col"/>
        <c:grouping val="clustered"/>
        <c:varyColors val="0"/>
        <c:ser>
          <c:idx val="1"/>
          <c:order val="1"/>
          <c:tx>
            <c:strRef>
              <c:f>Sheet1!$A$3</c:f>
              <c:strCache>
                <c:ptCount val="1"/>
                <c:pt idx="0">
                  <c:v>Ապրանքների  հաշվեկշիռ</c:v>
                </c:pt>
              </c:strCache>
            </c:strRef>
          </c:tx>
          <c:spPr>
            <a:solidFill>
              <a:srgbClr val="C00000"/>
            </a:solidFill>
            <a:ln>
              <a:solidFill>
                <a:srgbClr val="C00000"/>
              </a:solidFill>
              <a:headEnd type="none"/>
              <a:tailEnd type="none"/>
            </a:ln>
            <a:effectLst/>
          </c:spPr>
          <c:invertIfNegative val="0"/>
          <c:cat>
            <c:strRef>
              <c:f>Sheet1!$B$1:$H$1</c:f>
              <c:strCache>
                <c:ptCount val="7"/>
                <c:pt idx="0">
                  <c:v>2019</c:v>
                </c:pt>
                <c:pt idx="1">
                  <c:v>2020</c:v>
                </c:pt>
                <c:pt idx="2">
                  <c:v>2021</c:v>
                </c:pt>
                <c:pt idx="3">
                  <c:v>2022*</c:v>
                </c:pt>
                <c:pt idx="4">
                  <c:v>2023*</c:v>
                </c:pt>
                <c:pt idx="5">
                  <c:v>2024*</c:v>
                </c:pt>
                <c:pt idx="6">
                  <c:v>2025*2</c:v>
                </c:pt>
              </c:strCache>
            </c:strRef>
          </c:cat>
          <c:val>
            <c:numRef>
              <c:f>Sheet1!$B$3:$H$3</c:f>
              <c:numCache>
                <c:formatCode>0.0</c:formatCode>
                <c:ptCount val="7"/>
                <c:pt idx="0">
                  <c:v>-12.68729355598531</c:v>
                </c:pt>
                <c:pt idx="1">
                  <c:v>-10.728298458373832</c:v>
                </c:pt>
                <c:pt idx="2">
                  <c:v>-11.380241526369323</c:v>
                </c:pt>
                <c:pt idx="3">
                  <c:v>-13.744827563263549</c:v>
                </c:pt>
                <c:pt idx="4">
                  <c:v>-14.555654397146908</c:v>
                </c:pt>
                <c:pt idx="5">
                  <c:v>-14.415469363924089</c:v>
                </c:pt>
                <c:pt idx="6">
                  <c:v>-13.977159430315883</c:v>
                </c:pt>
              </c:numCache>
            </c:numRef>
          </c:val>
          <c:extLst>
            <c:ext xmlns:c16="http://schemas.microsoft.com/office/drawing/2014/chart" uri="{C3380CC4-5D6E-409C-BE32-E72D297353CC}">
              <c16:uniqueId val="{00000000-BCB5-4DC4-A476-AEB892D63F7D}"/>
            </c:ext>
          </c:extLst>
        </c:ser>
        <c:ser>
          <c:idx val="2"/>
          <c:order val="2"/>
          <c:tx>
            <c:strRef>
              <c:f>Sheet1!$A$4</c:f>
              <c:strCache>
                <c:ptCount val="1"/>
                <c:pt idx="0">
                  <c:v>Դրամական փոխանցումներ</c:v>
                </c:pt>
              </c:strCache>
            </c:strRef>
          </c:tx>
          <c:spPr>
            <a:solidFill>
              <a:srgbClr val="0070C0"/>
            </a:solidFill>
            <a:ln>
              <a:solidFill>
                <a:srgbClr val="0070C0"/>
              </a:solidFill>
            </a:ln>
            <a:effectLst/>
          </c:spPr>
          <c:invertIfNegative val="0"/>
          <c:cat>
            <c:strRef>
              <c:f>Sheet1!$B$1:$H$1</c:f>
              <c:strCache>
                <c:ptCount val="7"/>
                <c:pt idx="0">
                  <c:v>2019</c:v>
                </c:pt>
                <c:pt idx="1">
                  <c:v>2020</c:v>
                </c:pt>
                <c:pt idx="2">
                  <c:v>2021</c:v>
                </c:pt>
                <c:pt idx="3">
                  <c:v>2022*</c:v>
                </c:pt>
                <c:pt idx="4">
                  <c:v>2023*</c:v>
                </c:pt>
                <c:pt idx="5">
                  <c:v>2024*</c:v>
                </c:pt>
                <c:pt idx="6">
                  <c:v>2025*2</c:v>
                </c:pt>
              </c:strCache>
            </c:strRef>
          </c:cat>
          <c:val>
            <c:numRef>
              <c:f>Sheet1!$B$4:$H$4</c:f>
              <c:numCache>
                <c:formatCode>0.0</c:formatCode>
                <c:ptCount val="7"/>
                <c:pt idx="0">
                  <c:v>8.3981963185381812</c:v>
                </c:pt>
                <c:pt idx="1">
                  <c:v>8.2284196663651255</c:v>
                </c:pt>
                <c:pt idx="2">
                  <c:v>9.2854732425387407</c:v>
                </c:pt>
                <c:pt idx="3">
                  <c:v>6.9806761655868872</c:v>
                </c:pt>
                <c:pt idx="4">
                  <c:v>6.0050238709179711</c:v>
                </c:pt>
                <c:pt idx="5">
                  <c:v>5.6200588824600377</c:v>
                </c:pt>
                <c:pt idx="6">
                  <c:v>5.3661447848711097</c:v>
                </c:pt>
              </c:numCache>
            </c:numRef>
          </c:val>
          <c:extLst>
            <c:ext xmlns:c16="http://schemas.microsoft.com/office/drawing/2014/chart" uri="{C3380CC4-5D6E-409C-BE32-E72D297353CC}">
              <c16:uniqueId val="{00000001-BCB5-4DC4-A476-AEB892D63F7D}"/>
            </c:ext>
          </c:extLst>
        </c:ser>
        <c:ser>
          <c:idx val="3"/>
          <c:order val="3"/>
          <c:tx>
            <c:strRef>
              <c:f>Sheet1!$A$5</c:f>
              <c:strCache>
                <c:ptCount val="1"/>
                <c:pt idx="0">
                  <c:v>Ծառայությունների հաշվեկշիռ</c:v>
                </c:pt>
              </c:strCache>
            </c:strRef>
          </c:tx>
          <c:spPr>
            <a:solidFill>
              <a:srgbClr val="ED7D31"/>
            </a:solidFill>
            <a:ln w="28575" cap="rnd">
              <a:solidFill>
                <a:srgbClr val="ED7D31"/>
              </a:solidFill>
              <a:round/>
            </a:ln>
            <a:effectLst/>
          </c:spPr>
          <c:invertIfNegative val="0"/>
          <c:cat>
            <c:strRef>
              <c:f>Sheet1!$B$1:$H$1</c:f>
              <c:strCache>
                <c:ptCount val="7"/>
                <c:pt idx="0">
                  <c:v>2019</c:v>
                </c:pt>
                <c:pt idx="1">
                  <c:v>2020</c:v>
                </c:pt>
                <c:pt idx="2">
                  <c:v>2021</c:v>
                </c:pt>
                <c:pt idx="3">
                  <c:v>2022*</c:v>
                </c:pt>
                <c:pt idx="4">
                  <c:v>2023*</c:v>
                </c:pt>
                <c:pt idx="5">
                  <c:v>2024*</c:v>
                </c:pt>
                <c:pt idx="6">
                  <c:v>2025*2</c:v>
                </c:pt>
              </c:strCache>
            </c:strRef>
          </c:cat>
          <c:val>
            <c:numRef>
              <c:f>Sheet1!$B$5:$H$5</c:f>
              <c:numCache>
                <c:formatCode>0.0</c:formatCode>
                <c:ptCount val="7"/>
                <c:pt idx="0">
                  <c:v>-0.49137432107350143</c:v>
                </c:pt>
                <c:pt idx="1">
                  <c:v>0.79212141727633134</c:v>
                </c:pt>
                <c:pt idx="2">
                  <c:v>3.049995850687087</c:v>
                </c:pt>
                <c:pt idx="3">
                  <c:v>5.5091438800231849</c:v>
                </c:pt>
                <c:pt idx="4">
                  <c:v>5.8107419249583909</c:v>
                </c:pt>
                <c:pt idx="5">
                  <c:v>6.5663938467127201</c:v>
                </c:pt>
                <c:pt idx="6">
                  <c:v>6.3194931895109274</c:v>
                </c:pt>
              </c:numCache>
            </c:numRef>
          </c:val>
          <c:extLst>
            <c:ext xmlns:c16="http://schemas.microsoft.com/office/drawing/2014/chart" uri="{C3380CC4-5D6E-409C-BE32-E72D297353CC}">
              <c16:uniqueId val="{00000002-BCB5-4DC4-A476-AEB892D63F7D}"/>
            </c:ext>
          </c:extLst>
        </c:ser>
        <c:dLbls>
          <c:showLegendKey val="0"/>
          <c:showVal val="0"/>
          <c:showCatName val="0"/>
          <c:showSerName val="0"/>
          <c:showPercent val="0"/>
          <c:showBubbleSize val="0"/>
        </c:dLbls>
        <c:gapWidth val="150"/>
        <c:axId val="659175680"/>
        <c:axId val="659174144"/>
      </c:barChart>
      <c:lineChart>
        <c:grouping val="stacked"/>
        <c:varyColors val="0"/>
        <c:ser>
          <c:idx val="0"/>
          <c:order val="0"/>
          <c:tx>
            <c:strRef>
              <c:f>Sheet1!$A$2</c:f>
              <c:strCache>
                <c:ptCount val="1"/>
                <c:pt idx="0">
                  <c:v>Ընթացիկ հաշիվ</c:v>
                </c:pt>
              </c:strCache>
            </c:strRef>
          </c:tx>
          <c:spPr>
            <a:ln w="28575" cap="rnd">
              <a:solidFill>
                <a:srgbClr val="FFC000">
                  <a:lumMod val="60000"/>
                  <a:lumOff val="40000"/>
                </a:srgbClr>
              </a:solidFill>
              <a:round/>
            </a:ln>
            <a:effectLst/>
          </c:spPr>
          <c:marker>
            <c:symbol val="circle"/>
            <c:size val="5"/>
            <c:spPr>
              <a:solidFill>
                <a:srgbClr val="FFC000">
                  <a:lumMod val="60000"/>
                  <a:lumOff val="40000"/>
                </a:srgbClr>
              </a:solidFill>
              <a:ln w="9525">
                <a:solidFill>
                  <a:srgbClr val="FFC000">
                    <a:lumMod val="60000"/>
                    <a:lumOff val="40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2019</c:v>
                </c:pt>
                <c:pt idx="1">
                  <c:v>2020</c:v>
                </c:pt>
                <c:pt idx="2">
                  <c:v>2021</c:v>
                </c:pt>
                <c:pt idx="3">
                  <c:v>2022*</c:v>
                </c:pt>
                <c:pt idx="4">
                  <c:v>2023*</c:v>
                </c:pt>
                <c:pt idx="5">
                  <c:v>2024*</c:v>
                </c:pt>
                <c:pt idx="6">
                  <c:v>2025*2</c:v>
                </c:pt>
              </c:strCache>
            </c:strRef>
          </c:cat>
          <c:val>
            <c:numRef>
              <c:f>Sheet1!$B$2:$H$2</c:f>
              <c:numCache>
                <c:formatCode>0.0</c:formatCode>
                <c:ptCount val="7"/>
                <c:pt idx="0">
                  <c:v>-7.3591240712202897</c:v>
                </c:pt>
                <c:pt idx="1">
                  <c:v>-3.7867193300883693</c:v>
                </c:pt>
                <c:pt idx="2">
                  <c:v>-3.6884296789059823</c:v>
                </c:pt>
                <c:pt idx="3">
                  <c:v>-4.499638526594266</c:v>
                </c:pt>
                <c:pt idx="4">
                  <c:v>-6.4160894193440541</c:v>
                </c:pt>
                <c:pt idx="5">
                  <c:v>-5.9052992434223235</c:v>
                </c:pt>
                <c:pt idx="6">
                  <c:v>-5.8876770743754863</c:v>
                </c:pt>
              </c:numCache>
            </c:numRef>
          </c:val>
          <c:smooth val="0"/>
          <c:extLst>
            <c:ext xmlns:c16="http://schemas.microsoft.com/office/drawing/2014/chart" uri="{C3380CC4-5D6E-409C-BE32-E72D297353CC}">
              <c16:uniqueId val="{00000003-BCB5-4DC4-A476-AEB892D63F7D}"/>
            </c:ext>
          </c:extLst>
        </c:ser>
        <c:dLbls>
          <c:showLegendKey val="0"/>
          <c:showVal val="0"/>
          <c:showCatName val="0"/>
          <c:showSerName val="0"/>
          <c:showPercent val="0"/>
          <c:showBubbleSize val="0"/>
        </c:dLbls>
        <c:marker val="1"/>
        <c:smooth val="0"/>
        <c:axId val="659179008"/>
        <c:axId val="659177472"/>
      </c:lineChart>
      <c:valAx>
        <c:axId val="659174144"/>
        <c:scaling>
          <c:orientation val="minMax"/>
          <c:max val="11"/>
          <c:min val="-1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9175680"/>
        <c:crosses val="autoZero"/>
        <c:crossBetween val="between"/>
      </c:valAx>
      <c:catAx>
        <c:axId val="659175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59174144"/>
        <c:crosses val="autoZero"/>
        <c:auto val="1"/>
        <c:lblAlgn val="ctr"/>
        <c:lblOffset val="100"/>
        <c:noMultiLvlLbl val="0"/>
      </c:catAx>
      <c:valAx>
        <c:axId val="659177472"/>
        <c:scaling>
          <c:orientation val="minMax"/>
        </c:scaling>
        <c:delete val="1"/>
        <c:axPos val="r"/>
        <c:numFmt formatCode="0.0" sourceLinked="1"/>
        <c:majorTickMark val="out"/>
        <c:minorTickMark val="none"/>
        <c:tickLblPos val="none"/>
        <c:crossAx val="659179008"/>
        <c:crosses val="max"/>
        <c:crossBetween val="between"/>
      </c:valAx>
      <c:catAx>
        <c:axId val="659179008"/>
        <c:scaling>
          <c:orientation val="minMax"/>
        </c:scaling>
        <c:delete val="1"/>
        <c:axPos val="b"/>
        <c:numFmt formatCode="General" sourceLinked="1"/>
        <c:majorTickMark val="out"/>
        <c:minorTickMark val="none"/>
        <c:tickLblPos val="none"/>
        <c:crossAx val="659177472"/>
        <c:crosses val="autoZero"/>
        <c:auto val="1"/>
        <c:lblAlgn val="ctr"/>
        <c:lblOffset val="100"/>
        <c:noMultiLvlLbl val="0"/>
      </c:catAx>
      <c:spPr>
        <a:solidFill>
          <a:schemeClr val="bg1"/>
        </a:solidFill>
        <a:ln>
          <a:noFill/>
        </a:ln>
        <a:effectLst/>
      </c:spPr>
    </c:plotArea>
    <c:legend>
      <c:legendPos val="b"/>
      <c:layout>
        <c:manualLayout>
          <c:xMode val="edge"/>
          <c:yMode val="edge"/>
          <c:x val="5.3783209225543843E-3"/>
          <c:y val="0.8238687853548996"/>
          <c:w val="0.97570090670484477"/>
          <c:h val="0.1761313659321999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zero"/>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47"/>
          <c:y val="2.7462631000912119E-2"/>
          <c:w val="0.86378599935282063"/>
          <c:h val="0.73564911528916255"/>
        </c:manualLayout>
      </c:layout>
      <c:barChart>
        <c:barDir val="col"/>
        <c:grouping val="clustered"/>
        <c:varyColors val="0"/>
        <c:ser>
          <c:idx val="0"/>
          <c:order val="0"/>
          <c:tx>
            <c:strRef>
              <c:f>Sheet1!$A$2</c:f>
              <c:strCache>
                <c:ptCount val="1"/>
                <c:pt idx="0">
                  <c:v>Ապրանքների և ծառայությունների արտահանում</c:v>
                </c:pt>
              </c:strCache>
            </c:strRef>
          </c:tx>
          <c:spPr>
            <a:ln w="28575" cap="rnd">
              <a:solidFill>
                <a:srgbClr val="4472C4"/>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2019</c:v>
                </c:pt>
                <c:pt idx="1">
                  <c:v>2020</c:v>
                </c:pt>
                <c:pt idx="2">
                  <c:v>2021</c:v>
                </c:pt>
                <c:pt idx="3">
                  <c:v>2022*</c:v>
                </c:pt>
                <c:pt idx="4">
                  <c:v>2023*</c:v>
                </c:pt>
                <c:pt idx="5">
                  <c:v>2024*</c:v>
                </c:pt>
                <c:pt idx="6">
                  <c:v>2025*</c:v>
                </c:pt>
              </c:strCache>
            </c:strRef>
          </c:cat>
          <c:val>
            <c:numRef>
              <c:f>Sheet1!$B$2:$H$2</c:f>
              <c:numCache>
                <c:formatCode>#,##0.0</c:formatCode>
                <c:ptCount val="7"/>
                <c:pt idx="0">
                  <c:v>41.985467543342466</c:v>
                </c:pt>
                <c:pt idx="1">
                  <c:v>29.763121145059745</c:v>
                </c:pt>
                <c:pt idx="2">
                  <c:v>35.211607741882723</c:v>
                </c:pt>
                <c:pt idx="3">
                  <c:v>35.464770052367847</c:v>
                </c:pt>
                <c:pt idx="4">
                  <c:v>36.873471125254341</c:v>
                </c:pt>
                <c:pt idx="5">
                  <c:v>39.570706777692166</c:v>
                </c:pt>
                <c:pt idx="6">
                  <c:v>40.999243259863299</c:v>
                </c:pt>
              </c:numCache>
            </c:numRef>
          </c:val>
          <c:extLst>
            <c:ext xmlns:c16="http://schemas.microsoft.com/office/drawing/2014/chart" uri="{C3380CC4-5D6E-409C-BE32-E72D297353CC}">
              <c16:uniqueId val="{00000000-A444-4B70-A812-224749DCF228}"/>
            </c:ext>
          </c:extLst>
        </c:ser>
        <c:ser>
          <c:idx val="1"/>
          <c:order val="1"/>
          <c:tx>
            <c:strRef>
              <c:f>Sheet1!$A$3</c:f>
              <c:strCache>
                <c:ptCount val="1"/>
                <c:pt idx="0">
                  <c:v>Ապրանքների և ծառայությունների ներմուծում</c:v>
                </c:pt>
              </c:strCache>
            </c:strRef>
          </c:tx>
          <c:spPr>
            <a:solidFill>
              <a:srgbClr val="C00000"/>
            </a:solidFill>
            <a:ln>
              <a:solidFill>
                <a:srgbClr val="C00000"/>
              </a:solidFill>
              <a:headEnd type="none"/>
              <a:tailEnd type="none"/>
            </a:ln>
            <a:effectLst/>
          </c:spPr>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Sheet1!$B$1:$H$1</c:f>
              <c:strCache>
                <c:ptCount val="7"/>
                <c:pt idx="0">
                  <c:v>2019</c:v>
                </c:pt>
                <c:pt idx="1">
                  <c:v>2020</c:v>
                </c:pt>
                <c:pt idx="2">
                  <c:v>2021</c:v>
                </c:pt>
                <c:pt idx="3">
                  <c:v>2022*</c:v>
                </c:pt>
                <c:pt idx="4">
                  <c:v>2023*</c:v>
                </c:pt>
                <c:pt idx="5">
                  <c:v>2024*</c:v>
                </c:pt>
                <c:pt idx="6">
                  <c:v>2025*</c:v>
                </c:pt>
              </c:strCache>
            </c:strRef>
          </c:cat>
          <c:val>
            <c:numRef>
              <c:f>Sheet1!$B$3:$H$3</c:f>
              <c:numCache>
                <c:formatCode>#,##0.0</c:formatCode>
                <c:ptCount val="7"/>
                <c:pt idx="0">
                  <c:v>55.164226569505161</c:v>
                </c:pt>
                <c:pt idx="1">
                  <c:v>39.699290821108583</c:v>
                </c:pt>
                <c:pt idx="2">
                  <c:v>43.541859408507037</c:v>
                </c:pt>
                <c:pt idx="3">
                  <c:v>43.70038626358523</c:v>
                </c:pt>
                <c:pt idx="4">
                  <c:v>45.618352720211689</c:v>
                </c:pt>
                <c:pt idx="5">
                  <c:v>47.419820482412604</c:v>
                </c:pt>
                <c:pt idx="6">
                  <c:v>48.656976634842472</c:v>
                </c:pt>
              </c:numCache>
            </c:numRef>
          </c:val>
          <c:extLst>
            <c:ext xmlns:c16="http://schemas.microsoft.com/office/drawing/2014/chart" uri="{C3380CC4-5D6E-409C-BE32-E72D297353CC}">
              <c16:uniqueId val="{00000001-A444-4B70-A812-224749DCF228}"/>
            </c:ext>
          </c:extLst>
        </c:ser>
        <c:dLbls>
          <c:showLegendKey val="0"/>
          <c:showVal val="0"/>
          <c:showCatName val="0"/>
          <c:showSerName val="0"/>
          <c:showPercent val="0"/>
          <c:showBubbleSize val="0"/>
        </c:dLbls>
        <c:gapWidth val="150"/>
        <c:axId val="659159680"/>
        <c:axId val="659158144"/>
      </c:barChart>
      <c:valAx>
        <c:axId val="659158144"/>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n-US"/>
          </a:p>
        </c:txPr>
        <c:crossAx val="659159680"/>
        <c:crosses val="autoZero"/>
        <c:crossBetween val="between"/>
        <c:majorUnit val="10"/>
      </c:valAx>
      <c:catAx>
        <c:axId val="659159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59158144"/>
        <c:crosses val="autoZero"/>
        <c:auto val="1"/>
        <c:lblAlgn val="ctr"/>
        <c:lblOffset val="100"/>
        <c:noMultiLvlLbl val="0"/>
      </c:catAx>
      <c:spPr>
        <a:solidFill>
          <a:schemeClr val="bg1"/>
        </a:solidFill>
        <a:ln>
          <a:noFill/>
        </a:ln>
        <a:effectLst/>
      </c:spPr>
    </c:plotArea>
    <c:legend>
      <c:legendPos val="b"/>
      <c:layout>
        <c:manualLayout>
          <c:xMode val="edge"/>
          <c:yMode val="edge"/>
          <c:x val="2.3948413133595022E-2"/>
          <c:y val="0.85107968646776411"/>
          <c:w val="0.9211160248804503"/>
          <c:h val="0.1400820565299374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53218566100289999"/>
        </c:manualLayout>
      </c:layout>
      <c:lineChart>
        <c:grouping val="standard"/>
        <c:varyColors val="0"/>
        <c:ser>
          <c:idx val="0"/>
          <c:order val="0"/>
          <c:tx>
            <c:strRef>
              <c:f>Sheet1!$A$2</c:f>
              <c:strCache>
                <c:ptCount val="1"/>
                <c:pt idx="0">
                  <c:v>Անվանական 12 ամսյա փոփոխություն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Sheet1!$B$1:$E$1</c:f>
              <c:strCache>
                <c:ptCount val="4"/>
                <c:pt idx="0">
                  <c:v>հունվար</c:v>
                </c:pt>
                <c:pt idx="1">
                  <c:v>փետրվար</c:v>
                </c:pt>
                <c:pt idx="2">
                  <c:v>մարտ</c:v>
                </c:pt>
                <c:pt idx="3">
                  <c:v>ապրիլ</c:v>
                </c:pt>
              </c:strCache>
            </c:strRef>
          </c:cat>
          <c:val>
            <c:numRef>
              <c:f>Sheet1!$B$2:$E$2</c:f>
              <c:numCache>
                <c:formatCode>0.0</c:formatCode>
                <c:ptCount val="4"/>
                <c:pt idx="0">
                  <c:v>53.400000000000006</c:v>
                </c:pt>
                <c:pt idx="1">
                  <c:v>30.300000000000011</c:v>
                </c:pt>
                <c:pt idx="2">
                  <c:v>5.2999999999999972</c:v>
                </c:pt>
                <c:pt idx="3">
                  <c:v>19.799999999999997</c:v>
                </c:pt>
              </c:numCache>
            </c:numRef>
          </c:val>
          <c:smooth val="0"/>
          <c:extLst>
            <c:ext xmlns:c16="http://schemas.microsoft.com/office/drawing/2014/chart" uri="{C3380CC4-5D6E-409C-BE32-E72D297353CC}">
              <c16:uniqueId val="{00000000-F3C0-437B-8A88-0B17319C4323}"/>
            </c:ext>
          </c:extLst>
        </c:ser>
        <c:ser>
          <c:idx val="1"/>
          <c:order val="1"/>
          <c:tx>
            <c:strRef>
              <c:f>Sheet1!$A$3</c:f>
              <c:strCache>
                <c:ptCount val="1"/>
                <c:pt idx="0">
                  <c:v>Անվանական կուտակային փոփոխություն</c:v>
                </c:pt>
              </c:strCache>
            </c:strRef>
          </c:tx>
          <c:spPr>
            <a:ln>
              <a:solidFill>
                <a:srgbClr val="C00000"/>
              </a:solidFill>
            </a:ln>
          </c:spPr>
          <c:marker>
            <c:spPr>
              <a:solidFill>
                <a:srgbClr val="C00000"/>
              </a:solidFill>
              <a:ln>
                <a:solidFill>
                  <a:srgbClr val="C00000"/>
                </a:solidFill>
              </a:ln>
            </c:spPr>
          </c:marker>
          <c:dLbls>
            <c:dLbl>
              <c:idx val="4"/>
              <c:layout>
                <c:manualLayout>
                  <c:x val="-5.4054054054054057E-2"/>
                  <c:y val="8.4210526315789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C0-437B-8A88-0B17319C432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Sheet1!$B$1:$E$1</c:f>
              <c:strCache>
                <c:ptCount val="4"/>
                <c:pt idx="0">
                  <c:v>հունվար</c:v>
                </c:pt>
                <c:pt idx="1">
                  <c:v>փետրվար</c:v>
                </c:pt>
                <c:pt idx="2">
                  <c:v>մարտ</c:v>
                </c:pt>
                <c:pt idx="3">
                  <c:v>ապրիլ</c:v>
                </c:pt>
              </c:strCache>
            </c:strRef>
          </c:cat>
          <c:val>
            <c:numRef>
              <c:f>Sheet1!$B$3:$E$3</c:f>
              <c:numCache>
                <c:formatCode>0.0</c:formatCode>
                <c:ptCount val="4"/>
                <c:pt idx="0">
                  <c:v>53.400000000000006</c:v>
                </c:pt>
                <c:pt idx="1">
                  <c:v>40.744318711730557</c:v>
                </c:pt>
                <c:pt idx="2">
                  <c:v>27.408109767183888</c:v>
                </c:pt>
                <c:pt idx="3">
                  <c:v>25.153933764228697</c:v>
                </c:pt>
              </c:numCache>
            </c:numRef>
          </c:val>
          <c:smooth val="0"/>
          <c:extLst>
            <c:ext xmlns:c16="http://schemas.microsoft.com/office/drawing/2014/chart" uri="{C3380CC4-5D6E-409C-BE32-E72D297353CC}">
              <c16:uniqueId val="{00000002-F3C0-437B-8A88-0B17319C4323}"/>
            </c:ext>
          </c:extLst>
        </c:ser>
        <c:dLbls>
          <c:showLegendKey val="0"/>
          <c:showVal val="0"/>
          <c:showCatName val="0"/>
          <c:showSerName val="0"/>
          <c:showPercent val="0"/>
          <c:showBubbleSize val="0"/>
        </c:dLbls>
        <c:marker val="1"/>
        <c:smooth val="0"/>
        <c:axId val="659273984"/>
        <c:axId val="659488768"/>
      </c:lineChart>
      <c:catAx>
        <c:axId val="65927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9488768"/>
        <c:crosses val="autoZero"/>
        <c:auto val="1"/>
        <c:lblAlgn val="ctr"/>
        <c:lblOffset val="100"/>
        <c:noMultiLvlLbl val="0"/>
      </c:catAx>
      <c:valAx>
        <c:axId val="659488768"/>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9273984"/>
        <c:crosses val="autoZero"/>
        <c:crossBetween val="between"/>
        <c:majorUnit val="10"/>
      </c:valAx>
      <c:spPr>
        <a:noFill/>
        <a:ln>
          <a:noFill/>
        </a:ln>
        <a:effectLst/>
      </c:spPr>
    </c:plotArea>
    <c:legend>
      <c:legendPos val="b"/>
      <c:layout>
        <c:manualLayout>
          <c:xMode val="edge"/>
          <c:yMode val="edge"/>
          <c:x val="1.7440690881381768E-2"/>
          <c:y val="0.73505069761016884"/>
          <c:w val="0.97802150537634414"/>
          <c:h val="0.2228440392319382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8663563281004"/>
          <c:y val="4.912280701754386E-2"/>
          <c:w val="0.8114917710757853"/>
          <c:h val="0.65850145047658515"/>
        </c:manualLayout>
      </c:layout>
      <c:lineChart>
        <c:grouping val="standard"/>
        <c:varyColors val="0"/>
        <c:ser>
          <c:idx val="0"/>
          <c:order val="0"/>
          <c:tx>
            <c:strRef>
              <c:f>Sheet1!$A$2</c:f>
              <c:strCache>
                <c:ptCount val="1"/>
                <c:pt idx="0">
                  <c:v>Իրական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Sheet1!$B$1:$E$1</c:f>
              <c:strCache>
                <c:ptCount val="4"/>
                <c:pt idx="0">
                  <c:v>հունվար</c:v>
                </c:pt>
                <c:pt idx="1">
                  <c:v>փետրվար</c:v>
                </c:pt>
                <c:pt idx="2">
                  <c:v>մարտ</c:v>
                </c:pt>
                <c:pt idx="3">
                  <c:v>ապրիլ</c:v>
                </c:pt>
              </c:strCache>
            </c:strRef>
          </c:cat>
          <c:val>
            <c:numRef>
              <c:f>Sheet1!$B$2:$E$2</c:f>
              <c:numCache>
                <c:formatCode>0.0</c:formatCode>
                <c:ptCount val="4"/>
                <c:pt idx="0">
                  <c:v>37.774642100954196</c:v>
                </c:pt>
                <c:pt idx="1">
                  <c:v>29.195862597143076</c:v>
                </c:pt>
                <c:pt idx="2">
                  <c:v>18.73235071366652</c:v>
                </c:pt>
                <c:pt idx="3">
                  <c:v>15.324614099641138</c:v>
                </c:pt>
              </c:numCache>
            </c:numRef>
          </c:val>
          <c:smooth val="0"/>
          <c:extLst>
            <c:ext xmlns:c16="http://schemas.microsoft.com/office/drawing/2014/chart" uri="{C3380CC4-5D6E-409C-BE32-E72D297353CC}">
              <c16:uniqueId val="{00000000-7827-4A8E-87C3-736CD3560A68}"/>
            </c:ext>
          </c:extLst>
        </c:ser>
        <c:ser>
          <c:idx val="1"/>
          <c:order val="1"/>
          <c:tx>
            <c:strRef>
              <c:f>Sheet1!$A$3</c:f>
              <c:strCache>
                <c:ptCount val="1"/>
                <c:pt idx="0">
                  <c:v>Գնային փոփոխություն</c:v>
                </c:pt>
              </c:strCache>
            </c:strRef>
          </c:tx>
          <c:spPr>
            <a:ln>
              <a:solidFill>
                <a:srgbClr val="C00000"/>
              </a:solidFill>
            </a:ln>
          </c:spPr>
          <c:marker>
            <c:spPr>
              <a:solidFill>
                <a:srgbClr val="C00000"/>
              </a:solidFill>
              <a:ln>
                <a:solidFill>
                  <a:srgbClr val="C00000"/>
                </a:solidFill>
              </a:ln>
            </c:spPr>
          </c:marker>
          <c:cat>
            <c:strRef>
              <c:f>Sheet1!$B$1:$E$1</c:f>
              <c:strCache>
                <c:ptCount val="4"/>
                <c:pt idx="0">
                  <c:v>հունվար</c:v>
                </c:pt>
                <c:pt idx="1">
                  <c:v>փետրվար</c:v>
                </c:pt>
                <c:pt idx="2">
                  <c:v>մարտ</c:v>
                </c:pt>
                <c:pt idx="3">
                  <c:v>ապրիլ</c:v>
                </c:pt>
              </c:strCache>
            </c:strRef>
          </c:cat>
          <c:val>
            <c:numRef>
              <c:f>Sheet1!$B$3:$E$3</c:f>
              <c:numCache>
                <c:formatCode>0.0</c:formatCode>
                <c:ptCount val="4"/>
                <c:pt idx="0">
                  <c:v>3.0082928307891876</c:v>
                </c:pt>
                <c:pt idx="1">
                  <c:v>0.34510904410635135</c:v>
                </c:pt>
                <c:pt idx="2">
                  <c:v>-0.40066579010208159</c:v>
                </c:pt>
                <c:pt idx="3">
                  <c:v>-0.15553361744831307</c:v>
                </c:pt>
              </c:numCache>
            </c:numRef>
          </c:val>
          <c:smooth val="0"/>
          <c:extLst>
            <c:ext xmlns:c16="http://schemas.microsoft.com/office/drawing/2014/chart" uri="{C3380CC4-5D6E-409C-BE32-E72D297353CC}">
              <c16:uniqueId val="{00000001-7827-4A8E-87C3-736CD3560A68}"/>
            </c:ext>
          </c:extLst>
        </c:ser>
        <c:dLbls>
          <c:showLegendKey val="0"/>
          <c:showVal val="0"/>
          <c:showCatName val="0"/>
          <c:showSerName val="0"/>
          <c:showPercent val="0"/>
          <c:showBubbleSize val="0"/>
        </c:dLbls>
        <c:marker val="1"/>
        <c:smooth val="0"/>
        <c:axId val="659494016"/>
        <c:axId val="659495936"/>
      </c:lineChart>
      <c:catAx>
        <c:axId val="6594940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9495936"/>
        <c:crosses val="autoZero"/>
        <c:auto val="1"/>
        <c:lblAlgn val="ctr"/>
        <c:lblOffset val="100"/>
        <c:noMultiLvlLbl val="0"/>
      </c:catAx>
      <c:valAx>
        <c:axId val="659495936"/>
        <c:scaling>
          <c:orientation val="minMax"/>
          <c:max val="40"/>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9494016"/>
        <c:crosses val="autoZero"/>
        <c:crossBetween val="between"/>
        <c:majorUnit val="10"/>
      </c:valAx>
      <c:spPr>
        <a:noFill/>
        <a:ln>
          <a:noFill/>
        </a:ln>
        <a:effectLst/>
      </c:spPr>
    </c:plotArea>
    <c:legend>
      <c:legendPos val="b"/>
      <c:layout>
        <c:manualLayout>
          <c:xMode val="edge"/>
          <c:yMode val="edge"/>
          <c:x val="1.2903481404447125E-2"/>
          <c:y val="0.74575571992894862"/>
          <c:w val="0.94484293236930472"/>
          <c:h val="0.2138402396670117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320738168598506"/>
          <c:h val="0.6545163798969551"/>
        </c:manualLayout>
      </c:layout>
      <c:lineChart>
        <c:grouping val="standard"/>
        <c:varyColors val="0"/>
        <c:ser>
          <c:idx val="0"/>
          <c:order val="0"/>
          <c:tx>
            <c:strRef>
              <c:f>Sheet1!$A$2</c:f>
              <c:strCache>
                <c:ptCount val="1"/>
                <c:pt idx="0">
                  <c:v>Իրական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Sheet1!$B$1:$E$1</c:f>
              <c:strCache>
                <c:ptCount val="4"/>
                <c:pt idx="0">
                  <c:v>հունվար</c:v>
                </c:pt>
                <c:pt idx="1">
                  <c:v>փետրվար</c:v>
                </c:pt>
                <c:pt idx="2">
                  <c:v>մարտ</c:v>
                </c:pt>
                <c:pt idx="3">
                  <c:v>ապրիլ</c:v>
                </c:pt>
              </c:strCache>
            </c:strRef>
          </c:cat>
          <c:val>
            <c:numRef>
              <c:f>Sheet1!$B$2:$E$2</c:f>
              <c:numCache>
                <c:formatCode>0.0</c:formatCode>
                <c:ptCount val="4"/>
                <c:pt idx="0">
                  <c:v>39.186263904310096</c:v>
                </c:pt>
                <c:pt idx="1">
                  <c:v>37.609449672863519</c:v>
                </c:pt>
                <c:pt idx="2">
                  <c:v>25.543208593519367</c:v>
                </c:pt>
                <c:pt idx="3">
                  <c:v>18.255674453136976</c:v>
                </c:pt>
              </c:numCache>
            </c:numRef>
          </c:val>
          <c:smooth val="0"/>
          <c:extLst>
            <c:ext xmlns:c16="http://schemas.microsoft.com/office/drawing/2014/chart" uri="{C3380CC4-5D6E-409C-BE32-E72D297353CC}">
              <c16:uniqueId val="{00000000-9B22-4B3E-8DB6-F36F234DF2C5}"/>
            </c:ext>
          </c:extLst>
        </c:ser>
        <c:ser>
          <c:idx val="1"/>
          <c:order val="1"/>
          <c:tx>
            <c:strRef>
              <c:f>Sheet1!$A$3</c:f>
              <c:strCache>
                <c:ptCount val="1"/>
                <c:pt idx="0">
                  <c:v>Գնային փոփոխություն</c:v>
                </c:pt>
              </c:strCache>
            </c:strRef>
          </c:tx>
          <c:spPr>
            <a:ln>
              <a:solidFill>
                <a:srgbClr val="C00000"/>
              </a:solidFill>
            </a:ln>
          </c:spPr>
          <c:marker>
            <c:spPr>
              <a:solidFill>
                <a:srgbClr val="C00000"/>
              </a:solidFill>
              <a:ln>
                <a:solidFill>
                  <a:srgbClr val="C00000"/>
                </a:solidFill>
              </a:ln>
            </c:spPr>
          </c:marker>
          <c:cat>
            <c:strRef>
              <c:f>Sheet1!$B$1:$E$1</c:f>
              <c:strCache>
                <c:ptCount val="4"/>
                <c:pt idx="0">
                  <c:v>հունվար</c:v>
                </c:pt>
                <c:pt idx="1">
                  <c:v>փետրվար</c:v>
                </c:pt>
                <c:pt idx="2">
                  <c:v>մարտ</c:v>
                </c:pt>
                <c:pt idx="3">
                  <c:v>ապրիլ</c:v>
                </c:pt>
              </c:strCache>
            </c:strRef>
          </c:cat>
          <c:val>
            <c:numRef>
              <c:f>Sheet1!$B$3:$E$3</c:f>
              <c:numCache>
                <c:formatCode>0.0</c:formatCode>
                <c:ptCount val="4"/>
                <c:pt idx="0">
                  <c:v>10.996605961769092</c:v>
                </c:pt>
                <c:pt idx="1">
                  <c:v>7.3138799595948001</c:v>
                </c:pt>
                <c:pt idx="2">
                  <c:v>7.6496398960526619</c:v>
                </c:pt>
                <c:pt idx="3">
                  <c:v>8.1381842264289759</c:v>
                </c:pt>
              </c:numCache>
            </c:numRef>
          </c:val>
          <c:smooth val="0"/>
          <c:extLst>
            <c:ext xmlns:c16="http://schemas.microsoft.com/office/drawing/2014/chart" uri="{C3380CC4-5D6E-409C-BE32-E72D297353CC}">
              <c16:uniqueId val="{00000001-9B22-4B3E-8DB6-F36F234DF2C5}"/>
            </c:ext>
          </c:extLst>
        </c:ser>
        <c:dLbls>
          <c:showLegendKey val="0"/>
          <c:showVal val="0"/>
          <c:showCatName val="0"/>
          <c:showSerName val="0"/>
          <c:showPercent val="0"/>
          <c:showBubbleSize val="0"/>
        </c:dLbls>
        <c:marker val="1"/>
        <c:smooth val="0"/>
        <c:axId val="659846656"/>
        <c:axId val="659848576"/>
      </c:lineChart>
      <c:catAx>
        <c:axId val="6598466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9848576"/>
        <c:crosses val="autoZero"/>
        <c:auto val="1"/>
        <c:lblAlgn val="ctr"/>
        <c:lblOffset val="100"/>
        <c:noMultiLvlLbl val="0"/>
      </c:catAx>
      <c:valAx>
        <c:axId val="659848576"/>
        <c:scaling>
          <c:orientation val="minMax"/>
          <c:max val="4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9846656"/>
        <c:crosses val="autoZero"/>
        <c:crossBetween val="between"/>
        <c:majorUnit val="5"/>
      </c:valAx>
      <c:spPr>
        <a:noFill/>
        <a:ln>
          <a:noFill/>
        </a:ln>
        <a:effectLst/>
      </c:spPr>
    </c:plotArea>
    <c:legend>
      <c:legendPos val="b"/>
      <c:layout>
        <c:manualLayout>
          <c:xMode val="edge"/>
          <c:yMode val="edge"/>
          <c:x val="3.9658303581617572E-2"/>
          <c:y val="0.83684950019545556"/>
          <c:w val="0.92068339283676459"/>
          <c:h val="0.129107946613056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1400231947778"/>
          <c:y val="6.636500754147813E-2"/>
          <c:w val="0.8241503387657938"/>
          <c:h val="0.65813850191802969"/>
        </c:manualLayout>
      </c:layout>
      <c:lineChart>
        <c:grouping val="standard"/>
        <c:varyColors val="0"/>
        <c:ser>
          <c:idx val="0"/>
          <c:order val="0"/>
          <c:tx>
            <c:strRef>
              <c:f>Sheet1!$A$2</c:f>
              <c:strCache>
                <c:ptCount val="1"/>
                <c:pt idx="0">
                  <c:v>Անվանական 12 ամսյա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Sheet1!$B$1:$E$1</c:f>
              <c:strCache>
                <c:ptCount val="4"/>
                <c:pt idx="0">
                  <c:v>հունվար</c:v>
                </c:pt>
                <c:pt idx="1">
                  <c:v>փետրվար</c:v>
                </c:pt>
                <c:pt idx="2">
                  <c:v>մարտ</c:v>
                </c:pt>
                <c:pt idx="3">
                  <c:v>ապրիլ</c:v>
                </c:pt>
              </c:strCache>
            </c:strRef>
          </c:cat>
          <c:val>
            <c:numRef>
              <c:f>Sheet1!$B$2:$E$2</c:f>
              <c:numCache>
                <c:formatCode>0.0</c:formatCode>
                <c:ptCount val="4"/>
                <c:pt idx="0">
                  <c:v>67.400000000000006</c:v>
                </c:pt>
                <c:pt idx="1">
                  <c:v>55.099999999999994</c:v>
                </c:pt>
                <c:pt idx="2">
                  <c:v>22.700000000000003</c:v>
                </c:pt>
                <c:pt idx="3">
                  <c:v>24.099999999999994</c:v>
                </c:pt>
              </c:numCache>
            </c:numRef>
          </c:val>
          <c:smooth val="0"/>
          <c:extLst>
            <c:ext xmlns:c16="http://schemas.microsoft.com/office/drawing/2014/chart" uri="{C3380CC4-5D6E-409C-BE32-E72D297353CC}">
              <c16:uniqueId val="{00000000-29AC-4550-82BD-EDBB53F039EE}"/>
            </c:ext>
          </c:extLst>
        </c:ser>
        <c:ser>
          <c:idx val="1"/>
          <c:order val="1"/>
          <c:tx>
            <c:strRef>
              <c:f>Sheet1!$A$3</c:f>
              <c:strCache>
                <c:ptCount val="1"/>
                <c:pt idx="0">
                  <c:v>Անվանական կուտակային փոփոխություն</c:v>
                </c:pt>
              </c:strCache>
            </c:strRef>
          </c:tx>
          <c:spPr>
            <a:ln>
              <a:solidFill>
                <a:srgbClr val="C00000"/>
              </a:solidFill>
            </a:ln>
          </c:spPr>
          <c:marker>
            <c:spPr>
              <a:solidFill>
                <a:srgbClr val="C00000"/>
              </a:solidFill>
              <a:ln>
                <a:solidFill>
                  <a:srgbClr val="C00000"/>
                </a:solidFill>
              </a:ln>
            </c:spPr>
          </c:marker>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AC-4550-82BD-EDBB53F039E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Sheet1!$B$1:$E$1</c:f>
              <c:strCache>
                <c:ptCount val="4"/>
                <c:pt idx="0">
                  <c:v>հունվար</c:v>
                </c:pt>
                <c:pt idx="1">
                  <c:v>փետրվար</c:v>
                </c:pt>
                <c:pt idx="2">
                  <c:v>մարտ</c:v>
                </c:pt>
                <c:pt idx="3">
                  <c:v>ապրիլ</c:v>
                </c:pt>
              </c:strCache>
            </c:strRef>
          </c:cat>
          <c:val>
            <c:numRef>
              <c:f>Sheet1!$B$3:$E$3</c:f>
              <c:numCache>
                <c:formatCode>0.0</c:formatCode>
                <c:ptCount val="4"/>
                <c:pt idx="0">
                  <c:v>67.400000000000006</c:v>
                </c:pt>
                <c:pt idx="1">
                  <c:v>60.511510374405958</c:v>
                </c:pt>
                <c:pt idx="2">
                  <c:v>45.768106534668846</c:v>
                </c:pt>
                <c:pt idx="3">
                  <c:v>39.129440038967203</c:v>
                </c:pt>
              </c:numCache>
            </c:numRef>
          </c:val>
          <c:smooth val="0"/>
          <c:extLst>
            <c:ext xmlns:c16="http://schemas.microsoft.com/office/drawing/2014/chart" uri="{C3380CC4-5D6E-409C-BE32-E72D297353CC}">
              <c16:uniqueId val="{00000002-29AC-4550-82BD-EDBB53F039EE}"/>
            </c:ext>
          </c:extLst>
        </c:ser>
        <c:dLbls>
          <c:showLegendKey val="0"/>
          <c:showVal val="0"/>
          <c:showCatName val="0"/>
          <c:showSerName val="0"/>
          <c:showPercent val="0"/>
          <c:showBubbleSize val="0"/>
        </c:dLbls>
        <c:marker val="1"/>
        <c:smooth val="0"/>
        <c:axId val="659528704"/>
        <c:axId val="659809024"/>
      </c:lineChart>
      <c:catAx>
        <c:axId val="6595287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9809024"/>
        <c:crosses val="autoZero"/>
        <c:auto val="1"/>
        <c:lblAlgn val="ctr"/>
        <c:lblOffset val="100"/>
        <c:noMultiLvlLbl val="0"/>
      </c:catAx>
      <c:valAx>
        <c:axId val="659809024"/>
        <c:scaling>
          <c:orientation val="minMax"/>
          <c:max val="7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9528704"/>
        <c:crosses val="autoZero"/>
        <c:crossBetween val="between"/>
        <c:majorUnit val="10"/>
      </c:valAx>
      <c:spPr>
        <a:noFill/>
        <a:ln>
          <a:noFill/>
        </a:ln>
        <a:effectLst/>
      </c:spPr>
    </c:plotArea>
    <c:legend>
      <c:legendPos val="b"/>
      <c:layout>
        <c:manualLayout>
          <c:xMode val="edge"/>
          <c:yMode val="edge"/>
          <c:x val="0"/>
          <c:y val="0.82552036199094858"/>
          <c:w val="1"/>
          <c:h val="0.1460488235430749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614709925968"/>
          <c:y val="0.12727272727272718"/>
          <c:w val="0.82715542910077533"/>
          <c:h val="0.45733767572247186"/>
        </c:manualLayout>
      </c:layout>
      <c:barChart>
        <c:barDir val="col"/>
        <c:grouping val="clustered"/>
        <c:varyColors val="0"/>
        <c:ser>
          <c:idx val="1"/>
          <c:order val="1"/>
          <c:tx>
            <c:strRef>
              <c:f>Sheet1!$C$1</c:f>
              <c:strCache>
                <c:ptCount val="1"/>
                <c:pt idx="0">
                  <c:v>Արտահանում</c:v>
                </c:pt>
              </c:strCache>
            </c:strRef>
          </c:tx>
          <c:spPr>
            <a:solidFill>
              <a:schemeClr val="accent2"/>
            </a:solidFill>
            <a:ln>
              <a:noFill/>
            </a:ln>
            <a:effectLst/>
          </c:spPr>
          <c:invertIfNegative val="0"/>
          <c:cat>
            <c:numRef>
              <c:f>Sheet1!$A$2:$A$8</c:f>
              <c:numCache>
                <c:formatCode>General</c:formatCode>
                <c:ptCount val="6"/>
                <c:pt idx="0">
                  <c:v>2018</c:v>
                </c:pt>
                <c:pt idx="1">
                  <c:v>2019</c:v>
                </c:pt>
                <c:pt idx="2">
                  <c:v>2020</c:v>
                </c:pt>
                <c:pt idx="3">
                  <c:v>2021</c:v>
                </c:pt>
                <c:pt idx="4">
                  <c:v>2022</c:v>
                </c:pt>
                <c:pt idx="5">
                  <c:v>2023</c:v>
                </c:pt>
              </c:numCache>
            </c:numRef>
          </c:cat>
          <c:val>
            <c:numRef>
              <c:f>Sheet1!$C$2:$C$8</c:f>
              <c:numCache>
                <c:formatCode>0.0</c:formatCode>
                <c:ptCount val="6"/>
                <c:pt idx="0">
                  <c:v>3.7650000000000001</c:v>
                </c:pt>
                <c:pt idx="1">
                  <c:v>0.97099999999999997</c:v>
                </c:pt>
                <c:pt idx="2">
                  <c:v>-7.484</c:v>
                </c:pt>
                <c:pt idx="3">
                  <c:v>9.9670000000000005</c:v>
                </c:pt>
                <c:pt idx="4">
                  <c:v>4.6760000000000002</c:v>
                </c:pt>
                <c:pt idx="5">
                  <c:v>4.2590000000000003</c:v>
                </c:pt>
              </c:numCache>
            </c:numRef>
          </c:val>
          <c:extLst>
            <c:ext xmlns:c16="http://schemas.microsoft.com/office/drawing/2014/chart" uri="{C3380CC4-5D6E-409C-BE32-E72D297353CC}">
              <c16:uniqueId val="{00000000-63B4-426E-9FBE-C6BCA071AEBF}"/>
            </c:ext>
          </c:extLst>
        </c:ser>
        <c:ser>
          <c:idx val="2"/>
          <c:order val="2"/>
          <c:tx>
            <c:strRef>
              <c:f>Sheet1!$D$1</c:f>
              <c:strCache>
                <c:ptCount val="1"/>
                <c:pt idx="0">
                  <c:v>Ներմուծում</c:v>
                </c:pt>
              </c:strCache>
            </c:strRef>
          </c:tx>
          <c:spPr>
            <a:solidFill>
              <a:srgbClr val="0070C0"/>
            </a:solidFill>
            <a:ln>
              <a:solidFill>
                <a:schemeClr val="accent1"/>
              </a:solidFill>
            </a:ln>
            <a:effectLst/>
          </c:spPr>
          <c:invertIfNegative val="0"/>
          <c:cat>
            <c:numRef>
              <c:f>Sheet1!$A$2:$A$8</c:f>
              <c:numCache>
                <c:formatCode>General</c:formatCode>
                <c:ptCount val="6"/>
                <c:pt idx="0">
                  <c:v>2018</c:v>
                </c:pt>
                <c:pt idx="1">
                  <c:v>2019</c:v>
                </c:pt>
                <c:pt idx="2">
                  <c:v>2020</c:v>
                </c:pt>
                <c:pt idx="3">
                  <c:v>2021</c:v>
                </c:pt>
                <c:pt idx="4">
                  <c:v>2022</c:v>
                </c:pt>
                <c:pt idx="5">
                  <c:v>2023</c:v>
                </c:pt>
              </c:numCache>
            </c:numRef>
          </c:cat>
          <c:val>
            <c:numRef>
              <c:f>Sheet1!$D$2:$D$8</c:f>
              <c:numCache>
                <c:formatCode>0.0</c:formatCode>
                <c:ptCount val="6"/>
                <c:pt idx="0">
                  <c:v>4.258</c:v>
                </c:pt>
                <c:pt idx="1">
                  <c:v>0.92200000000000004</c:v>
                </c:pt>
                <c:pt idx="2">
                  <c:v>-8.3800000000000008</c:v>
                </c:pt>
                <c:pt idx="3">
                  <c:v>10.297000000000001</c:v>
                </c:pt>
                <c:pt idx="4">
                  <c:v>5.2759999999999998</c:v>
                </c:pt>
                <c:pt idx="5">
                  <c:v>4.5720000000000001</c:v>
                </c:pt>
              </c:numCache>
            </c:numRef>
          </c:val>
          <c:extLst>
            <c:ext xmlns:c16="http://schemas.microsoft.com/office/drawing/2014/chart" uri="{C3380CC4-5D6E-409C-BE32-E72D297353CC}">
              <c16:uniqueId val="{00000001-63B4-426E-9FBE-C6BCA071AEBF}"/>
            </c:ext>
          </c:extLst>
        </c:ser>
        <c:dLbls>
          <c:showLegendKey val="0"/>
          <c:showVal val="0"/>
          <c:showCatName val="0"/>
          <c:showSerName val="0"/>
          <c:showPercent val="0"/>
          <c:showBubbleSize val="0"/>
        </c:dLbls>
        <c:gapWidth val="150"/>
        <c:axId val="654958592"/>
        <c:axId val="654960128"/>
      </c:barChart>
      <c:lineChart>
        <c:grouping val="standard"/>
        <c:varyColors val="0"/>
        <c:ser>
          <c:idx val="0"/>
          <c:order val="0"/>
          <c:tx>
            <c:strRef>
              <c:f>Sheet1!$B$1</c:f>
              <c:strCache>
                <c:ptCount val="1"/>
                <c:pt idx="0">
                  <c:v>Առևտրաշրջանառություն</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6"/>
                <c:pt idx="0">
                  <c:v>2018</c:v>
                </c:pt>
                <c:pt idx="1">
                  <c:v>2019</c:v>
                </c:pt>
                <c:pt idx="2">
                  <c:v>2020</c:v>
                </c:pt>
                <c:pt idx="3">
                  <c:v>2021</c:v>
                </c:pt>
                <c:pt idx="4">
                  <c:v>2022</c:v>
                </c:pt>
                <c:pt idx="5">
                  <c:v>2023</c:v>
                </c:pt>
              </c:numCache>
            </c:numRef>
          </c:cat>
          <c:val>
            <c:numRef>
              <c:f>Sheet1!$B$2:$B$8</c:f>
              <c:numCache>
                <c:formatCode>0.0</c:formatCode>
                <c:ptCount val="6"/>
                <c:pt idx="0">
                  <c:v>4.01</c:v>
                </c:pt>
                <c:pt idx="1">
                  <c:v>0.94699999999999995</c:v>
                </c:pt>
                <c:pt idx="2">
                  <c:v>-7.931</c:v>
                </c:pt>
                <c:pt idx="3">
                  <c:v>10.131</c:v>
                </c:pt>
                <c:pt idx="4">
                  <c:v>4.9740000000000002</c:v>
                </c:pt>
                <c:pt idx="5">
                  <c:v>4.415</c:v>
                </c:pt>
              </c:numCache>
            </c:numRef>
          </c:val>
          <c:smooth val="0"/>
          <c:extLst>
            <c:ext xmlns:c16="http://schemas.microsoft.com/office/drawing/2014/chart" uri="{C3380CC4-5D6E-409C-BE32-E72D297353CC}">
              <c16:uniqueId val="{00000002-63B4-426E-9FBE-C6BCA071AEBF}"/>
            </c:ext>
          </c:extLst>
        </c:ser>
        <c:dLbls>
          <c:showLegendKey val="0"/>
          <c:showVal val="0"/>
          <c:showCatName val="0"/>
          <c:showSerName val="0"/>
          <c:showPercent val="0"/>
          <c:showBubbleSize val="0"/>
        </c:dLbls>
        <c:marker val="1"/>
        <c:smooth val="0"/>
        <c:axId val="654958592"/>
        <c:axId val="654960128"/>
      </c:lineChart>
      <c:catAx>
        <c:axId val="6549585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960128"/>
        <c:crosses val="autoZero"/>
        <c:auto val="1"/>
        <c:lblAlgn val="ctr"/>
        <c:lblOffset val="100"/>
        <c:noMultiLvlLbl val="0"/>
      </c:catAx>
      <c:valAx>
        <c:axId val="654960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958592"/>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4.6399353926912981E-2"/>
          <c:y val="0.80366684530925792"/>
          <c:w val="0.9400150504156628"/>
          <c:h val="0.193829410067197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8326771653562"/>
          <c:y val="9.1389048471945289E-2"/>
          <c:w val="0.89352514220179968"/>
          <c:h val="0.70924718101224482"/>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Sheet1!$B$1:$L$1</c:f>
              <c:strCache>
                <c:ptCount val="10"/>
                <c:pt idx="0">
                  <c:v>2009</c:v>
                </c:pt>
                <c:pt idx="1">
                  <c:v>2010</c:v>
                </c:pt>
                <c:pt idx="2">
                  <c:v>...</c:v>
                </c:pt>
                <c:pt idx="3">
                  <c:v>2019</c:v>
                </c:pt>
                <c:pt idx="4">
                  <c:v>2020</c:v>
                </c:pt>
                <c:pt idx="5">
                  <c:v>2021</c:v>
                </c:pt>
                <c:pt idx="6">
                  <c:v>2022*</c:v>
                </c:pt>
                <c:pt idx="7">
                  <c:v>2023*</c:v>
                </c:pt>
                <c:pt idx="8">
                  <c:v>2024*</c:v>
                </c:pt>
                <c:pt idx="9">
                  <c:v>2025*</c:v>
                </c:pt>
              </c:strCache>
            </c:strRef>
          </c:cat>
          <c:val>
            <c:numRef>
              <c:f>Sheet1!$B$2:$L$2</c:f>
              <c:numCache>
                <c:formatCode>#,##0.0</c:formatCode>
                <c:ptCount val="10"/>
                <c:pt idx="0">
                  <c:v>18.030764842843368</c:v>
                </c:pt>
                <c:pt idx="1">
                  <c:v>23.872584985205389</c:v>
                </c:pt>
                <c:pt idx="3" formatCode="0.0">
                  <c:v>41.985467543342466</c:v>
                </c:pt>
                <c:pt idx="4" formatCode="0.0">
                  <c:v>29.763121145059745</c:v>
                </c:pt>
                <c:pt idx="5" formatCode="0.0">
                  <c:v>35.211607741882723</c:v>
                </c:pt>
                <c:pt idx="6" formatCode="0.0">
                  <c:v>35.464770052367847</c:v>
                </c:pt>
                <c:pt idx="7" formatCode="0.0">
                  <c:v>36.873471125254341</c:v>
                </c:pt>
                <c:pt idx="8" formatCode="0.0">
                  <c:v>39.570706777692166</c:v>
                </c:pt>
                <c:pt idx="9" formatCode="0.0">
                  <c:v>40.999243259863299</c:v>
                </c:pt>
              </c:numCache>
            </c:numRef>
          </c:val>
          <c:extLst>
            <c:ext xmlns:c16="http://schemas.microsoft.com/office/drawing/2014/chart" uri="{C3380CC4-5D6E-409C-BE32-E72D297353CC}">
              <c16:uniqueId val="{00000000-1BB2-4425-ABEF-C7B73838A953}"/>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Sheet1!$B$1:$L$1</c:f>
              <c:strCache>
                <c:ptCount val="10"/>
                <c:pt idx="0">
                  <c:v>2009</c:v>
                </c:pt>
                <c:pt idx="1">
                  <c:v>2010</c:v>
                </c:pt>
                <c:pt idx="2">
                  <c:v>...</c:v>
                </c:pt>
                <c:pt idx="3">
                  <c:v>2019</c:v>
                </c:pt>
                <c:pt idx="4">
                  <c:v>2020</c:v>
                </c:pt>
                <c:pt idx="5">
                  <c:v>2021</c:v>
                </c:pt>
                <c:pt idx="6">
                  <c:v>2022*</c:v>
                </c:pt>
                <c:pt idx="7">
                  <c:v>2023*</c:v>
                </c:pt>
                <c:pt idx="8">
                  <c:v>2024*</c:v>
                </c:pt>
                <c:pt idx="9">
                  <c:v>2025*</c:v>
                </c:pt>
              </c:strCache>
            </c:strRef>
          </c:cat>
          <c:val>
            <c:numRef>
              <c:f>Sheet1!$B$3:$L$3</c:f>
              <c:numCache>
                <c:formatCode>#,##0.0</c:formatCode>
                <c:ptCount val="10"/>
                <c:pt idx="0">
                  <c:v>-19.773709903356107</c:v>
                </c:pt>
                <c:pt idx="1">
                  <c:v>41.77337373770419</c:v>
                </c:pt>
                <c:pt idx="3" formatCode="0.0">
                  <c:v>15.709804500958342</c:v>
                </c:pt>
                <c:pt idx="4" formatCode="0.0">
                  <c:v>-34.198868672796166</c:v>
                </c:pt>
                <c:pt idx="5" formatCode="0.0">
                  <c:v>29.720615127265461</c:v>
                </c:pt>
                <c:pt idx="6" formatCode="0.0">
                  <c:v>20.780806678491558</c:v>
                </c:pt>
                <c:pt idx="7" formatCode="0.0">
                  <c:v>13.361404302723344</c:v>
                </c:pt>
                <c:pt idx="8" formatCode="0.0">
                  <c:v>17.139476259702647</c:v>
                </c:pt>
                <c:pt idx="9" formatCode="0.0">
                  <c:v>13.040564013535416</c:v>
                </c:pt>
              </c:numCache>
            </c:numRef>
          </c:val>
          <c:extLst>
            <c:ext xmlns:c16="http://schemas.microsoft.com/office/drawing/2014/chart" uri="{C3380CC4-5D6E-409C-BE32-E72D297353CC}">
              <c16:uniqueId val="{00000001-1BB2-4425-ABEF-C7B73838A953}"/>
            </c:ext>
          </c:extLst>
        </c:ser>
        <c:dLbls>
          <c:showLegendKey val="0"/>
          <c:showVal val="0"/>
          <c:showCatName val="0"/>
          <c:showSerName val="0"/>
          <c:showPercent val="0"/>
          <c:showBubbleSize val="0"/>
        </c:dLbls>
        <c:gapWidth val="150"/>
        <c:axId val="660220928"/>
        <c:axId val="660312832"/>
      </c:barChart>
      <c:catAx>
        <c:axId val="6602209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60312832"/>
        <c:crosses val="autoZero"/>
        <c:auto val="1"/>
        <c:lblAlgn val="ctr"/>
        <c:lblOffset val="100"/>
        <c:noMultiLvlLbl val="0"/>
      </c:catAx>
      <c:valAx>
        <c:axId val="660312832"/>
        <c:scaling>
          <c:orientation val="minMax"/>
          <c:max val="45"/>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60220928"/>
        <c:crosses val="autoZero"/>
        <c:crossBetween val="between"/>
        <c:majorUnit val="20"/>
      </c:valAx>
      <c:spPr>
        <a:noFill/>
        <a:ln>
          <a:noFill/>
        </a:ln>
        <a:effectLst/>
      </c:spPr>
    </c:plotArea>
    <c:legend>
      <c:legendPos val="b"/>
      <c:layout>
        <c:manualLayout>
          <c:xMode val="edge"/>
          <c:yMode val="edge"/>
          <c:x val="0.05"/>
          <c:y val="0.91940387279916191"/>
          <c:w val="0.92515703461595589"/>
          <c:h val="7.753569794601392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7462150075816"/>
          <c:y val="9.8556430446194554E-2"/>
          <c:w val="0.8528251014077799"/>
          <c:h val="0.71989052650469976"/>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Sheet1!$B$1:$L$1</c:f>
              <c:strCache>
                <c:ptCount val="10"/>
                <c:pt idx="0">
                  <c:v>2009</c:v>
                </c:pt>
                <c:pt idx="1">
                  <c:v>2010</c:v>
                </c:pt>
                <c:pt idx="2">
                  <c:v>.</c:v>
                </c:pt>
                <c:pt idx="3">
                  <c:v>2019</c:v>
                </c:pt>
                <c:pt idx="4">
                  <c:v>2020</c:v>
                </c:pt>
                <c:pt idx="5">
                  <c:v>2021</c:v>
                </c:pt>
                <c:pt idx="6">
                  <c:v>2022*</c:v>
                </c:pt>
                <c:pt idx="7">
                  <c:v>2023*</c:v>
                </c:pt>
                <c:pt idx="8">
                  <c:v>2024*</c:v>
                </c:pt>
                <c:pt idx="9">
                  <c:v>2025*</c:v>
                </c:pt>
              </c:strCache>
            </c:strRef>
          </c:cat>
          <c:val>
            <c:numRef>
              <c:f>Sheet1!$B$2:$L$2</c:f>
              <c:numCache>
                <c:formatCode>#,##0.0</c:formatCode>
                <c:ptCount val="10"/>
                <c:pt idx="0">
                  <c:v>45.392955666919889</c:v>
                </c:pt>
                <c:pt idx="1">
                  <c:v>48.995851468704608</c:v>
                </c:pt>
                <c:pt idx="3" formatCode="0.0">
                  <c:v>55.164226569505161</c:v>
                </c:pt>
                <c:pt idx="4" formatCode="0.0">
                  <c:v>39.699290821108583</c:v>
                </c:pt>
                <c:pt idx="5" formatCode="0.0">
                  <c:v>43.541859408507037</c:v>
                </c:pt>
                <c:pt idx="6" formatCode="0.0">
                  <c:v>43.70038626358523</c:v>
                </c:pt>
                <c:pt idx="7" formatCode="0.0">
                  <c:v>45.618352720211689</c:v>
                </c:pt>
                <c:pt idx="8" formatCode="0.0">
                  <c:v>47.419820482412604</c:v>
                </c:pt>
                <c:pt idx="9" formatCode="0.0">
                  <c:v>48.656976634842472</c:v>
                </c:pt>
              </c:numCache>
            </c:numRef>
          </c:val>
          <c:extLst>
            <c:ext xmlns:c16="http://schemas.microsoft.com/office/drawing/2014/chart" uri="{C3380CC4-5D6E-409C-BE32-E72D297353CC}">
              <c16:uniqueId val="{00000000-7753-4AC0-8F9E-2B94F91030DB}"/>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Sheet1!$B$1:$L$1</c:f>
              <c:strCache>
                <c:ptCount val="10"/>
                <c:pt idx="0">
                  <c:v>2009</c:v>
                </c:pt>
                <c:pt idx="1">
                  <c:v>2010</c:v>
                </c:pt>
                <c:pt idx="2">
                  <c:v>.</c:v>
                </c:pt>
                <c:pt idx="3">
                  <c:v>2019</c:v>
                </c:pt>
                <c:pt idx="4">
                  <c:v>2020</c:v>
                </c:pt>
                <c:pt idx="5">
                  <c:v>2021</c:v>
                </c:pt>
                <c:pt idx="6">
                  <c:v>2022*</c:v>
                </c:pt>
                <c:pt idx="7">
                  <c:v>2023*</c:v>
                </c:pt>
                <c:pt idx="8">
                  <c:v>2024*</c:v>
                </c:pt>
                <c:pt idx="9">
                  <c:v>2025*</c:v>
                </c:pt>
              </c:strCache>
            </c:strRef>
          </c:cat>
          <c:val>
            <c:numRef>
              <c:f>Sheet1!$B$3:$L$3</c:f>
              <c:numCache>
                <c:formatCode>#,##0.0</c:formatCode>
                <c:ptCount val="10"/>
                <c:pt idx="0">
                  <c:v>-22.58933683177068</c:v>
                </c:pt>
                <c:pt idx="1">
                  <c:v>15.579343442577226</c:v>
                </c:pt>
                <c:pt idx="3" formatCode="0.0">
                  <c:v>13.120372725442422</c:v>
                </c:pt>
                <c:pt idx="4" formatCode="0.0">
                  <c:v>-33.19959470782247</c:v>
                </c:pt>
                <c:pt idx="5" formatCode="0.0">
                  <c:v>20.261284666838833</c:v>
                </c:pt>
                <c:pt idx="6" formatCode="0.0">
                  <c:v>20.355221706188502</c:v>
                </c:pt>
                <c:pt idx="7" formatCode="0.0">
                  <c:v>13.815829098465954</c:v>
                </c:pt>
                <c:pt idx="8" formatCode="0.0">
                  <c:v>13.465491737811391</c:v>
                </c:pt>
                <c:pt idx="9" formatCode="0.0">
                  <c:v>11.948298383230636</c:v>
                </c:pt>
              </c:numCache>
            </c:numRef>
          </c:val>
          <c:extLst>
            <c:ext xmlns:c16="http://schemas.microsoft.com/office/drawing/2014/chart" uri="{C3380CC4-5D6E-409C-BE32-E72D297353CC}">
              <c16:uniqueId val="{00000001-7753-4AC0-8F9E-2B94F91030DB}"/>
            </c:ext>
          </c:extLst>
        </c:ser>
        <c:dLbls>
          <c:showLegendKey val="0"/>
          <c:showVal val="0"/>
          <c:showCatName val="0"/>
          <c:showSerName val="0"/>
          <c:showPercent val="0"/>
          <c:showBubbleSize val="0"/>
        </c:dLbls>
        <c:gapWidth val="150"/>
        <c:axId val="660283392"/>
        <c:axId val="660284928"/>
      </c:barChart>
      <c:catAx>
        <c:axId val="6602833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60284928"/>
        <c:crosses val="autoZero"/>
        <c:auto val="1"/>
        <c:lblAlgn val="ctr"/>
        <c:lblOffset val="100"/>
        <c:noMultiLvlLbl val="0"/>
      </c:catAx>
      <c:valAx>
        <c:axId val="660284928"/>
        <c:scaling>
          <c:orientation val="minMax"/>
          <c:max val="6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60283392"/>
        <c:crosses val="autoZero"/>
        <c:crossBetween val="between"/>
        <c:majorUnit val="20"/>
      </c:valAx>
      <c:spPr>
        <a:noFill/>
        <a:ln>
          <a:noFill/>
        </a:ln>
        <a:effectLst/>
      </c:spPr>
    </c:plotArea>
    <c:legend>
      <c:legendPos val="b"/>
      <c:layout>
        <c:manualLayout>
          <c:xMode val="edge"/>
          <c:yMode val="edge"/>
          <c:x val="4.9999900955776937E-2"/>
          <c:y val="0.9160701503221188"/>
          <c:w val="0.92515703461595589"/>
          <c:h val="8.392984967788148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USD/AMD</c:v>
                </c:pt>
              </c:strCache>
            </c:strRef>
          </c:tx>
          <c:spPr>
            <a:ln w="28575" cap="rnd">
              <a:solidFill>
                <a:srgbClr val="0070C0"/>
              </a:solidFill>
              <a:round/>
            </a:ln>
            <a:effectLst/>
          </c:spPr>
          <c:marker>
            <c:symbol val="none"/>
          </c:marker>
          <c:cat>
            <c:numRef>
              <c:f>Sheet1!$A$2:$A$863</c:f>
              <c:numCache>
                <c:formatCode>[$-2B]dd/mmm/yy</c:formatCode>
                <c:ptCount val="862"/>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43574</c:v>
                </c:pt>
                <c:pt idx="72">
                  <c:v>43577</c:v>
                </c:pt>
                <c:pt idx="73">
                  <c:v>43578</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43824</c:v>
                </c:pt>
                <c:pt idx="245">
                  <c:v>43825</c:v>
                </c:pt>
                <c:pt idx="246">
                  <c:v>43826</c:v>
                </c:pt>
                <c:pt idx="247">
                  <c:v>43829</c:v>
                </c:pt>
                <c:pt idx="248">
                  <c:v>43838</c:v>
                </c:pt>
                <c:pt idx="249">
                  <c:v>43839</c:v>
                </c:pt>
                <c:pt idx="250">
                  <c:v>43840</c:v>
                </c:pt>
                <c:pt idx="251">
                  <c:v>43843</c:v>
                </c:pt>
                <c:pt idx="252">
                  <c:v>43844</c:v>
                </c:pt>
                <c:pt idx="253">
                  <c:v>43845</c:v>
                </c:pt>
                <c:pt idx="254">
                  <c:v>43846</c:v>
                </c:pt>
                <c:pt idx="255">
                  <c:v>43847</c:v>
                </c:pt>
                <c:pt idx="256">
                  <c:v>43850</c:v>
                </c:pt>
                <c:pt idx="257">
                  <c:v>43851</c:v>
                </c:pt>
                <c:pt idx="258">
                  <c:v>43852</c:v>
                </c:pt>
                <c:pt idx="259">
                  <c:v>43853</c:v>
                </c:pt>
                <c:pt idx="260">
                  <c:v>43854</c:v>
                </c:pt>
                <c:pt idx="261">
                  <c:v>43859</c:v>
                </c:pt>
                <c:pt idx="262">
                  <c:v>43860</c:v>
                </c:pt>
                <c:pt idx="263">
                  <c:v>43861</c:v>
                </c:pt>
                <c:pt idx="264">
                  <c:v>43862</c:v>
                </c:pt>
                <c:pt idx="265">
                  <c:v>43864</c:v>
                </c:pt>
                <c:pt idx="266">
                  <c:v>43865</c:v>
                </c:pt>
                <c:pt idx="267">
                  <c:v>43866</c:v>
                </c:pt>
                <c:pt idx="268">
                  <c:v>43867</c:v>
                </c:pt>
                <c:pt idx="269">
                  <c:v>43868</c:v>
                </c:pt>
                <c:pt idx="270">
                  <c:v>43871</c:v>
                </c:pt>
                <c:pt idx="271">
                  <c:v>43872</c:v>
                </c:pt>
                <c:pt idx="272">
                  <c:v>43873</c:v>
                </c:pt>
                <c:pt idx="273">
                  <c:v>43874</c:v>
                </c:pt>
                <c:pt idx="274">
                  <c:v>43875</c:v>
                </c:pt>
                <c:pt idx="275">
                  <c:v>43878</c:v>
                </c:pt>
                <c:pt idx="276">
                  <c:v>43879</c:v>
                </c:pt>
                <c:pt idx="277">
                  <c:v>43880</c:v>
                </c:pt>
                <c:pt idx="278">
                  <c:v>43881</c:v>
                </c:pt>
                <c:pt idx="279">
                  <c:v>43882</c:v>
                </c:pt>
                <c:pt idx="280">
                  <c:v>43885</c:v>
                </c:pt>
                <c:pt idx="281">
                  <c:v>43886</c:v>
                </c:pt>
                <c:pt idx="282">
                  <c:v>43887</c:v>
                </c:pt>
                <c:pt idx="283">
                  <c:v>43888</c:v>
                </c:pt>
                <c:pt idx="284">
                  <c:v>43889</c:v>
                </c:pt>
                <c:pt idx="285">
                  <c:v>43892</c:v>
                </c:pt>
                <c:pt idx="286">
                  <c:v>43893</c:v>
                </c:pt>
                <c:pt idx="287">
                  <c:v>43894</c:v>
                </c:pt>
                <c:pt idx="288">
                  <c:v>43895</c:v>
                </c:pt>
                <c:pt idx="289">
                  <c:v>43896</c:v>
                </c:pt>
                <c:pt idx="290">
                  <c:v>43899</c:v>
                </c:pt>
                <c:pt idx="291">
                  <c:v>43900</c:v>
                </c:pt>
                <c:pt idx="292">
                  <c:v>43901</c:v>
                </c:pt>
                <c:pt idx="293">
                  <c:v>43902</c:v>
                </c:pt>
                <c:pt idx="294">
                  <c:v>43903</c:v>
                </c:pt>
                <c:pt idx="295">
                  <c:v>43906</c:v>
                </c:pt>
                <c:pt idx="296">
                  <c:v>43907</c:v>
                </c:pt>
                <c:pt idx="297">
                  <c:v>43908</c:v>
                </c:pt>
                <c:pt idx="298">
                  <c:v>43909</c:v>
                </c:pt>
                <c:pt idx="299">
                  <c:v>43910</c:v>
                </c:pt>
                <c:pt idx="300">
                  <c:v>43913</c:v>
                </c:pt>
                <c:pt idx="301">
                  <c:v>43914</c:v>
                </c:pt>
                <c:pt idx="302">
                  <c:v>43915</c:v>
                </c:pt>
                <c:pt idx="303">
                  <c:v>43916</c:v>
                </c:pt>
                <c:pt idx="304">
                  <c:v>43917</c:v>
                </c:pt>
                <c:pt idx="305">
                  <c:v>43920</c:v>
                </c:pt>
                <c:pt idx="306">
                  <c:v>43921</c:v>
                </c:pt>
                <c:pt idx="307">
                  <c:v>43922</c:v>
                </c:pt>
                <c:pt idx="308">
                  <c:v>43923</c:v>
                </c:pt>
                <c:pt idx="309">
                  <c:v>43924</c:v>
                </c:pt>
                <c:pt idx="310">
                  <c:v>43927</c:v>
                </c:pt>
                <c:pt idx="311">
                  <c:v>43928</c:v>
                </c:pt>
                <c:pt idx="312">
                  <c:v>43929</c:v>
                </c:pt>
                <c:pt idx="313">
                  <c:v>43930</c:v>
                </c:pt>
                <c:pt idx="314">
                  <c:v>43931</c:v>
                </c:pt>
                <c:pt idx="315">
                  <c:v>43934</c:v>
                </c:pt>
                <c:pt idx="316">
                  <c:v>43935</c:v>
                </c:pt>
                <c:pt idx="317">
                  <c:v>43936</c:v>
                </c:pt>
                <c:pt idx="318">
                  <c:v>43937</c:v>
                </c:pt>
                <c:pt idx="319">
                  <c:v>43938</c:v>
                </c:pt>
                <c:pt idx="320">
                  <c:v>43941</c:v>
                </c:pt>
                <c:pt idx="321">
                  <c:v>43942</c:v>
                </c:pt>
                <c:pt idx="322">
                  <c:v>43943</c:v>
                </c:pt>
                <c:pt idx="323">
                  <c:v>43944</c:v>
                </c:pt>
                <c:pt idx="324">
                  <c:v>43948</c:v>
                </c:pt>
                <c:pt idx="325">
                  <c:v>43949</c:v>
                </c:pt>
                <c:pt idx="326">
                  <c:v>43950</c:v>
                </c:pt>
                <c:pt idx="327">
                  <c:v>43951</c:v>
                </c:pt>
                <c:pt idx="328">
                  <c:v>43955</c:v>
                </c:pt>
                <c:pt idx="329">
                  <c:v>43956</c:v>
                </c:pt>
                <c:pt idx="330">
                  <c:v>43957</c:v>
                </c:pt>
                <c:pt idx="331">
                  <c:v>43958</c:v>
                </c:pt>
                <c:pt idx="332">
                  <c:v>43959</c:v>
                </c:pt>
                <c:pt idx="333">
                  <c:v>43962</c:v>
                </c:pt>
                <c:pt idx="334">
                  <c:v>43963</c:v>
                </c:pt>
                <c:pt idx="335">
                  <c:v>43964</c:v>
                </c:pt>
                <c:pt idx="336">
                  <c:v>43965</c:v>
                </c:pt>
                <c:pt idx="337">
                  <c:v>43966</c:v>
                </c:pt>
                <c:pt idx="338">
                  <c:v>43969</c:v>
                </c:pt>
                <c:pt idx="339">
                  <c:v>43970</c:v>
                </c:pt>
                <c:pt idx="340">
                  <c:v>43971</c:v>
                </c:pt>
                <c:pt idx="341">
                  <c:v>43972</c:v>
                </c:pt>
                <c:pt idx="342">
                  <c:v>43973</c:v>
                </c:pt>
                <c:pt idx="343">
                  <c:v>43974</c:v>
                </c:pt>
                <c:pt idx="344">
                  <c:v>43976</c:v>
                </c:pt>
                <c:pt idx="345">
                  <c:v>43977</c:v>
                </c:pt>
                <c:pt idx="346">
                  <c:v>43978</c:v>
                </c:pt>
                <c:pt idx="347">
                  <c:v>43983</c:v>
                </c:pt>
                <c:pt idx="348">
                  <c:v>43984</c:v>
                </c:pt>
                <c:pt idx="349">
                  <c:v>43985</c:v>
                </c:pt>
                <c:pt idx="350">
                  <c:v>43986</c:v>
                </c:pt>
                <c:pt idx="351">
                  <c:v>43987</c:v>
                </c:pt>
                <c:pt idx="352">
                  <c:v>43990</c:v>
                </c:pt>
                <c:pt idx="353">
                  <c:v>43991</c:v>
                </c:pt>
                <c:pt idx="354">
                  <c:v>43992</c:v>
                </c:pt>
                <c:pt idx="355">
                  <c:v>43993</c:v>
                </c:pt>
                <c:pt idx="356">
                  <c:v>43994</c:v>
                </c:pt>
                <c:pt idx="357">
                  <c:v>43997</c:v>
                </c:pt>
                <c:pt idx="358">
                  <c:v>43998</c:v>
                </c:pt>
                <c:pt idx="359">
                  <c:v>43999</c:v>
                </c:pt>
                <c:pt idx="360">
                  <c:v>44000</c:v>
                </c:pt>
                <c:pt idx="361">
                  <c:v>44001</c:v>
                </c:pt>
                <c:pt idx="362">
                  <c:v>44004</c:v>
                </c:pt>
                <c:pt idx="363">
                  <c:v>44005</c:v>
                </c:pt>
                <c:pt idx="364">
                  <c:v>44006</c:v>
                </c:pt>
                <c:pt idx="365">
                  <c:v>44007</c:v>
                </c:pt>
                <c:pt idx="366">
                  <c:v>44008</c:v>
                </c:pt>
                <c:pt idx="367">
                  <c:v>44011</c:v>
                </c:pt>
                <c:pt idx="368">
                  <c:v>44012</c:v>
                </c:pt>
                <c:pt idx="369">
                  <c:v>44013</c:v>
                </c:pt>
                <c:pt idx="370">
                  <c:v>44014</c:v>
                </c:pt>
                <c:pt idx="371">
                  <c:v>44015</c:v>
                </c:pt>
                <c:pt idx="372">
                  <c:v>44018</c:v>
                </c:pt>
                <c:pt idx="373">
                  <c:v>44019</c:v>
                </c:pt>
                <c:pt idx="374">
                  <c:v>44020</c:v>
                </c:pt>
                <c:pt idx="375">
                  <c:v>44021</c:v>
                </c:pt>
                <c:pt idx="376">
                  <c:v>44022</c:v>
                </c:pt>
                <c:pt idx="377">
                  <c:v>44025</c:v>
                </c:pt>
                <c:pt idx="378">
                  <c:v>44026</c:v>
                </c:pt>
                <c:pt idx="379">
                  <c:v>44027</c:v>
                </c:pt>
                <c:pt idx="380">
                  <c:v>44028</c:v>
                </c:pt>
                <c:pt idx="381">
                  <c:v>44029</c:v>
                </c:pt>
                <c:pt idx="382">
                  <c:v>44032</c:v>
                </c:pt>
                <c:pt idx="383">
                  <c:v>44033</c:v>
                </c:pt>
                <c:pt idx="384">
                  <c:v>44034</c:v>
                </c:pt>
                <c:pt idx="385">
                  <c:v>44035</c:v>
                </c:pt>
                <c:pt idx="386">
                  <c:v>44036</c:v>
                </c:pt>
                <c:pt idx="387">
                  <c:v>44039</c:v>
                </c:pt>
                <c:pt idx="388">
                  <c:v>44040</c:v>
                </c:pt>
                <c:pt idx="389">
                  <c:v>44041</c:v>
                </c:pt>
                <c:pt idx="390">
                  <c:v>44042</c:v>
                </c:pt>
                <c:pt idx="391">
                  <c:v>44043</c:v>
                </c:pt>
                <c:pt idx="392">
                  <c:v>44046</c:v>
                </c:pt>
                <c:pt idx="393">
                  <c:v>44047</c:v>
                </c:pt>
                <c:pt idx="394">
                  <c:v>44048</c:v>
                </c:pt>
                <c:pt idx="395">
                  <c:v>44049</c:v>
                </c:pt>
                <c:pt idx="396">
                  <c:v>44050</c:v>
                </c:pt>
                <c:pt idx="397">
                  <c:v>44053</c:v>
                </c:pt>
                <c:pt idx="398">
                  <c:v>44054</c:v>
                </c:pt>
                <c:pt idx="399">
                  <c:v>44055</c:v>
                </c:pt>
                <c:pt idx="400">
                  <c:v>44056</c:v>
                </c:pt>
                <c:pt idx="401">
                  <c:v>44057</c:v>
                </c:pt>
                <c:pt idx="402">
                  <c:v>44060</c:v>
                </c:pt>
                <c:pt idx="403">
                  <c:v>44061</c:v>
                </c:pt>
                <c:pt idx="404">
                  <c:v>44062</c:v>
                </c:pt>
                <c:pt idx="405">
                  <c:v>44063</c:v>
                </c:pt>
                <c:pt idx="406">
                  <c:v>44064</c:v>
                </c:pt>
                <c:pt idx="407">
                  <c:v>44067</c:v>
                </c:pt>
                <c:pt idx="408">
                  <c:v>44068</c:v>
                </c:pt>
                <c:pt idx="409">
                  <c:v>44069</c:v>
                </c:pt>
                <c:pt idx="410">
                  <c:v>44070</c:v>
                </c:pt>
                <c:pt idx="411">
                  <c:v>44071</c:v>
                </c:pt>
                <c:pt idx="412">
                  <c:v>44074</c:v>
                </c:pt>
                <c:pt idx="413">
                  <c:v>44075</c:v>
                </c:pt>
                <c:pt idx="414">
                  <c:v>44076</c:v>
                </c:pt>
                <c:pt idx="415">
                  <c:v>44077</c:v>
                </c:pt>
                <c:pt idx="416">
                  <c:v>44078</c:v>
                </c:pt>
                <c:pt idx="417">
                  <c:v>44081</c:v>
                </c:pt>
                <c:pt idx="418">
                  <c:v>44082</c:v>
                </c:pt>
                <c:pt idx="419">
                  <c:v>44083</c:v>
                </c:pt>
                <c:pt idx="420">
                  <c:v>44084</c:v>
                </c:pt>
                <c:pt idx="421">
                  <c:v>44085</c:v>
                </c:pt>
                <c:pt idx="422">
                  <c:v>44088</c:v>
                </c:pt>
                <c:pt idx="423">
                  <c:v>44089</c:v>
                </c:pt>
                <c:pt idx="424">
                  <c:v>44090</c:v>
                </c:pt>
                <c:pt idx="425">
                  <c:v>44091</c:v>
                </c:pt>
                <c:pt idx="426">
                  <c:v>44092</c:v>
                </c:pt>
                <c:pt idx="427">
                  <c:v>44096</c:v>
                </c:pt>
                <c:pt idx="428">
                  <c:v>44097</c:v>
                </c:pt>
                <c:pt idx="429">
                  <c:v>44098</c:v>
                </c:pt>
                <c:pt idx="430">
                  <c:v>44099</c:v>
                </c:pt>
                <c:pt idx="431">
                  <c:v>44102</c:v>
                </c:pt>
                <c:pt idx="432">
                  <c:v>44103</c:v>
                </c:pt>
                <c:pt idx="433">
                  <c:v>44104</c:v>
                </c:pt>
                <c:pt idx="434">
                  <c:v>44105</c:v>
                </c:pt>
                <c:pt idx="435">
                  <c:v>44106</c:v>
                </c:pt>
                <c:pt idx="436">
                  <c:v>44109</c:v>
                </c:pt>
                <c:pt idx="437">
                  <c:v>44110</c:v>
                </c:pt>
                <c:pt idx="438">
                  <c:v>44111</c:v>
                </c:pt>
                <c:pt idx="439">
                  <c:v>44112</c:v>
                </c:pt>
                <c:pt idx="440">
                  <c:v>44113</c:v>
                </c:pt>
                <c:pt idx="441">
                  <c:v>44116</c:v>
                </c:pt>
                <c:pt idx="442">
                  <c:v>44117</c:v>
                </c:pt>
                <c:pt idx="443">
                  <c:v>44118</c:v>
                </c:pt>
                <c:pt idx="444">
                  <c:v>44119</c:v>
                </c:pt>
                <c:pt idx="445">
                  <c:v>44120</c:v>
                </c:pt>
                <c:pt idx="446">
                  <c:v>44123</c:v>
                </c:pt>
                <c:pt idx="447">
                  <c:v>44124</c:v>
                </c:pt>
                <c:pt idx="448">
                  <c:v>44125</c:v>
                </c:pt>
                <c:pt idx="449">
                  <c:v>44126</c:v>
                </c:pt>
                <c:pt idx="450">
                  <c:v>44127</c:v>
                </c:pt>
                <c:pt idx="451">
                  <c:v>44130</c:v>
                </c:pt>
                <c:pt idx="452">
                  <c:v>44131</c:v>
                </c:pt>
                <c:pt idx="453">
                  <c:v>44132</c:v>
                </c:pt>
                <c:pt idx="454">
                  <c:v>44133</c:v>
                </c:pt>
                <c:pt idx="455">
                  <c:v>44134</c:v>
                </c:pt>
                <c:pt idx="456">
                  <c:v>44137</c:v>
                </c:pt>
                <c:pt idx="457">
                  <c:v>44138</c:v>
                </c:pt>
                <c:pt idx="458">
                  <c:v>44139</c:v>
                </c:pt>
                <c:pt idx="459">
                  <c:v>44140</c:v>
                </c:pt>
                <c:pt idx="460">
                  <c:v>44141</c:v>
                </c:pt>
                <c:pt idx="461">
                  <c:v>44144</c:v>
                </c:pt>
                <c:pt idx="462">
                  <c:v>44145</c:v>
                </c:pt>
                <c:pt idx="463">
                  <c:v>44146</c:v>
                </c:pt>
                <c:pt idx="464">
                  <c:v>44147</c:v>
                </c:pt>
                <c:pt idx="465">
                  <c:v>44148</c:v>
                </c:pt>
                <c:pt idx="466">
                  <c:v>44151</c:v>
                </c:pt>
                <c:pt idx="467">
                  <c:v>44152</c:v>
                </c:pt>
                <c:pt idx="468">
                  <c:v>44153</c:v>
                </c:pt>
                <c:pt idx="469">
                  <c:v>44154</c:v>
                </c:pt>
                <c:pt idx="470">
                  <c:v>44155</c:v>
                </c:pt>
                <c:pt idx="471">
                  <c:v>44158</c:v>
                </c:pt>
                <c:pt idx="472">
                  <c:v>44159</c:v>
                </c:pt>
                <c:pt idx="473">
                  <c:v>44160</c:v>
                </c:pt>
                <c:pt idx="474">
                  <c:v>44161</c:v>
                </c:pt>
                <c:pt idx="475">
                  <c:v>44162</c:v>
                </c:pt>
                <c:pt idx="476">
                  <c:v>44165</c:v>
                </c:pt>
                <c:pt idx="477">
                  <c:v>44166</c:v>
                </c:pt>
                <c:pt idx="478">
                  <c:v>44167</c:v>
                </c:pt>
                <c:pt idx="479">
                  <c:v>44168</c:v>
                </c:pt>
                <c:pt idx="480">
                  <c:v>44169</c:v>
                </c:pt>
                <c:pt idx="481">
                  <c:v>44172</c:v>
                </c:pt>
                <c:pt idx="482">
                  <c:v>44173</c:v>
                </c:pt>
                <c:pt idx="483">
                  <c:v>44174</c:v>
                </c:pt>
                <c:pt idx="484">
                  <c:v>44175</c:v>
                </c:pt>
                <c:pt idx="485">
                  <c:v>44176</c:v>
                </c:pt>
                <c:pt idx="486">
                  <c:v>44179</c:v>
                </c:pt>
                <c:pt idx="487">
                  <c:v>44180</c:v>
                </c:pt>
                <c:pt idx="488">
                  <c:v>44181</c:v>
                </c:pt>
                <c:pt idx="489">
                  <c:v>44182</c:v>
                </c:pt>
                <c:pt idx="490">
                  <c:v>44183</c:v>
                </c:pt>
                <c:pt idx="491">
                  <c:v>44186</c:v>
                </c:pt>
                <c:pt idx="492">
                  <c:v>44187</c:v>
                </c:pt>
                <c:pt idx="493">
                  <c:v>44188</c:v>
                </c:pt>
                <c:pt idx="494">
                  <c:v>44189</c:v>
                </c:pt>
                <c:pt idx="495">
                  <c:v>44190</c:v>
                </c:pt>
                <c:pt idx="496">
                  <c:v>44193</c:v>
                </c:pt>
                <c:pt idx="497">
                  <c:v>44194</c:v>
                </c:pt>
                <c:pt idx="498">
                  <c:v>44195</c:v>
                </c:pt>
                <c:pt idx="499">
                  <c:v>44204</c:v>
                </c:pt>
                <c:pt idx="500">
                  <c:v>44207</c:v>
                </c:pt>
                <c:pt idx="501">
                  <c:v>44208</c:v>
                </c:pt>
                <c:pt idx="502">
                  <c:v>44209</c:v>
                </c:pt>
                <c:pt idx="503">
                  <c:v>44210</c:v>
                </c:pt>
                <c:pt idx="504">
                  <c:v>44211</c:v>
                </c:pt>
                <c:pt idx="505">
                  <c:v>44214</c:v>
                </c:pt>
                <c:pt idx="506">
                  <c:v>44215</c:v>
                </c:pt>
                <c:pt idx="507">
                  <c:v>44216</c:v>
                </c:pt>
                <c:pt idx="508">
                  <c:v>44217</c:v>
                </c:pt>
                <c:pt idx="509">
                  <c:v>44218</c:v>
                </c:pt>
                <c:pt idx="510">
                  <c:v>44221</c:v>
                </c:pt>
                <c:pt idx="511">
                  <c:v>44222</c:v>
                </c:pt>
                <c:pt idx="512">
                  <c:v>44223</c:v>
                </c:pt>
                <c:pt idx="513">
                  <c:v>44225</c:v>
                </c:pt>
                <c:pt idx="514">
                  <c:v>44228</c:v>
                </c:pt>
                <c:pt idx="515">
                  <c:v>44229</c:v>
                </c:pt>
                <c:pt idx="516">
                  <c:v>44230</c:v>
                </c:pt>
                <c:pt idx="517">
                  <c:v>44231</c:v>
                </c:pt>
                <c:pt idx="518">
                  <c:v>44232</c:v>
                </c:pt>
                <c:pt idx="519">
                  <c:v>44235</c:v>
                </c:pt>
                <c:pt idx="520">
                  <c:v>44236</c:v>
                </c:pt>
                <c:pt idx="521">
                  <c:v>44237</c:v>
                </c:pt>
                <c:pt idx="522">
                  <c:v>44238</c:v>
                </c:pt>
                <c:pt idx="523">
                  <c:v>44239</c:v>
                </c:pt>
                <c:pt idx="524">
                  <c:v>44242</c:v>
                </c:pt>
                <c:pt idx="525">
                  <c:v>44243</c:v>
                </c:pt>
                <c:pt idx="526">
                  <c:v>44244</c:v>
                </c:pt>
                <c:pt idx="527">
                  <c:v>44245</c:v>
                </c:pt>
                <c:pt idx="528">
                  <c:v>44246</c:v>
                </c:pt>
                <c:pt idx="529">
                  <c:v>44249</c:v>
                </c:pt>
                <c:pt idx="530">
                  <c:v>44250</c:v>
                </c:pt>
                <c:pt idx="531">
                  <c:v>44251</c:v>
                </c:pt>
                <c:pt idx="532">
                  <c:v>44252</c:v>
                </c:pt>
                <c:pt idx="533">
                  <c:v>44253</c:v>
                </c:pt>
                <c:pt idx="534">
                  <c:v>44256</c:v>
                </c:pt>
                <c:pt idx="535">
                  <c:v>44257</c:v>
                </c:pt>
                <c:pt idx="536">
                  <c:v>44258</c:v>
                </c:pt>
                <c:pt idx="537">
                  <c:v>44259</c:v>
                </c:pt>
                <c:pt idx="538">
                  <c:v>44260</c:v>
                </c:pt>
                <c:pt idx="539">
                  <c:v>44264</c:v>
                </c:pt>
                <c:pt idx="540">
                  <c:v>44265</c:v>
                </c:pt>
                <c:pt idx="541">
                  <c:v>44266</c:v>
                </c:pt>
                <c:pt idx="542">
                  <c:v>44267</c:v>
                </c:pt>
                <c:pt idx="543">
                  <c:v>44270</c:v>
                </c:pt>
                <c:pt idx="544">
                  <c:v>44271</c:v>
                </c:pt>
                <c:pt idx="545">
                  <c:v>44272</c:v>
                </c:pt>
                <c:pt idx="546">
                  <c:v>44273</c:v>
                </c:pt>
                <c:pt idx="547">
                  <c:v>44274</c:v>
                </c:pt>
                <c:pt idx="548">
                  <c:v>44277</c:v>
                </c:pt>
                <c:pt idx="549">
                  <c:v>44278</c:v>
                </c:pt>
                <c:pt idx="550">
                  <c:v>44279</c:v>
                </c:pt>
                <c:pt idx="551">
                  <c:v>44280</c:v>
                </c:pt>
                <c:pt idx="552">
                  <c:v>44281</c:v>
                </c:pt>
                <c:pt idx="553">
                  <c:v>44284</c:v>
                </c:pt>
                <c:pt idx="554">
                  <c:v>44285</c:v>
                </c:pt>
                <c:pt idx="555">
                  <c:v>44286</c:v>
                </c:pt>
                <c:pt idx="556">
                  <c:v>44287</c:v>
                </c:pt>
                <c:pt idx="557">
                  <c:v>44288</c:v>
                </c:pt>
                <c:pt idx="558">
                  <c:v>44291</c:v>
                </c:pt>
                <c:pt idx="559">
                  <c:v>44292</c:v>
                </c:pt>
                <c:pt idx="560">
                  <c:v>44293</c:v>
                </c:pt>
                <c:pt idx="561">
                  <c:v>44294</c:v>
                </c:pt>
                <c:pt idx="562">
                  <c:v>44295</c:v>
                </c:pt>
                <c:pt idx="563">
                  <c:v>44298</c:v>
                </c:pt>
                <c:pt idx="564">
                  <c:v>44299</c:v>
                </c:pt>
                <c:pt idx="565">
                  <c:v>44300</c:v>
                </c:pt>
                <c:pt idx="566">
                  <c:v>44301</c:v>
                </c:pt>
                <c:pt idx="567">
                  <c:v>44302</c:v>
                </c:pt>
                <c:pt idx="568">
                  <c:v>44305</c:v>
                </c:pt>
                <c:pt idx="569">
                  <c:v>44306</c:v>
                </c:pt>
                <c:pt idx="570">
                  <c:v>44307</c:v>
                </c:pt>
                <c:pt idx="571">
                  <c:v>44308</c:v>
                </c:pt>
                <c:pt idx="572">
                  <c:v>44309</c:v>
                </c:pt>
                <c:pt idx="573">
                  <c:v>44312</c:v>
                </c:pt>
                <c:pt idx="574">
                  <c:v>44313</c:v>
                </c:pt>
                <c:pt idx="575">
                  <c:v>44314</c:v>
                </c:pt>
                <c:pt idx="576">
                  <c:v>44315</c:v>
                </c:pt>
                <c:pt idx="577">
                  <c:v>44316</c:v>
                </c:pt>
                <c:pt idx="578">
                  <c:v>44319</c:v>
                </c:pt>
                <c:pt idx="579">
                  <c:v>44320</c:v>
                </c:pt>
                <c:pt idx="580">
                  <c:v>44321</c:v>
                </c:pt>
                <c:pt idx="581">
                  <c:v>44322</c:v>
                </c:pt>
                <c:pt idx="582">
                  <c:v>44323</c:v>
                </c:pt>
                <c:pt idx="583">
                  <c:v>44326</c:v>
                </c:pt>
                <c:pt idx="584">
                  <c:v>44327</c:v>
                </c:pt>
                <c:pt idx="585">
                  <c:v>44328</c:v>
                </c:pt>
                <c:pt idx="586">
                  <c:v>44329</c:v>
                </c:pt>
                <c:pt idx="587">
                  <c:v>44330</c:v>
                </c:pt>
                <c:pt idx="588">
                  <c:v>44333</c:v>
                </c:pt>
                <c:pt idx="589">
                  <c:v>44334</c:v>
                </c:pt>
                <c:pt idx="590">
                  <c:v>44335</c:v>
                </c:pt>
                <c:pt idx="591">
                  <c:v>44336</c:v>
                </c:pt>
                <c:pt idx="592">
                  <c:v>44337</c:v>
                </c:pt>
                <c:pt idx="593">
                  <c:v>44340</c:v>
                </c:pt>
                <c:pt idx="594">
                  <c:v>44341</c:v>
                </c:pt>
                <c:pt idx="595">
                  <c:v>44342</c:v>
                </c:pt>
                <c:pt idx="596">
                  <c:v>44343</c:v>
                </c:pt>
                <c:pt idx="597">
                  <c:v>44347</c:v>
                </c:pt>
                <c:pt idx="598">
                  <c:v>44348</c:v>
                </c:pt>
                <c:pt idx="599">
                  <c:v>44349</c:v>
                </c:pt>
                <c:pt idx="600">
                  <c:v>44350</c:v>
                </c:pt>
                <c:pt idx="601">
                  <c:v>44351</c:v>
                </c:pt>
                <c:pt idx="602">
                  <c:v>44354</c:v>
                </c:pt>
                <c:pt idx="603">
                  <c:v>44355</c:v>
                </c:pt>
                <c:pt idx="604">
                  <c:v>44356</c:v>
                </c:pt>
                <c:pt idx="605">
                  <c:v>44357</c:v>
                </c:pt>
                <c:pt idx="606">
                  <c:v>44358</c:v>
                </c:pt>
                <c:pt idx="607">
                  <c:v>44361</c:v>
                </c:pt>
                <c:pt idx="608">
                  <c:v>44362</c:v>
                </c:pt>
                <c:pt idx="609">
                  <c:v>44363</c:v>
                </c:pt>
                <c:pt idx="610">
                  <c:v>44364</c:v>
                </c:pt>
                <c:pt idx="611">
                  <c:v>44365</c:v>
                </c:pt>
                <c:pt idx="612">
                  <c:v>44368</c:v>
                </c:pt>
                <c:pt idx="613">
                  <c:v>44369</c:v>
                </c:pt>
                <c:pt idx="614">
                  <c:v>44370</c:v>
                </c:pt>
                <c:pt idx="615">
                  <c:v>44371</c:v>
                </c:pt>
                <c:pt idx="616">
                  <c:v>44372</c:v>
                </c:pt>
                <c:pt idx="617">
                  <c:v>44375</c:v>
                </c:pt>
                <c:pt idx="618">
                  <c:v>44376</c:v>
                </c:pt>
                <c:pt idx="619">
                  <c:v>44377</c:v>
                </c:pt>
                <c:pt idx="620">
                  <c:v>44378</c:v>
                </c:pt>
                <c:pt idx="621">
                  <c:v>44379</c:v>
                </c:pt>
                <c:pt idx="622">
                  <c:v>44383</c:v>
                </c:pt>
                <c:pt idx="623">
                  <c:v>44384</c:v>
                </c:pt>
                <c:pt idx="624">
                  <c:v>44385</c:v>
                </c:pt>
                <c:pt idx="625">
                  <c:v>44386</c:v>
                </c:pt>
                <c:pt idx="626">
                  <c:v>44389</c:v>
                </c:pt>
                <c:pt idx="627">
                  <c:v>44390</c:v>
                </c:pt>
                <c:pt idx="628">
                  <c:v>44391</c:v>
                </c:pt>
                <c:pt idx="629">
                  <c:v>44392</c:v>
                </c:pt>
                <c:pt idx="630">
                  <c:v>44393</c:v>
                </c:pt>
                <c:pt idx="631">
                  <c:v>44396</c:v>
                </c:pt>
                <c:pt idx="632">
                  <c:v>44397</c:v>
                </c:pt>
                <c:pt idx="633">
                  <c:v>44398</c:v>
                </c:pt>
                <c:pt idx="634">
                  <c:v>44399</c:v>
                </c:pt>
                <c:pt idx="635">
                  <c:v>44400</c:v>
                </c:pt>
                <c:pt idx="636">
                  <c:v>44403</c:v>
                </c:pt>
                <c:pt idx="637">
                  <c:v>44404</c:v>
                </c:pt>
                <c:pt idx="638">
                  <c:v>44405</c:v>
                </c:pt>
                <c:pt idx="639">
                  <c:v>44406</c:v>
                </c:pt>
                <c:pt idx="640">
                  <c:v>44407</c:v>
                </c:pt>
                <c:pt idx="641">
                  <c:v>44410</c:v>
                </c:pt>
                <c:pt idx="642">
                  <c:v>44411</c:v>
                </c:pt>
                <c:pt idx="643">
                  <c:v>44412</c:v>
                </c:pt>
                <c:pt idx="644">
                  <c:v>44413</c:v>
                </c:pt>
                <c:pt idx="645">
                  <c:v>44414</c:v>
                </c:pt>
                <c:pt idx="646">
                  <c:v>44417</c:v>
                </c:pt>
                <c:pt idx="647">
                  <c:v>44418</c:v>
                </c:pt>
                <c:pt idx="648">
                  <c:v>44419</c:v>
                </c:pt>
                <c:pt idx="649">
                  <c:v>44420</c:v>
                </c:pt>
                <c:pt idx="650">
                  <c:v>44421</c:v>
                </c:pt>
                <c:pt idx="651">
                  <c:v>44424</c:v>
                </c:pt>
                <c:pt idx="652">
                  <c:v>44425</c:v>
                </c:pt>
                <c:pt idx="653">
                  <c:v>44426</c:v>
                </c:pt>
                <c:pt idx="654">
                  <c:v>44427</c:v>
                </c:pt>
                <c:pt idx="655">
                  <c:v>44428</c:v>
                </c:pt>
                <c:pt idx="656">
                  <c:v>44431</c:v>
                </c:pt>
                <c:pt idx="657">
                  <c:v>44432</c:v>
                </c:pt>
                <c:pt idx="658">
                  <c:v>44433</c:v>
                </c:pt>
                <c:pt idx="659">
                  <c:v>44434</c:v>
                </c:pt>
                <c:pt idx="660">
                  <c:v>44435</c:v>
                </c:pt>
                <c:pt idx="661">
                  <c:v>44438</c:v>
                </c:pt>
                <c:pt idx="662">
                  <c:v>44439</c:v>
                </c:pt>
                <c:pt idx="663">
                  <c:v>44440</c:v>
                </c:pt>
                <c:pt idx="664">
                  <c:v>44441</c:v>
                </c:pt>
                <c:pt idx="665">
                  <c:v>44442</c:v>
                </c:pt>
                <c:pt idx="666">
                  <c:v>44445</c:v>
                </c:pt>
                <c:pt idx="667">
                  <c:v>44446</c:v>
                </c:pt>
                <c:pt idx="668">
                  <c:v>44447</c:v>
                </c:pt>
                <c:pt idx="669">
                  <c:v>44448</c:v>
                </c:pt>
                <c:pt idx="670">
                  <c:v>44449</c:v>
                </c:pt>
                <c:pt idx="671">
                  <c:v>44452</c:v>
                </c:pt>
                <c:pt idx="672">
                  <c:v>44453</c:v>
                </c:pt>
                <c:pt idx="673">
                  <c:v>44454</c:v>
                </c:pt>
                <c:pt idx="674">
                  <c:v>44455</c:v>
                </c:pt>
                <c:pt idx="675">
                  <c:v>44456</c:v>
                </c:pt>
                <c:pt idx="676">
                  <c:v>44461</c:v>
                </c:pt>
                <c:pt idx="677">
                  <c:v>44462</c:v>
                </c:pt>
                <c:pt idx="678">
                  <c:v>44463</c:v>
                </c:pt>
                <c:pt idx="679">
                  <c:v>44464</c:v>
                </c:pt>
                <c:pt idx="680">
                  <c:v>44466</c:v>
                </c:pt>
                <c:pt idx="681">
                  <c:v>44467</c:v>
                </c:pt>
                <c:pt idx="682">
                  <c:v>44468</c:v>
                </c:pt>
                <c:pt idx="683">
                  <c:v>44469</c:v>
                </c:pt>
                <c:pt idx="684">
                  <c:v>44470</c:v>
                </c:pt>
                <c:pt idx="685">
                  <c:v>44473</c:v>
                </c:pt>
                <c:pt idx="686">
                  <c:v>44474</c:v>
                </c:pt>
                <c:pt idx="687">
                  <c:v>44475</c:v>
                </c:pt>
                <c:pt idx="688">
                  <c:v>44476</c:v>
                </c:pt>
                <c:pt idx="689">
                  <c:v>44477</c:v>
                </c:pt>
                <c:pt idx="690">
                  <c:v>44480</c:v>
                </c:pt>
                <c:pt idx="691">
                  <c:v>44481</c:v>
                </c:pt>
                <c:pt idx="692">
                  <c:v>44482</c:v>
                </c:pt>
                <c:pt idx="693">
                  <c:v>44483</c:v>
                </c:pt>
                <c:pt idx="694">
                  <c:v>44484</c:v>
                </c:pt>
                <c:pt idx="695">
                  <c:v>44487</c:v>
                </c:pt>
                <c:pt idx="696">
                  <c:v>44488</c:v>
                </c:pt>
                <c:pt idx="697">
                  <c:v>44489</c:v>
                </c:pt>
                <c:pt idx="698">
                  <c:v>44490</c:v>
                </c:pt>
                <c:pt idx="699">
                  <c:v>44491</c:v>
                </c:pt>
                <c:pt idx="700">
                  <c:v>44494</c:v>
                </c:pt>
                <c:pt idx="701">
                  <c:v>44495</c:v>
                </c:pt>
                <c:pt idx="702">
                  <c:v>44496</c:v>
                </c:pt>
                <c:pt idx="703">
                  <c:v>44497</c:v>
                </c:pt>
                <c:pt idx="704">
                  <c:v>44498</c:v>
                </c:pt>
                <c:pt idx="705">
                  <c:v>44501</c:v>
                </c:pt>
                <c:pt idx="706">
                  <c:v>44502</c:v>
                </c:pt>
                <c:pt idx="707">
                  <c:v>44503</c:v>
                </c:pt>
                <c:pt idx="708">
                  <c:v>44504</c:v>
                </c:pt>
                <c:pt idx="709">
                  <c:v>44505</c:v>
                </c:pt>
                <c:pt idx="710">
                  <c:v>44508</c:v>
                </c:pt>
                <c:pt idx="711">
                  <c:v>44509</c:v>
                </c:pt>
                <c:pt idx="712">
                  <c:v>44510</c:v>
                </c:pt>
                <c:pt idx="713">
                  <c:v>44511</c:v>
                </c:pt>
                <c:pt idx="714">
                  <c:v>44512</c:v>
                </c:pt>
                <c:pt idx="715">
                  <c:v>44515</c:v>
                </c:pt>
                <c:pt idx="716">
                  <c:v>44516</c:v>
                </c:pt>
                <c:pt idx="717">
                  <c:v>44517</c:v>
                </c:pt>
                <c:pt idx="718">
                  <c:v>44518</c:v>
                </c:pt>
                <c:pt idx="719">
                  <c:v>44519</c:v>
                </c:pt>
                <c:pt idx="720">
                  <c:v>44522</c:v>
                </c:pt>
                <c:pt idx="721">
                  <c:v>44523</c:v>
                </c:pt>
                <c:pt idx="722">
                  <c:v>44524</c:v>
                </c:pt>
                <c:pt idx="723">
                  <c:v>44525</c:v>
                </c:pt>
                <c:pt idx="724">
                  <c:v>44526</c:v>
                </c:pt>
                <c:pt idx="725">
                  <c:v>44529</c:v>
                </c:pt>
                <c:pt idx="726">
                  <c:v>44530</c:v>
                </c:pt>
                <c:pt idx="727">
                  <c:v>44531</c:v>
                </c:pt>
                <c:pt idx="728">
                  <c:v>44532</c:v>
                </c:pt>
                <c:pt idx="729">
                  <c:v>44533</c:v>
                </c:pt>
                <c:pt idx="730">
                  <c:v>44536</c:v>
                </c:pt>
                <c:pt idx="731">
                  <c:v>44537</c:v>
                </c:pt>
                <c:pt idx="732">
                  <c:v>44538</c:v>
                </c:pt>
                <c:pt idx="733">
                  <c:v>44539</c:v>
                </c:pt>
                <c:pt idx="734">
                  <c:v>44540</c:v>
                </c:pt>
                <c:pt idx="735">
                  <c:v>44543</c:v>
                </c:pt>
                <c:pt idx="736">
                  <c:v>44544</c:v>
                </c:pt>
                <c:pt idx="737">
                  <c:v>44545</c:v>
                </c:pt>
                <c:pt idx="738">
                  <c:v>44546</c:v>
                </c:pt>
                <c:pt idx="739">
                  <c:v>44547</c:v>
                </c:pt>
                <c:pt idx="740">
                  <c:v>44550</c:v>
                </c:pt>
                <c:pt idx="741">
                  <c:v>44551</c:v>
                </c:pt>
                <c:pt idx="742">
                  <c:v>44552</c:v>
                </c:pt>
                <c:pt idx="743">
                  <c:v>44553</c:v>
                </c:pt>
                <c:pt idx="744">
                  <c:v>44554</c:v>
                </c:pt>
                <c:pt idx="745">
                  <c:v>44557</c:v>
                </c:pt>
                <c:pt idx="746">
                  <c:v>44558</c:v>
                </c:pt>
                <c:pt idx="747">
                  <c:v>44559</c:v>
                </c:pt>
                <c:pt idx="748">
                  <c:v>44560</c:v>
                </c:pt>
                <c:pt idx="749">
                  <c:v>44564</c:v>
                </c:pt>
                <c:pt idx="750">
                  <c:v>44565</c:v>
                </c:pt>
                <c:pt idx="751">
                  <c:v>44566</c:v>
                </c:pt>
                <c:pt idx="752">
                  <c:v>44568</c:v>
                </c:pt>
                <c:pt idx="753">
                  <c:v>44571</c:v>
                </c:pt>
                <c:pt idx="754">
                  <c:v>44572</c:v>
                </c:pt>
                <c:pt idx="755">
                  <c:v>44573</c:v>
                </c:pt>
                <c:pt idx="756">
                  <c:v>44574</c:v>
                </c:pt>
                <c:pt idx="757">
                  <c:v>44575</c:v>
                </c:pt>
                <c:pt idx="758">
                  <c:v>44578</c:v>
                </c:pt>
                <c:pt idx="759">
                  <c:v>44579</c:v>
                </c:pt>
                <c:pt idx="760">
                  <c:v>44580</c:v>
                </c:pt>
                <c:pt idx="761">
                  <c:v>44581</c:v>
                </c:pt>
                <c:pt idx="762">
                  <c:v>44582</c:v>
                </c:pt>
                <c:pt idx="763">
                  <c:v>44585</c:v>
                </c:pt>
                <c:pt idx="764">
                  <c:v>44586</c:v>
                </c:pt>
                <c:pt idx="765">
                  <c:v>44587</c:v>
                </c:pt>
                <c:pt idx="766">
                  <c:v>44588</c:v>
                </c:pt>
                <c:pt idx="767">
                  <c:v>44592</c:v>
                </c:pt>
                <c:pt idx="768">
                  <c:v>44593</c:v>
                </c:pt>
                <c:pt idx="769">
                  <c:v>44594</c:v>
                </c:pt>
                <c:pt idx="770">
                  <c:v>44595</c:v>
                </c:pt>
                <c:pt idx="771">
                  <c:v>44596</c:v>
                </c:pt>
                <c:pt idx="772">
                  <c:v>44599</c:v>
                </c:pt>
                <c:pt idx="773">
                  <c:v>44600</c:v>
                </c:pt>
                <c:pt idx="774">
                  <c:v>44601</c:v>
                </c:pt>
                <c:pt idx="775">
                  <c:v>44602</c:v>
                </c:pt>
                <c:pt idx="776">
                  <c:v>44603</c:v>
                </c:pt>
                <c:pt idx="777">
                  <c:v>44606</c:v>
                </c:pt>
                <c:pt idx="778">
                  <c:v>44607</c:v>
                </c:pt>
                <c:pt idx="779">
                  <c:v>44608</c:v>
                </c:pt>
                <c:pt idx="780">
                  <c:v>44609</c:v>
                </c:pt>
                <c:pt idx="781">
                  <c:v>44610</c:v>
                </c:pt>
                <c:pt idx="782">
                  <c:v>44613</c:v>
                </c:pt>
                <c:pt idx="783">
                  <c:v>44614</c:v>
                </c:pt>
                <c:pt idx="784">
                  <c:v>44615</c:v>
                </c:pt>
                <c:pt idx="785">
                  <c:v>44616</c:v>
                </c:pt>
                <c:pt idx="786">
                  <c:v>44617</c:v>
                </c:pt>
                <c:pt idx="787">
                  <c:v>44620</c:v>
                </c:pt>
                <c:pt idx="788">
                  <c:v>44621</c:v>
                </c:pt>
                <c:pt idx="789">
                  <c:v>44622</c:v>
                </c:pt>
                <c:pt idx="790">
                  <c:v>44623</c:v>
                </c:pt>
                <c:pt idx="791">
                  <c:v>44624</c:v>
                </c:pt>
                <c:pt idx="792">
                  <c:v>44627</c:v>
                </c:pt>
                <c:pt idx="793">
                  <c:v>44629</c:v>
                </c:pt>
                <c:pt idx="794">
                  <c:v>44630</c:v>
                </c:pt>
                <c:pt idx="795">
                  <c:v>44631</c:v>
                </c:pt>
                <c:pt idx="796">
                  <c:v>44634</c:v>
                </c:pt>
                <c:pt idx="797">
                  <c:v>44635</c:v>
                </c:pt>
                <c:pt idx="798">
                  <c:v>44636</c:v>
                </c:pt>
                <c:pt idx="799">
                  <c:v>44637</c:v>
                </c:pt>
                <c:pt idx="800">
                  <c:v>44638</c:v>
                </c:pt>
                <c:pt idx="801">
                  <c:v>44641</c:v>
                </c:pt>
                <c:pt idx="802">
                  <c:v>44642</c:v>
                </c:pt>
                <c:pt idx="803">
                  <c:v>44643</c:v>
                </c:pt>
                <c:pt idx="804">
                  <c:v>44644</c:v>
                </c:pt>
                <c:pt idx="805">
                  <c:v>44645</c:v>
                </c:pt>
                <c:pt idx="806">
                  <c:v>44648</c:v>
                </c:pt>
                <c:pt idx="807">
                  <c:v>44649</c:v>
                </c:pt>
                <c:pt idx="808">
                  <c:v>44650</c:v>
                </c:pt>
                <c:pt idx="809">
                  <c:v>44651</c:v>
                </c:pt>
                <c:pt idx="810">
                  <c:v>44652</c:v>
                </c:pt>
                <c:pt idx="811">
                  <c:v>44655</c:v>
                </c:pt>
                <c:pt idx="812">
                  <c:v>44656</c:v>
                </c:pt>
                <c:pt idx="813">
                  <c:v>44657</c:v>
                </c:pt>
                <c:pt idx="814">
                  <c:v>44658</c:v>
                </c:pt>
                <c:pt idx="815">
                  <c:v>44659</c:v>
                </c:pt>
                <c:pt idx="816">
                  <c:v>44662</c:v>
                </c:pt>
                <c:pt idx="817">
                  <c:v>44663</c:v>
                </c:pt>
                <c:pt idx="818">
                  <c:v>44664</c:v>
                </c:pt>
                <c:pt idx="819">
                  <c:v>44665</c:v>
                </c:pt>
                <c:pt idx="820">
                  <c:v>44666</c:v>
                </c:pt>
                <c:pt idx="821">
                  <c:v>44669</c:v>
                </c:pt>
                <c:pt idx="822">
                  <c:v>44670</c:v>
                </c:pt>
                <c:pt idx="823">
                  <c:v>44671</c:v>
                </c:pt>
                <c:pt idx="824">
                  <c:v>44672</c:v>
                </c:pt>
                <c:pt idx="825">
                  <c:v>44673</c:v>
                </c:pt>
                <c:pt idx="826">
                  <c:v>44676</c:v>
                </c:pt>
                <c:pt idx="827">
                  <c:v>44677</c:v>
                </c:pt>
                <c:pt idx="828">
                  <c:v>44678</c:v>
                </c:pt>
                <c:pt idx="829">
                  <c:v>44679</c:v>
                </c:pt>
                <c:pt idx="830">
                  <c:v>44680</c:v>
                </c:pt>
                <c:pt idx="831">
                  <c:v>44683</c:v>
                </c:pt>
                <c:pt idx="832">
                  <c:v>44684</c:v>
                </c:pt>
                <c:pt idx="833">
                  <c:v>44685</c:v>
                </c:pt>
                <c:pt idx="834">
                  <c:v>44686</c:v>
                </c:pt>
                <c:pt idx="835">
                  <c:v>44687</c:v>
                </c:pt>
                <c:pt idx="836">
                  <c:v>44691</c:v>
                </c:pt>
                <c:pt idx="837">
                  <c:v>44692</c:v>
                </c:pt>
                <c:pt idx="838">
                  <c:v>44693</c:v>
                </c:pt>
                <c:pt idx="839">
                  <c:v>44694</c:v>
                </c:pt>
                <c:pt idx="840">
                  <c:v>44697</c:v>
                </c:pt>
                <c:pt idx="841">
                  <c:v>44698</c:v>
                </c:pt>
                <c:pt idx="842">
                  <c:v>44699</c:v>
                </c:pt>
                <c:pt idx="843">
                  <c:v>44700</c:v>
                </c:pt>
                <c:pt idx="844">
                  <c:v>44701</c:v>
                </c:pt>
                <c:pt idx="845">
                  <c:v>44704</c:v>
                </c:pt>
                <c:pt idx="846">
                  <c:v>44705</c:v>
                </c:pt>
                <c:pt idx="847">
                  <c:v>44706</c:v>
                </c:pt>
                <c:pt idx="848">
                  <c:v>44707</c:v>
                </c:pt>
                <c:pt idx="849">
                  <c:v>44708</c:v>
                </c:pt>
                <c:pt idx="850">
                  <c:v>44711</c:v>
                </c:pt>
                <c:pt idx="851">
                  <c:v>44712</c:v>
                </c:pt>
                <c:pt idx="852">
                  <c:v>44713</c:v>
                </c:pt>
                <c:pt idx="853">
                  <c:v>44714</c:v>
                </c:pt>
                <c:pt idx="854">
                  <c:v>44715</c:v>
                </c:pt>
                <c:pt idx="855">
                  <c:v>44718</c:v>
                </c:pt>
                <c:pt idx="856">
                  <c:v>44719</c:v>
                </c:pt>
                <c:pt idx="857">
                  <c:v>44720</c:v>
                </c:pt>
                <c:pt idx="858">
                  <c:v>44721</c:v>
                </c:pt>
                <c:pt idx="859">
                  <c:v>44722</c:v>
                </c:pt>
                <c:pt idx="860">
                  <c:v>44725</c:v>
                </c:pt>
                <c:pt idx="861">
                  <c:v>44726</c:v>
                </c:pt>
              </c:numCache>
            </c:numRef>
          </c:cat>
          <c:val>
            <c:numRef>
              <c:f>Sheet1!$B$2:$B$863</c:f>
              <c:numCache>
                <c:formatCode>0</c:formatCode>
                <c:ptCount val="862"/>
                <c:pt idx="0" formatCode="_(* #,##0_);_(* \(#,##0\);_(* &quot;-&quot;??_);_(@_)">
                  <c:v>100</c:v>
                </c:pt>
                <c:pt idx="1">
                  <c:v>99.913364549598796</c:v>
                </c:pt>
                <c:pt idx="2">
                  <c:v>99.763140550337795</c:v>
                </c:pt>
                <c:pt idx="3">
                  <c:v>99.668710646528666</c:v>
                </c:pt>
                <c:pt idx="4">
                  <c:v>99.580600727781089</c:v>
                </c:pt>
                <c:pt idx="5">
                  <c:v>99.535581447917309</c:v>
                </c:pt>
                <c:pt idx="6">
                  <c:v>99.545809527724117</c:v>
                </c:pt>
                <c:pt idx="7">
                  <c:v>99.703587822399712</c:v>
                </c:pt>
                <c:pt idx="8">
                  <c:v>99.783692472498046</c:v>
                </c:pt>
                <c:pt idx="9">
                  <c:v>99.847457277730825</c:v>
                </c:pt>
                <c:pt idx="10">
                  <c:v>99.835109343116841</c:v>
                </c:pt>
                <c:pt idx="11">
                  <c:v>99.833051650933669</c:v>
                </c:pt>
                <c:pt idx="12">
                  <c:v>99.709745152126473</c:v>
                </c:pt>
                <c:pt idx="13">
                  <c:v>99.715903242408643</c:v>
                </c:pt>
                <c:pt idx="14">
                  <c:v>99.553993505158871</c:v>
                </c:pt>
                <c:pt idx="15">
                  <c:v>99.572412375372608</c:v>
                </c:pt>
                <c:pt idx="16">
                  <c:v>99.464043697893132</c:v>
                </c:pt>
                <c:pt idx="17">
                  <c:v>99.445664894163059</c:v>
                </c:pt>
                <c:pt idx="18">
                  <c:v>99.370178893812565</c:v>
                </c:pt>
                <c:pt idx="19">
                  <c:v>99.327386445196353</c:v>
                </c:pt>
                <c:pt idx="20">
                  <c:v>99.203293327325611</c:v>
                </c:pt>
                <c:pt idx="21">
                  <c:v>99.116004010722548</c:v>
                </c:pt>
                <c:pt idx="22">
                  <c:v>99.014697765694322</c:v>
                </c:pt>
                <c:pt idx="23">
                  <c:v>98.881290190874765</c:v>
                </c:pt>
                <c:pt idx="24">
                  <c:v>98.927739879906881</c:v>
                </c:pt>
                <c:pt idx="25">
                  <c:v>99.08356346527566</c:v>
                </c:pt>
                <c:pt idx="26">
                  <c:v>99.258181520113141</c:v>
                </c:pt>
                <c:pt idx="27">
                  <c:v>99.355910647986747</c:v>
                </c:pt>
                <c:pt idx="28">
                  <c:v>99.372217549186573</c:v>
                </c:pt>
                <c:pt idx="29">
                  <c:v>99.357948717948744</c:v>
                </c:pt>
                <c:pt idx="30">
                  <c:v>99.33960909780761</c:v>
                </c:pt>
                <c:pt idx="31">
                  <c:v>99.241912020816713</c:v>
                </c:pt>
                <c:pt idx="32">
                  <c:v>99.111947780892592</c:v>
                </c:pt>
                <c:pt idx="33">
                  <c:v>99.087617372092581</c:v>
                </c:pt>
                <c:pt idx="34">
                  <c:v>99.067351154562033</c:v>
                </c:pt>
                <c:pt idx="35">
                  <c:v>98.976255670440182</c:v>
                </c:pt>
                <c:pt idx="36">
                  <c:v>98.907539001878646</c:v>
                </c:pt>
                <c:pt idx="37">
                  <c:v>98.814721122852859</c:v>
                </c:pt>
                <c:pt idx="38">
                  <c:v>98.714029510067689</c:v>
                </c:pt>
                <c:pt idx="39">
                  <c:v>98.730126375866305</c:v>
                </c:pt>
                <c:pt idx="40">
                  <c:v>98.899460960470464</c:v>
                </c:pt>
                <c:pt idx="41">
                  <c:v>99.036967367301912</c:v>
                </c:pt>
                <c:pt idx="42">
                  <c:v>99.140348363591741</c:v>
                </c:pt>
                <c:pt idx="43">
                  <c:v>99.237845479317372</c:v>
                </c:pt>
                <c:pt idx="44">
                  <c:v>99.388529804042278</c:v>
                </c:pt>
                <c:pt idx="45">
                  <c:v>99.511042629686699</c:v>
                </c:pt>
                <c:pt idx="46">
                  <c:v>99.535581447917309</c:v>
                </c:pt>
                <c:pt idx="47">
                  <c:v>99.558085998520113</c:v>
                </c:pt>
                <c:pt idx="48">
                  <c:v>99.609270569848036</c:v>
                </c:pt>
                <c:pt idx="49">
                  <c:v>99.683068881068507</c:v>
                </c:pt>
                <c:pt idx="50">
                  <c:v>99.644106150997729</c:v>
                </c:pt>
                <c:pt idx="51">
                  <c:v>99.693327295928867</c:v>
                </c:pt>
                <c:pt idx="52">
                  <c:v>99.668710646528666</c:v>
                </c:pt>
                <c:pt idx="53">
                  <c:v>99.633857862799559</c:v>
                </c:pt>
                <c:pt idx="54">
                  <c:v>99.601077502004898</c:v>
                </c:pt>
                <c:pt idx="55">
                  <c:v>99.601077502004898</c:v>
                </c:pt>
                <c:pt idx="56">
                  <c:v>99.574459337225562</c:v>
                </c:pt>
                <c:pt idx="57">
                  <c:v>99.578553513424609</c:v>
                </c:pt>
                <c:pt idx="58">
                  <c:v>99.568318704133858</c:v>
                </c:pt>
                <c:pt idx="59">
                  <c:v>99.490602855088838</c:v>
                </c:pt>
                <c:pt idx="60">
                  <c:v>99.400767510106917</c:v>
                </c:pt>
                <c:pt idx="61">
                  <c:v>99.374256288211399</c:v>
                </c:pt>
                <c:pt idx="62">
                  <c:v>99.394648280390712</c:v>
                </c:pt>
                <c:pt idx="63">
                  <c:v>99.553993505158871</c:v>
                </c:pt>
                <c:pt idx="64">
                  <c:v>99.699483358376398</c:v>
                </c:pt>
                <c:pt idx="65">
                  <c:v>99.868043957856557</c:v>
                </c:pt>
                <c:pt idx="66">
                  <c:v>99.865984907838865</c:v>
                </c:pt>
                <c:pt idx="67">
                  <c:v>99.921609076843737</c:v>
                </c:pt>
                <c:pt idx="68">
                  <c:v>100.00825883178824</c:v>
                </c:pt>
                <c:pt idx="69">
                  <c:v>100.20066197765824</c:v>
                </c:pt>
                <c:pt idx="70">
                  <c:v>100.31479755617684</c:v>
                </c:pt>
                <c:pt idx="71">
                  <c:v>100.4271111940453</c:v>
                </c:pt>
                <c:pt idx="72">
                  <c:v>100.49587119797498</c:v>
                </c:pt>
                <c:pt idx="73">
                  <c:v>100.58352022593235</c:v>
                </c:pt>
                <c:pt idx="74">
                  <c:v>100.58143156758099</c:v>
                </c:pt>
                <c:pt idx="75">
                  <c:v>100.63158332121408</c:v>
                </c:pt>
                <c:pt idx="76">
                  <c:v>100.64622033827862</c:v>
                </c:pt>
                <c:pt idx="77">
                  <c:v>100.809607059607</c:v>
                </c:pt>
                <c:pt idx="78">
                  <c:v>100.81380343837151</c:v>
                </c:pt>
                <c:pt idx="79">
                  <c:v>100.75299011960473</c:v>
                </c:pt>
                <c:pt idx="80">
                  <c:v>100.63994680961576</c:v>
                </c:pt>
                <c:pt idx="81">
                  <c:v>100.56681338759235</c:v>
                </c:pt>
                <c:pt idx="82">
                  <c:v>100.50004149721964</c:v>
                </c:pt>
                <c:pt idx="83">
                  <c:v>100.45627060995079</c:v>
                </c:pt>
                <c:pt idx="84">
                  <c:v>100.63158332121409</c:v>
                </c:pt>
                <c:pt idx="85">
                  <c:v>100.73203701778095</c:v>
                </c:pt>
                <c:pt idx="86">
                  <c:v>100.80121535003742</c:v>
                </c:pt>
                <c:pt idx="87">
                  <c:v>100.88099304369557</c:v>
                </c:pt>
                <c:pt idx="88">
                  <c:v>100.96931543400315</c:v>
                </c:pt>
                <c:pt idx="89">
                  <c:v>100.90411015978167</c:v>
                </c:pt>
                <c:pt idx="90">
                  <c:v>100.99457881567972</c:v>
                </c:pt>
                <c:pt idx="91">
                  <c:v>100.98615628387957</c:v>
                </c:pt>
                <c:pt idx="92">
                  <c:v>100.91462144256009</c:v>
                </c:pt>
                <c:pt idx="93">
                  <c:v>100.90411015978167</c:v>
                </c:pt>
                <c:pt idx="94">
                  <c:v>100.87258944562454</c:v>
                </c:pt>
                <c:pt idx="95">
                  <c:v>100.84108841837902</c:v>
                </c:pt>
                <c:pt idx="96">
                  <c:v>100.85368646802839</c:v>
                </c:pt>
                <c:pt idx="97">
                  <c:v>100.88939804207453</c:v>
                </c:pt>
                <c:pt idx="98">
                  <c:v>100.86838817159514</c:v>
                </c:pt>
                <c:pt idx="99">
                  <c:v>100.9062122411566</c:v>
                </c:pt>
                <c:pt idx="100">
                  <c:v>100.95458429729671</c:v>
                </c:pt>
                <c:pt idx="101">
                  <c:v>101.00089663657023</c:v>
                </c:pt>
                <c:pt idx="102">
                  <c:v>100.9924730510206</c:v>
                </c:pt>
                <c:pt idx="103">
                  <c:v>101.01142809476141</c:v>
                </c:pt>
                <c:pt idx="104">
                  <c:v>101.04514352469957</c:v>
                </c:pt>
                <c:pt idx="105">
                  <c:v>101.11686359650952</c:v>
                </c:pt>
                <c:pt idx="106">
                  <c:v>101.21828896226017</c:v>
                </c:pt>
                <c:pt idx="107">
                  <c:v>101.24790969899664</c:v>
                </c:pt>
                <c:pt idx="108">
                  <c:v>101.36868760856369</c:v>
                </c:pt>
                <c:pt idx="109">
                  <c:v>101.37929591025156</c:v>
                </c:pt>
                <c:pt idx="110">
                  <c:v>101.32415697431173</c:v>
                </c:pt>
                <c:pt idx="111">
                  <c:v>101.43237074110523</c:v>
                </c:pt>
                <c:pt idx="112">
                  <c:v>101.43237074110523</c:v>
                </c:pt>
                <c:pt idx="113">
                  <c:v>101.37293066281572</c:v>
                </c:pt>
                <c:pt idx="114">
                  <c:v>101.53017376904853</c:v>
                </c:pt>
                <c:pt idx="115">
                  <c:v>101.47487063457143</c:v>
                </c:pt>
                <c:pt idx="116">
                  <c:v>101.47699656414979</c:v>
                </c:pt>
                <c:pt idx="117">
                  <c:v>101.52166167131266</c:v>
                </c:pt>
                <c:pt idx="118">
                  <c:v>101.54933120885569</c:v>
                </c:pt>
                <c:pt idx="119">
                  <c:v>101.52378956193668</c:v>
                </c:pt>
                <c:pt idx="120">
                  <c:v>101.54081589870445</c:v>
                </c:pt>
                <c:pt idx="121">
                  <c:v>101.54294459235655</c:v>
                </c:pt>
                <c:pt idx="122">
                  <c:v>101.56636611448941</c:v>
                </c:pt>
                <c:pt idx="123">
                  <c:v>101.54507337526205</c:v>
                </c:pt>
                <c:pt idx="124">
                  <c:v>101.63243039090203</c:v>
                </c:pt>
                <c:pt idx="125">
                  <c:v>101.55784794733088</c:v>
                </c:pt>
                <c:pt idx="126">
                  <c:v>101.61324158764788</c:v>
                </c:pt>
                <c:pt idx="127">
                  <c:v>101.61324158764788</c:v>
                </c:pt>
                <c:pt idx="128">
                  <c:v>101.60045307714894</c:v>
                </c:pt>
                <c:pt idx="129">
                  <c:v>101.66229404974287</c:v>
                </c:pt>
                <c:pt idx="130">
                  <c:v>101.67082974748638</c:v>
                </c:pt>
                <c:pt idx="131">
                  <c:v>101.65589321692408</c:v>
                </c:pt>
                <c:pt idx="132">
                  <c:v>101.71993783863243</c:v>
                </c:pt>
                <c:pt idx="133">
                  <c:v>101.73061978871316</c:v>
                </c:pt>
                <c:pt idx="134">
                  <c:v>101.76267910416402</c:v>
                </c:pt>
                <c:pt idx="135">
                  <c:v>101.77123166785729</c:v>
                </c:pt>
                <c:pt idx="136">
                  <c:v>101.76481711032207</c:v>
                </c:pt>
                <c:pt idx="137">
                  <c:v>101.73275644795429</c:v>
                </c:pt>
                <c:pt idx="138">
                  <c:v>101.7968979866336</c:v>
                </c:pt>
                <c:pt idx="139">
                  <c:v>101.79903743090728</c:v>
                </c:pt>
                <c:pt idx="140">
                  <c:v>101.77764703410305</c:v>
                </c:pt>
                <c:pt idx="141">
                  <c:v>101.77978566925823</c:v>
                </c:pt>
                <c:pt idx="142">
                  <c:v>101.72634673947285</c:v>
                </c:pt>
                <c:pt idx="143">
                  <c:v>101.71780171780171</c:v>
                </c:pt>
                <c:pt idx="144">
                  <c:v>101.6580267383046</c:v>
                </c:pt>
                <c:pt idx="145">
                  <c:v>101.71352974528044</c:v>
                </c:pt>
                <c:pt idx="146">
                  <c:v>101.73061978871317</c:v>
                </c:pt>
                <c:pt idx="147">
                  <c:v>101.77978566925826</c:v>
                </c:pt>
                <c:pt idx="148">
                  <c:v>101.77123166785731</c:v>
                </c:pt>
                <c:pt idx="149">
                  <c:v>101.81401605919201</c:v>
                </c:pt>
                <c:pt idx="150">
                  <c:v>101.78620211402276</c:v>
                </c:pt>
                <c:pt idx="151">
                  <c:v>101.77550848882166</c:v>
                </c:pt>
                <c:pt idx="152">
                  <c:v>101.77764703410308</c:v>
                </c:pt>
                <c:pt idx="153">
                  <c:v>101.77978566925826</c:v>
                </c:pt>
                <c:pt idx="154">
                  <c:v>101.77123166785731</c:v>
                </c:pt>
                <c:pt idx="155">
                  <c:v>101.77764703410308</c:v>
                </c:pt>
                <c:pt idx="156">
                  <c:v>101.76054118784008</c:v>
                </c:pt>
                <c:pt idx="157">
                  <c:v>101.71352974528045</c:v>
                </c:pt>
                <c:pt idx="158">
                  <c:v>101.77337003340827</c:v>
                </c:pt>
                <c:pt idx="159">
                  <c:v>101.78834110872945</c:v>
                </c:pt>
                <c:pt idx="160">
                  <c:v>101.76695520631986</c:v>
                </c:pt>
                <c:pt idx="161">
                  <c:v>101.73703003570678</c:v>
                </c:pt>
                <c:pt idx="162">
                  <c:v>101.7220740491841</c:v>
                </c:pt>
                <c:pt idx="163">
                  <c:v>101.68790544370499</c:v>
                </c:pt>
                <c:pt idx="164">
                  <c:v>101.65162644281216</c:v>
                </c:pt>
                <c:pt idx="165">
                  <c:v>101.68577066801024</c:v>
                </c:pt>
                <c:pt idx="166">
                  <c:v>101.64096107438883</c:v>
                </c:pt>
                <c:pt idx="167">
                  <c:v>101.61963705024651</c:v>
                </c:pt>
                <c:pt idx="168">
                  <c:v>101.68363598194603</c:v>
                </c:pt>
                <c:pt idx="169">
                  <c:v>101.68577066801024</c:v>
                </c:pt>
                <c:pt idx="170">
                  <c:v>101.71139389357859</c:v>
                </c:pt>
                <c:pt idx="171">
                  <c:v>101.71993783863246</c:v>
                </c:pt>
                <c:pt idx="172">
                  <c:v>101.72421034946237</c:v>
                </c:pt>
                <c:pt idx="173">
                  <c:v>101.73703003570679</c:v>
                </c:pt>
                <c:pt idx="174">
                  <c:v>101.71139389357862</c:v>
                </c:pt>
                <c:pt idx="175">
                  <c:v>101.702851383698</c:v>
                </c:pt>
                <c:pt idx="176">
                  <c:v>101.7306197887132</c:v>
                </c:pt>
                <c:pt idx="177">
                  <c:v>101.70285138369802</c:v>
                </c:pt>
                <c:pt idx="178">
                  <c:v>101.73703003570682</c:v>
                </c:pt>
                <c:pt idx="179">
                  <c:v>101.74344109059597</c:v>
                </c:pt>
                <c:pt idx="180">
                  <c:v>101.75412797781611</c:v>
                </c:pt>
                <c:pt idx="181">
                  <c:v>101.75840336134458</c:v>
                </c:pt>
                <c:pt idx="182">
                  <c:v>101.76481711032211</c:v>
                </c:pt>
                <c:pt idx="183">
                  <c:v>101.75626562467178</c:v>
                </c:pt>
                <c:pt idx="184">
                  <c:v>101.7242103494624</c:v>
                </c:pt>
                <c:pt idx="185">
                  <c:v>101.70712245926427</c:v>
                </c:pt>
                <c:pt idx="186">
                  <c:v>101.68790544370503</c:v>
                </c:pt>
                <c:pt idx="187">
                  <c:v>101.64736002686145</c:v>
                </c:pt>
                <c:pt idx="188">
                  <c:v>101.63029794376838</c:v>
                </c:pt>
                <c:pt idx="189">
                  <c:v>101.61324158764793</c:v>
                </c:pt>
                <c:pt idx="190">
                  <c:v>101.6089783931194</c:v>
                </c:pt>
                <c:pt idx="191">
                  <c:v>101.60258427201984</c:v>
                </c:pt>
                <c:pt idx="192">
                  <c:v>101.66442783981198</c:v>
                </c:pt>
                <c:pt idx="193">
                  <c:v>101.63669555364379</c:v>
                </c:pt>
                <c:pt idx="194">
                  <c:v>101.59619095561713</c:v>
                </c:pt>
                <c:pt idx="195">
                  <c:v>101.66656171945516</c:v>
                </c:pt>
                <c:pt idx="196">
                  <c:v>101.68577066801029</c:v>
                </c:pt>
                <c:pt idx="197">
                  <c:v>101.69004030903599</c:v>
                </c:pt>
                <c:pt idx="198">
                  <c:v>101.76695520631992</c:v>
                </c:pt>
                <c:pt idx="199">
                  <c:v>101.76054118784015</c:v>
                </c:pt>
                <c:pt idx="200">
                  <c:v>101.78834110872953</c:v>
                </c:pt>
                <c:pt idx="201">
                  <c:v>101.78620211402281</c:v>
                </c:pt>
                <c:pt idx="202">
                  <c:v>101.75199042077188</c:v>
                </c:pt>
                <c:pt idx="203">
                  <c:v>101.72634673947293</c:v>
                </c:pt>
                <c:pt idx="204">
                  <c:v>101.71566568668634</c:v>
                </c:pt>
                <c:pt idx="205">
                  <c:v>101.73703003570685</c:v>
                </c:pt>
                <c:pt idx="206">
                  <c:v>101.6601603492424</c:v>
                </c:pt>
                <c:pt idx="207">
                  <c:v>101.6324303909021</c:v>
                </c:pt>
                <c:pt idx="208">
                  <c:v>101.6366955536438</c:v>
                </c:pt>
                <c:pt idx="209">
                  <c:v>101.57914604479497</c:v>
                </c:pt>
                <c:pt idx="210">
                  <c:v>101.47274479406718</c:v>
                </c:pt>
                <c:pt idx="211">
                  <c:v>101.50889620051559</c:v>
                </c:pt>
                <c:pt idx="212">
                  <c:v>101.49826076023642</c:v>
                </c:pt>
                <c:pt idx="213">
                  <c:v>101.459991621282</c:v>
                </c:pt>
                <c:pt idx="214">
                  <c:v>101.44724165375116</c:v>
                </c:pt>
                <c:pt idx="215">
                  <c:v>101.43661912839528</c:v>
                </c:pt>
                <c:pt idx="216">
                  <c:v>101.42387503402648</c:v>
                </c:pt>
                <c:pt idx="217">
                  <c:v>101.47912258280788</c:v>
                </c:pt>
                <c:pt idx="218">
                  <c:v>101.54933120885578</c:v>
                </c:pt>
                <c:pt idx="219">
                  <c:v>101.54933120885578</c:v>
                </c:pt>
                <c:pt idx="220">
                  <c:v>101.61110994566707</c:v>
                </c:pt>
                <c:pt idx="221">
                  <c:v>101.55571862878715</c:v>
                </c:pt>
                <c:pt idx="222">
                  <c:v>101.63029794376843</c:v>
                </c:pt>
                <c:pt idx="223">
                  <c:v>101.58340673629469</c:v>
                </c:pt>
                <c:pt idx="224">
                  <c:v>101.53655877913809</c:v>
                </c:pt>
                <c:pt idx="225">
                  <c:v>101.4918805657413</c:v>
                </c:pt>
                <c:pt idx="226">
                  <c:v>101.35808152674319</c:v>
                </c:pt>
                <c:pt idx="227">
                  <c:v>101.32203744378211</c:v>
                </c:pt>
                <c:pt idx="228">
                  <c:v>101.32839630141007</c:v>
                </c:pt>
                <c:pt idx="229">
                  <c:v>101.36868760856379</c:v>
                </c:pt>
                <c:pt idx="230">
                  <c:v>101.34535715780231</c:v>
                </c:pt>
                <c:pt idx="231">
                  <c:v>101.32627659351932</c:v>
                </c:pt>
                <c:pt idx="232">
                  <c:v>101.3389961713079</c:v>
                </c:pt>
                <c:pt idx="233">
                  <c:v>101.32839630141007</c:v>
                </c:pt>
                <c:pt idx="234">
                  <c:v>101.32839630141007</c:v>
                </c:pt>
                <c:pt idx="235">
                  <c:v>101.39415126331885</c:v>
                </c:pt>
                <c:pt idx="236">
                  <c:v>101.43661912839532</c:v>
                </c:pt>
                <c:pt idx="237">
                  <c:v>101.45361623693536</c:v>
                </c:pt>
                <c:pt idx="238">
                  <c:v>101.45149128686337</c:v>
                </c:pt>
                <c:pt idx="239">
                  <c:v>101.43024668090641</c:v>
                </c:pt>
                <c:pt idx="240">
                  <c:v>101.35596057670186</c:v>
                </c:pt>
                <c:pt idx="241">
                  <c:v>101.25849273544486</c:v>
                </c:pt>
                <c:pt idx="242">
                  <c:v>101.26484361933446</c:v>
                </c:pt>
                <c:pt idx="243">
                  <c:v>101.08942919753743</c:v>
                </c:pt>
                <c:pt idx="244">
                  <c:v>101.04725148638794</c:v>
                </c:pt>
                <c:pt idx="245">
                  <c:v>101.06411834665232</c:v>
                </c:pt>
                <c:pt idx="246">
                  <c:v>101.01564129301367</c:v>
                </c:pt>
                <c:pt idx="247">
                  <c:v>100.97352511986671</c:v>
                </c:pt>
                <c:pt idx="248">
                  <c:v>100.9608971152244</c:v>
                </c:pt>
                <c:pt idx="249">
                  <c:v>100.99036737417134</c:v>
                </c:pt>
                <c:pt idx="250">
                  <c:v>101.06622710011281</c:v>
                </c:pt>
                <c:pt idx="251">
                  <c:v>101.04514352469972</c:v>
                </c:pt>
                <c:pt idx="252">
                  <c:v>101.03882016729608</c:v>
                </c:pt>
                <c:pt idx="253">
                  <c:v>100.98826178512617</c:v>
                </c:pt>
                <c:pt idx="254">
                  <c:v>100.96089711522441</c:v>
                </c:pt>
                <c:pt idx="255">
                  <c:v>100.99247305102075</c:v>
                </c:pt>
                <c:pt idx="256">
                  <c:v>101.04935953602885</c:v>
                </c:pt>
                <c:pt idx="257">
                  <c:v>101.05146767362791</c:v>
                </c:pt>
                <c:pt idx="258">
                  <c:v>101.14220087700996</c:v>
                </c:pt>
                <c:pt idx="259">
                  <c:v>101.17811710149785</c:v>
                </c:pt>
                <c:pt idx="260">
                  <c:v>101.14853718128107</c:v>
                </c:pt>
                <c:pt idx="261">
                  <c:v>101.20982907768831</c:v>
                </c:pt>
                <c:pt idx="262">
                  <c:v>101.18657168522441</c:v>
                </c:pt>
                <c:pt idx="263">
                  <c:v>101.20559966569175</c:v>
                </c:pt>
                <c:pt idx="264">
                  <c:v>101.17177709081811</c:v>
                </c:pt>
                <c:pt idx="265">
                  <c:v>101.15276182520638</c:v>
                </c:pt>
                <c:pt idx="266">
                  <c:v>101.16332497911462</c:v>
                </c:pt>
                <c:pt idx="267">
                  <c:v>101.18023061497344</c:v>
                </c:pt>
                <c:pt idx="268">
                  <c:v>101.1527618252064</c:v>
                </c:pt>
                <c:pt idx="269">
                  <c:v>101.23309716387669</c:v>
                </c:pt>
                <c:pt idx="270">
                  <c:v>101.1253079460522</c:v>
                </c:pt>
                <c:pt idx="271">
                  <c:v>101.11053125978516</c:v>
                </c:pt>
                <c:pt idx="272">
                  <c:v>101.05990110371609</c:v>
                </c:pt>
                <c:pt idx="273">
                  <c:v>101.09786896537348</c:v>
                </c:pt>
                <c:pt idx="274">
                  <c:v>101.11053125978518</c:v>
                </c:pt>
                <c:pt idx="275">
                  <c:v>101.11053125978518</c:v>
                </c:pt>
                <c:pt idx="276">
                  <c:v>101.1316421338346</c:v>
                </c:pt>
                <c:pt idx="277">
                  <c:v>101.19925621043411</c:v>
                </c:pt>
                <c:pt idx="278">
                  <c:v>101.25425925538825</c:v>
                </c:pt>
                <c:pt idx="279">
                  <c:v>101.25849273544492</c:v>
                </c:pt>
                <c:pt idx="280">
                  <c:v>101.24367710380017</c:v>
                </c:pt>
                <c:pt idx="281">
                  <c:v>101.26272656952328</c:v>
                </c:pt>
                <c:pt idx="282">
                  <c:v>101.25002612930886</c:v>
                </c:pt>
                <c:pt idx="283">
                  <c:v>101.22886580701805</c:v>
                </c:pt>
                <c:pt idx="284">
                  <c:v>101.20559966569174</c:v>
                </c:pt>
                <c:pt idx="285">
                  <c:v>101.16332497911459</c:v>
                </c:pt>
                <c:pt idx="286">
                  <c:v>101.14853718128107</c:v>
                </c:pt>
                <c:pt idx="287">
                  <c:v>101.09575889130085</c:v>
                </c:pt>
                <c:pt idx="288">
                  <c:v>100.99457881567986</c:v>
                </c:pt>
                <c:pt idx="289">
                  <c:v>100.94827226876758</c:v>
                </c:pt>
                <c:pt idx="290">
                  <c:v>100.80960705960717</c:v>
                </c:pt>
                <c:pt idx="291">
                  <c:v>100.47294073720687</c:v>
                </c:pt>
                <c:pt idx="292">
                  <c:v>100.2774154814402</c:v>
                </c:pt>
                <c:pt idx="293">
                  <c:v>100.00825883178837</c:v>
                </c:pt>
                <c:pt idx="294">
                  <c:v>99.286665983396659</c:v>
                </c:pt>
                <c:pt idx="295">
                  <c:v>98.891384238464809</c:v>
                </c:pt>
                <c:pt idx="296">
                  <c:v>98.697937892248888</c:v>
                </c:pt>
                <c:pt idx="297">
                  <c:v>98.74421544044209</c:v>
                </c:pt>
                <c:pt idx="298">
                  <c:v>98.405184673520083</c:v>
                </c:pt>
                <c:pt idx="299">
                  <c:v>98.134041087564455</c:v>
                </c:pt>
                <c:pt idx="300">
                  <c:v>97.850548473768342</c:v>
                </c:pt>
                <c:pt idx="301">
                  <c:v>97.767595825848389</c:v>
                </c:pt>
                <c:pt idx="302">
                  <c:v>97.669025870586708</c:v>
                </c:pt>
                <c:pt idx="303">
                  <c:v>97.411712653849378</c:v>
                </c:pt>
                <c:pt idx="304">
                  <c:v>97.1791425074736</c:v>
                </c:pt>
                <c:pt idx="305">
                  <c:v>96.719249201278089</c:v>
                </c:pt>
                <c:pt idx="306">
                  <c:v>96.01562035403505</c:v>
                </c:pt>
                <c:pt idx="307">
                  <c:v>95.922449302915211</c:v>
                </c:pt>
                <c:pt idx="308">
                  <c:v>96.009910802775153</c:v>
                </c:pt>
                <c:pt idx="309">
                  <c:v>96.301966320058966</c:v>
                </c:pt>
                <c:pt idx="310">
                  <c:v>96.574618682085642</c:v>
                </c:pt>
                <c:pt idx="311">
                  <c:v>96.996215231191414</c:v>
                </c:pt>
                <c:pt idx="312">
                  <c:v>97.541181682709848</c:v>
                </c:pt>
                <c:pt idx="313">
                  <c:v>98.229568038937444</c:v>
                </c:pt>
                <c:pt idx="314">
                  <c:v>98.613542896697851</c:v>
                </c:pt>
                <c:pt idx="315">
                  <c:v>99.556039709781629</c:v>
                </c:pt>
                <c:pt idx="316">
                  <c:v>99.763140550337894</c:v>
                </c:pt>
                <c:pt idx="317">
                  <c:v>99.640006582736888</c:v>
                </c:pt>
                <c:pt idx="318">
                  <c:v>99.958726293414898</c:v>
                </c:pt>
                <c:pt idx="319">
                  <c:v>100.08471774526834</c:v>
                </c:pt>
                <c:pt idx="320">
                  <c:v>100.38340379673394</c:v>
                </c:pt>
                <c:pt idx="321">
                  <c:v>100.72784744317603</c:v>
                </c:pt>
                <c:pt idx="322">
                  <c:v>100.95037619057555</c:v>
                </c:pt>
                <c:pt idx="323">
                  <c:v>100.97984030687775</c:v>
                </c:pt>
                <c:pt idx="324">
                  <c:v>100.99879060844917</c:v>
                </c:pt>
                <c:pt idx="325">
                  <c:v>100.98826178512614</c:v>
                </c:pt>
                <c:pt idx="326">
                  <c:v>101.01142809476153</c:v>
                </c:pt>
                <c:pt idx="327">
                  <c:v>101.06200968118856</c:v>
                </c:pt>
                <c:pt idx="328">
                  <c:v>100.91041666666676</c:v>
                </c:pt>
                <c:pt idx="329">
                  <c:v>100.76975887823257</c:v>
                </c:pt>
                <c:pt idx="330">
                  <c:v>100.49795630433439</c:v>
                </c:pt>
                <c:pt idx="331">
                  <c:v>100.25458459245777</c:v>
                </c:pt>
                <c:pt idx="332">
                  <c:v>100.05370680217315</c:v>
                </c:pt>
                <c:pt idx="333">
                  <c:v>99.660507798033095</c:v>
                </c:pt>
                <c:pt idx="334">
                  <c:v>99.429333880734973</c:v>
                </c:pt>
                <c:pt idx="335">
                  <c:v>99.325349628839845</c:v>
                </c:pt>
                <c:pt idx="336">
                  <c:v>99.073430149314873</c:v>
                </c:pt>
                <c:pt idx="337">
                  <c:v>99.27852589723102</c:v>
                </c:pt>
                <c:pt idx="338">
                  <c:v>99.68922367662806</c:v>
                </c:pt>
                <c:pt idx="339">
                  <c:v>99.942226348911689</c:v>
                </c:pt>
                <c:pt idx="340">
                  <c:v>100.1530095320804</c:v>
                </c:pt>
                <c:pt idx="341">
                  <c:v>100.55846204949353</c:v>
                </c:pt>
                <c:pt idx="342">
                  <c:v>100.49378617813656</c:v>
                </c:pt>
                <c:pt idx="343">
                  <c:v>100.44168878566697</c:v>
                </c:pt>
                <c:pt idx="344">
                  <c:v>100.28364389233963</c:v>
                </c:pt>
                <c:pt idx="345">
                  <c:v>100.11367864081691</c:v>
                </c:pt>
                <c:pt idx="346">
                  <c:v>100.09505899857419</c:v>
                </c:pt>
                <c:pt idx="347">
                  <c:v>100.27949153244181</c:v>
                </c:pt>
                <c:pt idx="348">
                  <c:v>100.38964538125151</c:v>
                </c:pt>
                <c:pt idx="349">
                  <c:v>100.4125378332436</c:v>
                </c:pt>
                <c:pt idx="350">
                  <c:v>100.46877268673136</c:v>
                </c:pt>
                <c:pt idx="351">
                  <c:v>100.54593764271193</c:v>
                </c:pt>
                <c:pt idx="352">
                  <c:v>100.6127705537785</c:v>
                </c:pt>
                <c:pt idx="353">
                  <c:v>100.65249464912837</c:v>
                </c:pt>
                <c:pt idx="354">
                  <c:v>100.69434338814636</c:v>
                </c:pt>
                <c:pt idx="355">
                  <c:v>100.57307780154075</c:v>
                </c:pt>
                <c:pt idx="356">
                  <c:v>100.53550301998804</c:v>
                </c:pt>
                <c:pt idx="357">
                  <c:v>100.61486051390715</c:v>
                </c:pt>
                <c:pt idx="358">
                  <c:v>100.6441290751554</c:v>
                </c:pt>
                <c:pt idx="359">
                  <c:v>100.84108841837912</c:v>
                </c:pt>
                <c:pt idx="360">
                  <c:v>100.92513491550859</c:v>
                </c:pt>
                <c:pt idx="361">
                  <c:v>100.97984030687773</c:v>
                </c:pt>
                <c:pt idx="362">
                  <c:v>101.12319672644533</c:v>
                </c:pt>
                <c:pt idx="363">
                  <c:v>101.0303902550947</c:v>
                </c:pt>
                <c:pt idx="364">
                  <c:v>100.89360106648903</c:v>
                </c:pt>
                <c:pt idx="365">
                  <c:v>100.63785580718896</c:v>
                </c:pt>
                <c:pt idx="366">
                  <c:v>100.50421214259046</c:v>
                </c:pt>
                <c:pt idx="367">
                  <c:v>100.40004974711891</c:v>
                </c:pt>
                <c:pt idx="368">
                  <c:v>100.41670121900664</c:v>
                </c:pt>
                <c:pt idx="369">
                  <c:v>100.38340379673392</c:v>
                </c:pt>
                <c:pt idx="370">
                  <c:v>100.20895398874555</c:v>
                </c:pt>
                <c:pt idx="371">
                  <c:v>100.10954034391546</c:v>
                </c:pt>
                <c:pt idx="372">
                  <c:v>100.0041292453805</c:v>
                </c:pt>
                <c:pt idx="373">
                  <c:v>99.845399076517239</c:v>
                </c:pt>
                <c:pt idx="374">
                  <c:v>99.717956108206124</c:v>
                </c:pt>
                <c:pt idx="375">
                  <c:v>99.541718043567698</c:v>
                </c:pt>
                <c:pt idx="376">
                  <c:v>99.515131592464087</c:v>
                </c:pt>
                <c:pt idx="377">
                  <c:v>99.553993505158971</c:v>
                </c:pt>
                <c:pt idx="378">
                  <c:v>99.742597092376855</c:v>
                </c:pt>
                <c:pt idx="379">
                  <c:v>99.973168214654393</c:v>
                </c:pt>
                <c:pt idx="380">
                  <c:v>100.15093871474663</c:v>
                </c:pt>
                <c:pt idx="381">
                  <c:v>100.3626041191829</c:v>
                </c:pt>
                <c:pt idx="382">
                  <c:v>100.32310846917018</c:v>
                </c:pt>
                <c:pt idx="383">
                  <c:v>100.13851560884858</c:v>
                </c:pt>
                <c:pt idx="384">
                  <c:v>100.04337409120963</c:v>
                </c:pt>
                <c:pt idx="385">
                  <c:v>99.830994043570684</c:v>
                </c:pt>
                <c:pt idx="386">
                  <c:v>99.810422633889132</c:v>
                </c:pt>
                <c:pt idx="387">
                  <c:v>99.87628100707272</c:v>
                </c:pt>
                <c:pt idx="388">
                  <c:v>99.944288544074084</c:v>
                </c:pt>
                <c:pt idx="389">
                  <c:v>99.989678378266916</c:v>
                </c:pt>
                <c:pt idx="390">
                  <c:v>99.837167120125443</c:v>
                </c:pt>
                <c:pt idx="391">
                  <c:v>99.802196443657024</c:v>
                </c:pt>
                <c:pt idx="392">
                  <c:v>99.699483358376511</c:v>
                </c:pt>
                <c:pt idx="393">
                  <c:v>99.734382077997068</c:v>
                </c:pt>
                <c:pt idx="394">
                  <c:v>99.763140550337894</c:v>
                </c:pt>
                <c:pt idx="395">
                  <c:v>99.833051650933783</c:v>
                </c:pt>
                <c:pt idx="396">
                  <c:v>99.870103092783609</c:v>
                </c:pt>
                <c:pt idx="397">
                  <c:v>99.822764462213897</c:v>
                </c:pt>
                <c:pt idx="398">
                  <c:v>99.804252864089776</c:v>
                </c:pt>
                <c:pt idx="399">
                  <c:v>99.870103092783609</c:v>
                </c:pt>
                <c:pt idx="400">
                  <c:v>99.83510934311694</c:v>
                </c:pt>
                <c:pt idx="401">
                  <c:v>99.90512138275281</c:v>
                </c:pt>
                <c:pt idx="402">
                  <c:v>99.942226348911674</c:v>
                </c:pt>
                <c:pt idx="403">
                  <c:v>100.03304351417782</c:v>
                </c:pt>
                <c:pt idx="404">
                  <c:v>100.01445385091893</c:v>
                </c:pt>
                <c:pt idx="405">
                  <c:v>99.927793365241868</c:v>
                </c:pt>
                <c:pt idx="406">
                  <c:v>99.859808267189038</c:v>
                </c:pt>
                <c:pt idx="407">
                  <c:v>99.818650180319509</c:v>
                </c:pt>
                <c:pt idx="408">
                  <c:v>99.724115212781385</c:v>
                </c:pt>
                <c:pt idx="409">
                  <c:v>99.425251965433105</c:v>
                </c:pt>
                <c:pt idx="410">
                  <c:v>99.453832412787818</c:v>
                </c:pt>
                <c:pt idx="411">
                  <c:v>99.410967900829263</c:v>
                </c:pt>
                <c:pt idx="412">
                  <c:v>99.419129720853974</c:v>
                </c:pt>
                <c:pt idx="413">
                  <c:v>99.488559339440613</c:v>
                </c:pt>
                <c:pt idx="414">
                  <c:v>99.40076751010703</c:v>
                </c:pt>
                <c:pt idx="415">
                  <c:v>99.36202510872252</c:v>
                </c:pt>
                <c:pt idx="416">
                  <c:v>99.256147540983719</c:v>
                </c:pt>
                <c:pt idx="417">
                  <c:v>99.231746291895547</c:v>
                </c:pt>
                <c:pt idx="418">
                  <c:v>99.140348363591812</c:v>
                </c:pt>
                <c:pt idx="419">
                  <c:v>99.091671610646358</c:v>
                </c:pt>
                <c:pt idx="420">
                  <c:v>99.189072962955478</c:v>
                </c:pt>
                <c:pt idx="421">
                  <c:v>99.323312896015835</c:v>
                </c:pt>
                <c:pt idx="422">
                  <c:v>99.588790427041246</c:v>
                </c:pt>
                <c:pt idx="423">
                  <c:v>99.806309369269229</c:v>
                </c:pt>
                <c:pt idx="424">
                  <c:v>99.884519415173415</c:v>
                </c:pt>
                <c:pt idx="425">
                  <c:v>99.993806771263507</c:v>
                </c:pt>
                <c:pt idx="426">
                  <c:v>99.816593166549978</c:v>
                </c:pt>
                <c:pt idx="427">
                  <c:v>99.810422633889104</c:v>
                </c:pt>
                <c:pt idx="428">
                  <c:v>99.783692472498132</c:v>
                </c:pt>
                <c:pt idx="429">
                  <c:v>99.804252864089761</c:v>
                </c:pt>
                <c:pt idx="430">
                  <c:v>99.814536237558571</c:v>
                </c:pt>
                <c:pt idx="431">
                  <c:v>99.73438207799704</c:v>
                </c:pt>
                <c:pt idx="432">
                  <c:v>99.333497395512993</c:v>
                </c:pt>
                <c:pt idx="433">
                  <c:v>99.172826109211613</c:v>
                </c:pt>
                <c:pt idx="434">
                  <c:v>99.138319210774171</c:v>
                </c:pt>
                <c:pt idx="435">
                  <c:v>99.134261154318537</c:v>
                </c:pt>
                <c:pt idx="436">
                  <c:v>99.136290141018108</c:v>
                </c:pt>
                <c:pt idx="437">
                  <c:v>98.822785326641451</c:v>
                </c:pt>
                <c:pt idx="438">
                  <c:v>98.816737050411149</c:v>
                </c:pt>
                <c:pt idx="439">
                  <c:v>98.619566323933697</c:v>
                </c:pt>
                <c:pt idx="440">
                  <c:v>98.659741317853204</c:v>
                </c:pt>
                <c:pt idx="441">
                  <c:v>98.921678750127711</c:v>
                </c:pt>
                <c:pt idx="442">
                  <c:v>98.651703700686426</c:v>
                </c:pt>
                <c:pt idx="443">
                  <c:v>98.581430374079105</c:v>
                </c:pt>
                <c:pt idx="444">
                  <c:v>98.513260657338151</c:v>
                </c:pt>
                <c:pt idx="445">
                  <c:v>98.41918114396023</c:v>
                </c:pt>
                <c:pt idx="446">
                  <c:v>98.369212022745785</c:v>
                </c:pt>
                <c:pt idx="447">
                  <c:v>98.183771511969724</c:v>
                </c:pt>
                <c:pt idx="448">
                  <c:v>97.977223537026973</c:v>
                </c:pt>
                <c:pt idx="449">
                  <c:v>97.989116141692506</c:v>
                </c:pt>
                <c:pt idx="450">
                  <c:v>98.048622497520327</c:v>
                </c:pt>
                <c:pt idx="451">
                  <c:v>98.201686805611899</c:v>
                </c:pt>
                <c:pt idx="452">
                  <c:v>98.213633967314195</c:v>
                </c:pt>
                <c:pt idx="453">
                  <c:v>98.307320736335811</c:v>
                </c:pt>
                <c:pt idx="454">
                  <c:v>98.219608638345363</c:v>
                </c:pt>
                <c:pt idx="455">
                  <c:v>98.130064829821748</c:v>
                </c:pt>
                <c:pt idx="456">
                  <c:v>98.09826636422558</c:v>
                </c:pt>
                <c:pt idx="457">
                  <c:v>98.118137989709552</c:v>
                </c:pt>
                <c:pt idx="458">
                  <c:v>98.149949341438742</c:v>
                </c:pt>
                <c:pt idx="459">
                  <c:v>98.076416870836496</c:v>
                </c:pt>
                <c:pt idx="460">
                  <c:v>98.102240045368049</c:v>
                </c:pt>
                <c:pt idx="461">
                  <c:v>98.100253164557017</c:v>
                </c:pt>
                <c:pt idx="462">
                  <c:v>98.024811284479838</c:v>
                </c:pt>
                <c:pt idx="463">
                  <c:v>97.899991915272096</c:v>
                </c:pt>
                <c:pt idx="464">
                  <c:v>97.738003954961911</c:v>
                </c:pt>
                <c:pt idx="465">
                  <c:v>97.667056498770066</c:v>
                </c:pt>
                <c:pt idx="466">
                  <c:v>97.431307076477509</c:v>
                </c:pt>
                <c:pt idx="467">
                  <c:v>97.384293698982731</c:v>
                </c:pt>
                <c:pt idx="468">
                  <c:v>97.107056936648021</c:v>
                </c:pt>
                <c:pt idx="469">
                  <c:v>96.715386765704309</c:v>
                </c:pt>
                <c:pt idx="470">
                  <c:v>96.254123445014173</c:v>
                </c:pt>
                <c:pt idx="471">
                  <c:v>95.854112245705764</c:v>
                </c:pt>
                <c:pt idx="472">
                  <c:v>94.546270812594017</c:v>
                </c:pt>
                <c:pt idx="473">
                  <c:v>94.660829799292614</c:v>
                </c:pt>
                <c:pt idx="474">
                  <c:v>95.325907266000229</c:v>
                </c:pt>
                <c:pt idx="475">
                  <c:v>95.309025796422816</c:v>
                </c:pt>
                <c:pt idx="476">
                  <c:v>95.649684044233879</c:v>
                </c:pt>
                <c:pt idx="477">
                  <c:v>95.540257998343193</c:v>
                </c:pt>
                <c:pt idx="478">
                  <c:v>95.134933417134846</c:v>
                </c:pt>
                <c:pt idx="479">
                  <c:v>94.974509803921634</c:v>
                </c:pt>
                <c:pt idx="480">
                  <c:v>94.742298288508621</c:v>
                </c:pt>
                <c:pt idx="481">
                  <c:v>94.503843602450615</c:v>
                </c:pt>
                <c:pt idx="482">
                  <c:v>94.211580728609562</c:v>
                </c:pt>
                <c:pt idx="483">
                  <c:v>93.964848296733209</c:v>
                </c:pt>
                <c:pt idx="484">
                  <c:v>93.368930354492434</c:v>
                </c:pt>
                <c:pt idx="485">
                  <c:v>93.037148015827356</c:v>
                </c:pt>
                <c:pt idx="486">
                  <c:v>92.70948972170126</c:v>
                </c:pt>
                <c:pt idx="487">
                  <c:v>92.2451389285647</c:v>
                </c:pt>
                <c:pt idx="488">
                  <c:v>92.278529243665545</c:v>
                </c:pt>
                <c:pt idx="489">
                  <c:v>92.539452065263163</c:v>
                </c:pt>
                <c:pt idx="490">
                  <c:v>92.750320739903941</c:v>
                </c:pt>
                <c:pt idx="491">
                  <c:v>92.851665835985202</c:v>
                </c:pt>
                <c:pt idx="492">
                  <c:v>92.796520872847168</c:v>
                </c:pt>
                <c:pt idx="493">
                  <c:v>92.753872962984303</c:v>
                </c:pt>
                <c:pt idx="494">
                  <c:v>92.705940897259282</c:v>
                </c:pt>
                <c:pt idx="495">
                  <c:v>92.689974548864313</c:v>
                </c:pt>
                <c:pt idx="496">
                  <c:v>92.569517439082716</c:v>
                </c:pt>
                <c:pt idx="497">
                  <c:v>92.737890101474321</c:v>
                </c:pt>
                <c:pt idx="498">
                  <c:v>92.686427218278254</c:v>
                </c:pt>
                <c:pt idx="499">
                  <c:v>92.650968840260987</c:v>
                </c:pt>
                <c:pt idx="500">
                  <c:v>92.479379868642198</c:v>
                </c:pt>
                <c:pt idx="501">
                  <c:v>92.183693666260723</c:v>
                </c:pt>
                <c:pt idx="502">
                  <c:v>91.930004365237608</c:v>
                </c:pt>
                <c:pt idx="503">
                  <c:v>92.181939290132334</c:v>
                </c:pt>
                <c:pt idx="504">
                  <c:v>92.697070024687648</c:v>
                </c:pt>
                <c:pt idx="505">
                  <c:v>92.757425458166608</c:v>
                </c:pt>
                <c:pt idx="506">
                  <c:v>93.271841481966518</c:v>
                </c:pt>
                <c:pt idx="507">
                  <c:v>93.293399333577355</c:v>
                </c:pt>
                <c:pt idx="508">
                  <c:v>93.347337586000947</c:v>
                </c:pt>
                <c:pt idx="509">
                  <c:v>93.428362009104276</c:v>
                </c:pt>
                <c:pt idx="510">
                  <c:v>93.442781078786993</c:v>
                </c:pt>
                <c:pt idx="511">
                  <c:v>93.460811175857742</c:v>
                </c:pt>
                <c:pt idx="512">
                  <c:v>93.478848232206346</c:v>
                </c:pt>
                <c:pt idx="513">
                  <c:v>93.459007853049641</c:v>
                </c:pt>
                <c:pt idx="514">
                  <c:v>93.34913660191188</c:v>
                </c:pt>
                <c:pt idx="515">
                  <c:v>93.291602465331337</c:v>
                </c:pt>
                <c:pt idx="516">
                  <c:v>93.121215034124845</c:v>
                </c:pt>
                <c:pt idx="517">
                  <c:v>93.040722243565185</c:v>
                </c:pt>
                <c:pt idx="518">
                  <c:v>92.946097902634733</c:v>
                </c:pt>
                <c:pt idx="519">
                  <c:v>92.826753545419777</c:v>
                </c:pt>
                <c:pt idx="520">
                  <c:v>92.684653654802972</c:v>
                </c:pt>
                <c:pt idx="521">
                  <c:v>92.590751820771189</c:v>
                </c:pt>
                <c:pt idx="522">
                  <c:v>92.424676092888404</c:v>
                </c:pt>
                <c:pt idx="523">
                  <c:v>92.387655451285639</c:v>
                </c:pt>
                <c:pt idx="524">
                  <c:v>92.33130003812434</c:v>
                </c:pt>
                <c:pt idx="525">
                  <c:v>92.275013335365458</c:v>
                </c:pt>
                <c:pt idx="526">
                  <c:v>92.378845383632495</c:v>
                </c:pt>
                <c:pt idx="527">
                  <c:v>92.377083571728321</c:v>
                </c:pt>
                <c:pt idx="528">
                  <c:v>92.352425259304511</c:v>
                </c:pt>
                <c:pt idx="529">
                  <c:v>92.243382212911882</c:v>
                </c:pt>
                <c:pt idx="530">
                  <c:v>92.127586731588622</c:v>
                </c:pt>
                <c:pt idx="531">
                  <c:v>92.00683825624472</c:v>
                </c:pt>
                <c:pt idx="532">
                  <c:v>91.916048351898652</c:v>
                </c:pt>
                <c:pt idx="533">
                  <c:v>91.743692703992792</c:v>
                </c:pt>
                <c:pt idx="534">
                  <c:v>91.672502223820501</c:v>
                </c:pt>
                <c:pt idx="535">
                  <c:v>91.848073422330174</c:v>
                </c:pt>
                <c:pt idx="536">
                  <c:v>92.087302039962822</c:v>
                </c:pt>
                <c:pt idx="537">
                  <c:v>92.264467217798853</c:v>
                </c:pt>
                <c:pt idx="538">
                  <c:v>92.180184980778819</c:v>
                </c:pt>
                <c:pt idx="539">
                  <c:v>92.210017323764106</c:v>
                </c:pt>
                <c:pt idx="540">
                  <c:v>92.097807693039087</c:v>
                </c:pt>
                <c:pt idx="541">
                  <c:v>92.019073673011974</c:v>
                </c:pt>
                <c:pt idx="542">
                  <c:v>91.931749164895308</c:v>
                </c:pt>
                <c:pt idx="543">
                  <c:v>91.902096575277568</c:v>
                </c:pt>
                <c:pt idx="544">
                  <c:v>91.790634652921284</c:v>
                </c:pt>
                <c:pt idx="545">
                  <c:v>91.790634652921284</c:v>
                </c:pt>
                <c:pt idx="546">
                  <c:v>91.83762466345614</c:v>
                </c:pt>
                <c:pt idx="547">
                  <c:v>91.759334684676219</c:v>
                </c:pt>
                <c:pt idx="548">
                  <c:v>91.778459906017957</c:v>
                </c:pt>
                <c:pt idx="549">
                  <c:v>91.715897901992037</c:v>
                </c:pt>
                <c:pt idx="550">
                  <c:v>91.681178073894671</c:v>
                </c:pt>
                <c:pt idx="551">
                  <c:v>91.618748581372557</c:v>
                </c:pt>
                <c:pt idx="552">
                  <c:v>91.478592607981341</c:v>
                </c:pt>
                <c:pt idx="553">
                  <c:v>91.376773317235205</c:v>
                </c:pt>
                <c:pt idx="554">
                  <c:v>91.270020727341318</c:v>
                </c:pt>
                <c:pt idx="555">
                  <c:v>91.189261441723076</c:v>
                </c:pt>
                <c:pt idx="556">
                  <c:v>91.023039049874171</c:v>
                </c:pt>
                <c:pt idx="557">
                  <c:v>90.847196954067272</c:v>
                </c:pt>
                <c:pt idx="558">
                  <c:v>90.733178480443655</c:v>
                </c:pt>
                <c:pt idx="559">
                  <c:v>90.5178374539815</c:v>
                </c:pt>
                <c:pt idx="560">
                  <c:v>90.269857244027051</c:v>
                </c:pt>
                <c:pt idx="561">
                  <c:v>90.138826857227997</c:v>
                </c:pt>
                <c:pt idx="562">
                  <c:v>90.913697961635265</c:v>
                </c:pt>
                <c:pt idx="563">
                  <c:v>91.719371331187347</c:v>
                </c:pt>
                <c:pt idx="564">
                  <c:v>93.250293591051815</c:v>
                </c:pt>
                <c:pt idx="565">
                  <c:v>93.26645357569231</c:v>
                </c:pt>
                <c:pt idx="566">
                  <c:v>92.933614735226485</c:v>
                </c:pt>
                <c:pt idx="567">
                  <c:v>92.75564917656078</c:v>
                </c:pt>
                <c:pt idx="568">
                  <c:v>92.753872962984317</c:v>
                </c:pt>
                <c:pt idx="569">
                  <c:v>92.810745559409156</c:v>
                </c:pt>
                <c:pt idx="570">
                  <c:v>92.750320739903955</c:v>
                </c:pt>
                <c:pt idx="571">
                  <c:v>92.74854473039224</c:v>
                </c:pt>
                <c:pt idx="572">
                  <c:v>92.810745559409142</c:v>
                </c:pt>
                <c:pt idx="573">
                  <c:v>93.065749529262632</c:v>
                </c:pt>
                <c:pt idx="574">
                  <c:v>93.096157911933801</c:v>
                </c:pt>
                <c:pt idx="575">
                  <c:v>93.182124237702311</c:v>
                </c:pt>
                <c:pt idx="576">
                  <c:v>93.035361004936391</c:v>
                </c:pt>
                <c:pt idx="577">
                  <c:v>93.02464038103291</c:v>
                </c:pt>
                <c:pt idx="578">
                  <c:v>93.035361004936391</c:v>
                </c:pt>
                <c:pt idx="579">
                  <c:v>92.990708032560349</c:v>
                </c:pt>
                <c:pt idx="580">
                  <c:v>92.962152617841312</c:v>
                </c:pt>
                <c:pt idx="581">
                  <c:v>92.889059353725244</c:v>
                </c:pt>
                <c:pt idx="582">
                  <c:v>92.775192016702164</c:v>
                </c:pt>
                <c:pt idx="583">
                  <c:v>92.725462794570959</c:v>
                </c:pt>
                <c:pt idx="584">
                  <c:v>92.773415054587289</c:v>
                </c:pt>
                <c:pt idx="585">
                  <c:v>92.743217109924032</c:v>
                </c:pt>
                <c:pt idx="586">
                  <c:v>92.596061938443938</c:v>
                </c:pt>
                <c:pt idx="587">
                  <c:v>92.705940897259268</c:v>
                </c:pt>
                <c:pt idx="588">
                  <c:v>92.807188978942776</c:v>
                </c:pt>
                <c:pt idx="589">
                  <c:v>92.871249161154296</c:v>
                </c:pt>
                <c:pt idx="590">
                  <c:v>93.019280995544648</c:v>
                </c:pt>
                <c:pt idx="591">
                  <c:v>93.01570841494798</c:v>
                </c:pt>
                <c:pt idx="592">
                  <c:v>93.051446574710909</c:v>
                </c:pt>
                <c:pt idx="593">
                  <c:v>93.044296745937245</c:v>
                </c:pt>
                <c:pt idx="594">
                  <c:v>93.046084100121035</c:v>
                </c:pt>
                <c:pt idx="595">
                  <c:v>93.026426980102968</c:v>
                </c:pt>
                <c:pt idx="596">
                  <c:v>93.008564076961491</c:v>
                </c:pt>
                <c:pt idx="597">
                  <c:v>93.038935095368899</c:v>
                </c:pt>
                <c:pt idx="598">
                  <c:v>93.028213647799973</c:v>
                </c:pt>
                <c:pt idx="599">
                  <c:v>93.028213647799973</c:v>
                </c:pt>
                <c:pt idx="600">
                  <c:v>93.108684787205419</c:v>
                </c:pt>
                <c:pt idx="601">
                  <c:v>93.140912237520197</c:v>
                </c:pt>
                <c:pt idx="602">
                  <c:v>93.142703305578536</c:v>
                </c:pt>
                <c:pt idx="603">
                  <c:v>93.178539137795042</c:v>
                </c:pt>
                <c:pt idx="604">
                  <c:v>93.225166964990279</c:v>
                </c:pt>
                <c:pt idx="605">
                  <c:v>93.27723001078418</c:v>
                </c:pt>
                <c:pt idx="606">
                  <c:v>93.397736256531886</c:v>
                </c:pt>
                <c:pt idx="607">
                  <c:v>93.690400201164437</c:v>
                </c:pt>
                <c:pt idx="608">
                  <c:v>93.928405212534926</c:v>
                </c:pt>
                <c:pt idx="609">
                  <c:v>94.076174568337635</c:v>
                </c:pt>
                <c:pt idx="610">
                  <c:v>94.215245764525093</c:v>
                </c:pt>
                <c:pt idx="611">
                  <c:v>94.284935666595288</c:v>
                </c:pt>
                <c:pt idx="612">
                  <c:v>94.365758148415125</c:v>
                </c:pt>
                <c:pt idx="613">
                  <c:v>94.406221373301875</c:v>
                </c:pt>
                <c:pt idx="614">
                  <c:v>94.601667936173115</c:v>
                </c:pt>
                <c:pt idx="615">
                  <c:v>95.367198267375471</c:v>
                </c:pt>
                <c:pt idx="616">
                  <c:v>96.994272898394016</c:v>
                </c:pt>
                <c:pt idx="617">
                  <c:v>97.492099913451284</c:v>
                </c:pt>
                <c:pt idx="618">
                  <c:v>97.77943759210288</c:v>
                </c:pt>
                <c:pt idx="619">
                  <c:v>97.682813697414602</c:v>
                </c:pt>
                <c:pt idx="620">
                  <c:v>97.686753791545684</c:v>
                </c:pt>
                <c:pt idx="621">
                  <c:v>97.755756927485947</c:v>
                </c:pt>
                <c:pt idx="622">
                  <c:v>97.736031800480262</c:v>
                </c:pt>
                <c:pt idx="623">
                  <c:v>97.811029664182911</c:v>
                </c:pt>
                <c:pt idx="624">
                  <c:v>97.777463765190404</c:v>
                </c:pt>
                <c:pt idx="625">
                  <c:v>97.700546624442836</c:v>
                </c:pt>
                <c:pt idx="626">
                  <c:v>97.678873921109997</c:v>
                </c:pt>
                <c:pt idx="627">
                  <c:v>97.623750403095826</c:v>
                </c:pt>
                <c:pt idx="628">
                  <c:v>97.732087730271829</c:v>
                </c:pt>
                <c:pt idx="629">
                  <c:v>97.765622476990202</c:v>
                </c:pt>
                <c:pt idx="630">
                  <c:v>97.896034601236977</c:v>
                </c:pt>
                <c:pt idx="631">
                  <c:v>98.267432188432025</c:v>
                </c:pt>
                <c:pt idx="632">
                  <c:v>98.619566323933697</c:v>
                </c:pt>
                <c:pt idx="633">
                  <c:v>99.343683983838289</c:v>
                </c:pt>
                <c:pt idx="634">
                  <c:v>99.989678378266859</c:v>
                </c:pt>
                <c:pt idx="635">
                  <c:v>100.196516486699</c:v>
                </c:pt>
                <c:pt idx="636">
                  <c:v>100.38340379673389</c:v>
                </c:pt>
                <c:pt idx="637">
                  <c:v>100.43335821514481</c:v>
                </c:pt>
                <c:pt idx="638">
                  <c:v>100.42502902637261</c:v>
                </c:pt>
                <c:pt idx="639">
                  <c:v>100.0020645800645</c:v>
                </c:pt>
                <c:pt idx="640">
                  <c:v>99.615416255347242</c:v>
                </c:pt>
                <c:pt idx="641">
                  <c:v>99.217517769720899</c:v>
                </c:pt>
                <c:pt idx="642">
                  <c:v>98.663760617603415</c:v>
                </c:pt>
                <c:pt idx="643">
                  <c:v>98.389193581149797</c:v>
                </c:pt>
                <c:pt idx="644">
                  <c:v>98.179791223269575</c:v>
                </c:pt>
                <c:pt idx="645">
                  <c:v>98.325281149770717</c:v>
                </c:pt>
                <c:pt idx="646">
                  <c:v>98.591463290520977</c:v>
                </c:pt>
                <c:pt idx="647">
                  <c:v>98.722077286809181</c:v>
                </c:pt>
                <c:pt idx="648">
                  <c:v>98.635632394567082</c:v>
                </c:pt>
                <c:pt idx="649">
                  <c:v>98.499237417386993</c:v>
                </c:pt>
                <c:pt idx="650">
                  <c:v>98.39718847763389</c:v>
                </c:pt>
                <c:pt idx="651">
                  <c:v>98.345244863152885</c:v>
                </c:pt>
                <c:pt idx="652">
                  <c:v>98.421180964766236</c:v>
                </c:pt>
                <c:pt idx="653">
                  <c:v>98.633623849474745</c:v>
                </c:pt>
                <c:pt idx="654">
                  <c:v>98.712017770894164</c:v>
                </c:pt>
                <c:pt idx="655">
                  <c:v>98.828834343310803</c:v>
                </c:pt>
                <c:pt idx="656">
                  <c:v>98.738176777560454</c:v>
                </c:pt>
                <c:pt idx="657">
                  <c:v>98.653712982198968</c:v>
                </c:pt>
                <c:pt idx="658">
                  <c:v>98.393190866986373</c:v>
                </c:pt>
                <c:pt idx="659">
                  <c:v>98.237537013750966</c:v>
                </c:pt>
                <c:pt idx="660">
                  <c:v>98.108201170727867</c:v>
                </c:pt>
                <c:pt idx="661">
                  <c:v>98.151938235830627</c:v>
                </c:pt>
                <c:pt idx="662">
                  <c:v>98.225584036340152</c:v>
                </c:pt>
                <c:pt idx="663">
                  <c:v>98.130064829821833</c:v>
                </c:pt>
                <c:pt idx="664">
                  <c:v>98.141994569842481</c:v>
                </c:pt>
                <c:pt idx="665">
                  <c:v>98.12012559505736</c:v>
                </c:pt>
                <c:pt idx="666">
                  <c:v>98.153927210829352</c:v>
                </c:pt>
                <c:pt idx="667">
                  <c:v>98.120125595057374</c:v>
                </c:pt>
                <c:pt idx="668">
                  <c:v>98.118137989709652</c:v>
                </c:pt>
                <c:pt idx="669">
                  <c:v>98.215625443559162</c:v>
                </c:pt>
                <c:pt idx="670">
                  <c:v>98.279395353555984</c:v>
                </c:pt>
                <c:pt idx="671">
                  <c:v>98.473204846710715</c:v>
                </c:pt>
                <c:pt idx="672">
                  <c:v>98.812705277545575</c:v>
                </c:pt>
                <c:pt idx="673">
                  <c:v>99.459958932238337</c:v>
                </c:pt>
                <c:pt idx="674">
                  <c:v>99.588790427041275</c:v>
                </c:pt>
                <c:pt idx="675">
                  <c:v>99.884519415173457</c:v>
                </c:pt>
                <c:pt idx="676">
                  <c:v>100.02891188071797</c:v>
                </c:pt>
                <c:pt idx="677">
                  <c:v>100.12816537467712</c:v>
                </c:pt>
                <c:pt idx="678">
                  <c:v>100.441688785667</c:v>
                </c:pt>
                <c:pt idx="679">
                  <c:v>100.7383220331934</c:v>
                </c:pt>
                <c:pt idx="680">
                  <c:v>100.63994680961592</c:v>
                </c:pt>
                <c:pt idx="681">
                  <c:v>100.36468369905316</c:v>
                </c:pt>
                <c:pt idx="682">
                  <c:v>100.18200996918249</c:v>
                </c:pt>
                <c:pt idx="683">
                  <c:v>100.03510945890137</c:v>
                </c:pt>
                <c:pt idx="684">
                  <c:v>99.804252864089776</c:v>
                </c:pt>
                <c:pt idx="685">
                  <c:v>99.820707278872419</c:v>
                </c:pt>
                <c:pt idx="686">
                  <c:v>99.938102213877585</c:v>
                </c:pt>
                <c:pt idx="687">
                  <c:v>100.28156766940654</c:v>
                </c:pt>
                <c:pt idx="688">
                  <c:v>100.72784744317603</c:v>
                </c:pt>
                <c:pt idx="689">
                  <c:v>101.05779261422921</c:v>
                </c:pt>
                <c:pt idx="690">
                  <c:v>101.18234421674931</c:v>
                </c:pt>
                <c:pt idx="691">
                  <c:v>101.16755085843198</c:v>
                </c:pt>
                <c:pt idx="692">
                  <c:v>101.08310029633971</c:v>
                </c:pt>
                <c:pt idx="693">
                  <c:v>101.17177709081808</c:v>
                </c:pt>
                <c:pt idx="694">
                  <c:v>101.24367710380015</c:v>
                </c:pt>
                <c:pt idx="695">
                  <c:v>101.27543019633278</c:v>
                </c:pt>
                <c:pt idx="696">
                  <c:v>101.47274479406728</c:v>
                </c:pt>
                <c:pt idx="697">
                  <c:v>101.640961074389</c:v>
                </c:pt>
                <c:pt idx="698">
                  <c:v>101.65802673830477</c:v>
                </c:pt>
                <c:pt idx="699">
                  <c:v>101.65589321692427</c:v>
                </c:pt>
                <c:pt idx="700">
                  <c:v>101.55571862878725</c:v>
                </c:pt>
                <c:pt idx="701">
                  <c:v>101.55784794733106</c:v>
                </c:pt>
                <c:pt idx="702">
                  <c:v>101.47912258280797</c:v>
                </c:pt>
                <c:pt idx="703">
                  <c:v>101.37717407229133</c:v>
                </c:pt>
                <c:pt idx="704">
                  <c:v>101.37505232314791</c:v>
                </c:pt>
                <c:pt idx="705">
                  <c:v>101.4493664258039</c:v>
                </c:pt>
                <c:pt idx="706">
                  <c:v>101.50038766999869</c:v>
                </c:pt>
                <c:pt idx="707">
                  <c:v>101.57701583307133</c:v>
                </c:pt>
                <c:pt idx="708">
                  <c:v>101.71139389357873</c:v>
                </c:pt>
                <c:pt idx="709">
                  <c:v>101.77764703410321</c:v>
                </c:pt>
                <c:pt idx="710">
                  <c:v>101.77550848882179</c:v>
                </c:pt>
                <c:pt idx="711">
                  <c:v>101.80973600134536</c:v>
                </c:pt>
                <c:pt idx="712">
                  <c:v>101.82685839219658</c:v>
                </c:pt>
                <c:pt idx="713">
                  <c:v>101.85041108564475</c:v>
                </c:pt>
                <c:pt idx="714">
                  <c:v>101.93185883541337</c:v>
                </c:pt>
                <c:pt idx="715">
                  <c:v>101.83328077367828</c:v>
                </c:pt>
                <c:pt idx="716">
                  <c:v>101.90398047631086</c:v>
                </c:pt>
                <c:pt idx="717">
                  <c:v>101.76054118784025</c:v>
                </c:pt>
                <c:pt idx="718">
                  <c:v>101.7071224592644</c:v>
                </c:pt>
                <c:pt idx="719">
                  <c:v>101.6985806668348</c:v>
                </c:pt>
                <c:pt idx="720">
                  <c:v>101.64736002686158</c:v>
                </c:pt>
                <c:pt idx="721">
                  <c:v>101.51315100073369</c:v>
                </c:pt>
                <c:pt idx="722">
                  <c:v>101.30932212252426</c:v>
                </c:pt>
                <c:pt idx="723">
                  <c:v>100.86418724751172</c:v>
                </c:pt>
                <c:pt idx="724">
                  <c:v>100.26911213695755</c:v>
                </c:pt>
                <c:pt idx="725">
                  <c:v>99.693327295929024</c:v>
                </c:pt>
                <c:pt idx="726">
                  <c:v>99.607222176523976</c:v>
                </c:pt>
                <c:pt idx="727">
                  <c:v>99.260215582605994</c:v>
                </c:pt>
                <c:pt idx="728">
                  <c:v>99.154554759467914</c:v>
                </c:pt>
                <c:pt idx="729">
                  <c:v>98.853037817098453</c:v>
                </c:pt>
                <c:pt idx="730">
                  <c:v>98.643667393031123</c:v>
                </c:pt>
                <c:pt idx="731">
                  <c:v>98.367214313275667</c:v>
                </c:pt>
                <c:pt idx="732">
                  <c:v>98.088333569591683</c:v>
                </c:pt>
                <c:pt idx="733">
                  <c:v>97.8051045957517</c:v>
                </c:pt>
                <c:pt idx="734">
                  <c:v>97.78930792215148</c:v>
                </c:pt>
                <c:pt idx="735">
                  <c:v>97.917803788384319</c:v>
                </c:pt>
                <c:pt idx="736">
                  <c:v>99.164704678063416</c:v>
                </c:pt>
                <c:pt idx="737">
                  <c:v>100.48753163769153</c:v>
                </c:pt>
                <c:pt idx="738">
                  <c:v>100.90621224115678</c:v>
                </c:pt>
                <c:pt idx="739">
                  <c:v>100.66086161391566</c:v>
                </c:pt>
                <c:pt idx="740">
                  <c:v>100.78233911071362</c:v>
                </c:pt>
                <c:pt idx="741">
                  <c:v>100.67759971732052</c:v>
                </c:pt>
                <c:pt idx="742">
                  <c:v>101.09153900738841</c:v>
                </c:pt>
                <c:pt idx="743">
                  <c:v>101.28601898707724</c:v>
                </c:pt>
                <c:pt idx="744">
                  <c:v>101.338996171308</c:v>
                </c:pt>
                <c:pt idx="745">
                  <c:v>101.23098144123074</c:v>
                </c:pt>
                <c:pt idx="746">
                  <c:v>101.30720321258279</c:v>
                </c:pt>
                <c:pt idx="747">
                  <c:v>101.197141902056</c:v>
                </c:pt>
                <c:pt idx="748">
                  <c:v>100.88099304369577</c:v>
                </c:pt>
                <c:pt idx="749">
                  <c:v>100.57725451109883</c:v>
                </c:pt>
                <c:pt idx="750">
                  <c:v>100.4521039424295</c:v>
                </c:pt>
                <c:pt idx="751">
                  <c:v>100.37716298829153</c:v>
                </c:pt>
                <c:pt idx="752">
                  <c:v>100.32726444209713</c:v>
                </c:pt>
                <c:pt idx="753">
                  <c:v>100.29194964386301</c:v>
                </c:pt>
                <c:pt idx="754">
                  <c:v>100.42502902637268</c:v>
                </c:pt>
                <c:pt idx="755">
                  <c:v>100.59814326361933</c:v>
                </c:pt>
                <c:pt idx="756">
                  <c:v>100.73622694091483</c:v>
                </c:pt>
                <c:pt idx="757">
                  <c:v>100.72575278655813</c:v>
                </c:pt>
                <c:pt idx="758">
                  <c:v>100.59814326361933</c:v>
                </c:pt>
                <c:pt idx="759">
                  <c:v>100.5918757268651</c:v>
                </c:pt>
                <c:pt idx="760">
                  <c:v>100.56472542302519</c:v>
                </c:pt>
                <c:pt idx="761">
                  <c:v>100.56263754515651</c:v>
                </c:pt>
                <c:pt idx="762">
                  <c:v>100.4666887911725</c:v>
                </c:pt>
                <c:pt idx="763">
                  <c:v>100.56890143886403</c:v>
                </c:pt>
                <c:pt idx="764">
                  <c:v>100.43752332766574</c:v>
                </c:pt>
                <c:pt idx="765">
                  <c:v>100.39380686882102</c:v>
                </c:pt>
                <c:pt idx="766">
                  <c:v>100.37300288041131</c:v>
                </c:pt>
                <c:pt idx="767">
                  <c:v>100.32934255768691</c:v>
                </c:pt>
                <c:pt idx="768">
                  <c:v>100.20480781165973</c:v>
                </c:pt>
                <c:pt idx="769">
                  <c:v>100.38340379673399</c:v>
                </c:pt>
                <c:pt idx="770">
                  <c:v>100.42919344806153</c:v>
                </c:pt>
                <c:pt idx="771">
                  <c:v>100.56890143886402</c:v>
                </c:pt>
                <c:pt idx="772">
                  <c:v>100.64622033827885</c:v>
                </c:pt>
                <c:pt idx="773">
                  <c:v>100.84948676841091</c:v>
                </c:pt>
                <c:pt idx="774">
                  <c:v>101.09786896537345</c:v>
                </c:pt>
                <c:pt idx="775">
                  <c:v>101.11264195056796</c:v>
                </c:pt>
                <c:pt idx="776">
                  <c:v>101.13375370610115</c:v>
                </c:pt>
                <c:pt idx="777">
                  <c:v>101.14853718128111</c:v>
                </c:pt>
                <c:pt idx="778">
                  <c:v>101.0599011037161</c:v>
                </c:pt>
                <c:pt idx="779">
                  <c:v>101.09364890530772</c:v>
                </c:pt>
                <c:pt idx="780">
                  <c:v>101.2521426481042</c:v>
                </c:pt>
                <c:pt idx="781">
                  <c:v>101.12108559498974</c:v>
                </c:pt>
                <c:pt idx="782">
                  <c:v>101.18445790683117</c:v>
                </c:pt>
                <c:pt idx="783">
                  <c:v>101.24156093890448</c:v>
                </c:pt>
                <c:pt idx="784">
                  <c:v>101.16755085843201</c:v>
                </c:pt>
                <c:pt idx="785">
                  <c:v>100.95668848222118</c:v>
                </c:pt>
                <c:pt idx="786">
                  <c:v>100.46668879117247</c:v>
                </c:pt>
                <c:pt idx="787">
                  <c:v>100.09299057695502</c:v>
                </c:pt>
                <c:pt idx="788">
                  <c:v>99.898939900177524</c:v>
                </c:pt>
                <c:pt idx="789">
                  <c:v>98.980300801046425</c:v>
                </c:pt>
                <c:pt idx="790">
                  <c:v>97.560828230744605</c:v>
                </c:pt>
                <c:pt idx="791">
                  <c:v>96.280909596883376</c:v>
                </c:pt>
                <c:pt idx="792">
                  <c:v>94.941001215257529</c:v>
                </c:pt>
                <c:pt idx="793">
                  <c:v>94.527819519525565</c:v>
                </c:pt>
                <c:pt idx="794">
                  <c:v>93.868335884963642</c:v>
                </c:pt>
                <c:pt idx="795">
                  <c:v>93.457204599830376</c:v>
                </c:pt>
                <c:pt idx="796">
                  <c:v>94.057906285803213</c:v>
                </c:pt>
                <c:pt idx="797">
                  <c:v>95.359688152144116</c:v>
                </c:pt>
                <c:pt idx="798">
                  <c:v>97.060355883296097</c:v>
                </c:pt>
                <c:pt idx="799">
                  <c:v>98.752268140023418</c:v>
                </c:pt>
                <c:pt idx="800">
                  <c:v>99.134261154318636</c:v>
                </c:pt>
                <c:pt idx="801">
                  <c:v>99.099781083127226</c:v>
                </c:pt>
                <c:pt idx="802">
                  <c:v>99.081536636255962</c:v>
                </c:pt>
                <c:pt idx="803">
                  <c:v>99.022794643769998</c:v>
                </c:pt>
                <c:pt idx="804">
                  <c:v>98.889365264082187</c:v>
                </c:pt>
                <c:pt idx="805">
                  <c:v>98.790536406282058</c:v>
                </c:pt>
                <c:pt idx="806">
                  <c:v>98.776434121174006</c:v>
                </c:pt>
                <c:pt idx="807">
                  <c:v>98.770391517129084</c:v>
                </c:pt>
                <c:pt idx="808">
                  <c:v>99.302950160936732</c:v>
                </c:pt>
                <c:pt idx="809">
                  <c:v>99.683068881068735</c:v>
                </c:pt>
                <c:pt idx="810">
                  <c:v>99.91542555385972</c:v>
                </c:pt>
                <c:pt idx="811">
                  <c:v>100.25250957259674</c:v>
                </c:pt>
                <c:pt idx="812">
                  <c:v>100.5772545110989</c:v>
                </c:pt>
                <c:pt idx="813">
                  <c:v>101.0409278651594</c:v>
                </c:pt>
                <c:pt idx="814">
                  <c:v>101.56210685230251</c:v>
                </c:pt>
                <c:pt idx="815">
                  <c:v>101.82471777838533</c:v>
                </c:pt>
                <c:pt idx="816">
                  <c:v>102.0069918288268</c:v>
                </c:pt>
                <c:pt idx="817">
                  <c:v>102.37566842094164</c:v>
                </c:pt>
                <c:pt idx="818">
                  <c:v>102.52735855047334</c:v>
                </c:pt>
                <c:pt idx="819">
                  <c:v>102.72740769018711</c:v>
                </c:pt>
                <c:pt idx="820">
                  <c:v>102.74266078398125</c:v>
                </c:pt>
                <c:pt idx="821">
                  <c:v>102.7622785615787</c:v>
                </c:pt>
                <c:pt idx="822">
                  <c:v>102.87577257184147</c:v>
                </c:pt>
                <c:pt idx="823">
                  <c:v>103.23096268195502</c:v>
                </c:pt>
                <c:pt idx="824">
                  <c:v>103.54875259208609</c:v>
                </c:pt>
                <c:pt idx="825">
                  <c:v>103.65733607259055</c:v>
                </c:pt>
                <c:pt idx="826">
                  <c:v>103.82620252079248</c:v>
                </c:pt>
                <c:pt idx="827">
                  <c:v>104.5839271062748</c:v>
                </c:pt>
                <c:pt idx="828">
                  <c:v>105.30240445236772</c:v>
                </c:pt>
                <c:pt idx="829">
                  <c:v>106.06564915584582</c:v>
                </c:pt>
                <c:pt idx="830">
                  <c:v>106.86361028990009</c:v>
                </c:pt>
                <c:pt idx="831">
                  <c:v>107.72156121427804</c:v>
                </c:pt>
                <c:pt idx="832">
                  <c:v>107.44914483462392</c:v>
                </c:pt>
                <c:pt idx="833">
                  <c:v>106.54158326551288</c:v>
                </c:pt>
                <c:pt idx="834">
                  <c:v>104.27996297013955</c:v>
                </c:pt>
                <c:pt idx="835">
                  <c:v>102.10590665711058</c:v>
                </c:pt>
                <c:pt idx="836">
                  <c:v>102.4818043331079</c:v>
                </c:pt>
                <c:pt idx="837">
                  <c:v>103.74836678304477</c:v>
                </c:pt>
                <c:pt idx="838">
                  <c:v>105.26807641318783</c:v>
                </c:pt>
                <c:pt idx="839">
                  <c:v>106.23546957933087</c:v>
                </c:pt>
                <c:pt idx="840">
                  <c:v>106.45728477548981</c:v>
                </c:pt>
                <c:pt idx="841">
                  <c:v>106.48771050433125</c:v>
                </c:pt>
                <c:pt idx="842">
                  <c:v>105.87553826313169</c:v>
                </c:pt>
                <c:pt idx="843">
                  <c:v>105.43535045711823</c:v>
                </c:pt>
                <c:pt idx="844">
                  <c:v>105.53183145235111</c:v>
                </c:pt>
                <c:pt idx="845">
                  <c:v>106.28442279419858</c:v>
                </c:pt>
                <c:pt idx="846">
                  <c:v>106.99580296001794</c:v>
                </c:pt>
                <c:pt idx="847">
                  <c:v>107.46821681347235</c:v>
                </c:pt>
                <c:pt idx="848">
                  <c:v>108.31898383165266</c:v>
                </c:pt>
                <c:pt idx="849">
                  <c:v>108.07488062831925</c:v>
                </c:pt>
                <c:pt idx="850">
                  <c:v>107.74312661268823</c:v>
                </c:pt>
                <c:pt idx="851">
                  <c:v>108.12071698029001</c:v>
                </c:pt>
                <c:pt idx="852">
                  <c:v>108.69087155551594</c:v>
                </c:pt>
                <c:pt idx="853">
                  <c:v>109.27446645309779</c:v>
                </c:pt>
                <c:pt idx="854">
                  <c:v>110.04657503123964</c:v>
                </c:pt>
                <c:pt idx="855">
                  <c:v>110.68278415063325</c:v>
                </c:pt>
                <c:pt idx="856">
                  <c:v>111.63943116601776</c:v>
                </c:pt>
                <c:pt idx="857">
                  <c:v>112.43761461500993</c:v>
                </c:pt>
                <c:pt idx="858">
                  <c:v>113.47545976338321</c:v>
                </c:pt>
                <c:pt idx="859">
                  <c:v>114.79322194572848</c:v>
                </c:pt>
                <c:pt idx="860">
                  <c:v>115.7008408178868</c:v>
                </c:pt>
                <c:pt idx="861">
                  <c:v>115.42787693920866</c:v>
                </c:pt>
              </c:numCache>
            </c:numRef>
          </c:val>
          <c:smooth val="0"/>
          <c:extLst>
            <c:ext xmlns:c16="http://schemas.microsoft.com/office/drawing/2014/chart" uri="{C3380CC4-5D6E-409C-BE32-E72D297353CC}">
              <c16:uniqueId val="{00000000-96B3-489E-B6A6-9FCCE4B76036}"/>
            </c:ext>
          </c:extLst>
        </c:ser>
        <c:ser>
          <c:idx val="1"/>
          <c:order val="1"/>
          <c:tx>
            <c:strRef>
              <c:f>Sheet1!$C$1</c:f>
              <c:strCache>
                <c:ptCount val="1"/>
                <c:pt idx="0">
                  <c:v>EUR/AMD</c:v>
                </c:pt>
              </c:strCache>
            </c:strRef>
          </c:tx>
          <c:spPr>
            <a:ln w="28575" cap="rnd">
              <a:solidFill>
                <a:srgbClr val="FFC000"/>
              </a:solidFill>
              <a:round/>
            </a:ln>
            <a:effectLst/>
          </c:spPr>
          <c:marker>
            <c:symbol val="none"/>
          </c:marker>
          <c:cat>
            <c:numRef>
              <c:f>Sheet1!$A$2:$A$863</c:f>
              <c:numCache>
                <c:formatCode>[$-2B]dd/mmm/yy</c:formatCode>
                <c:ptCount val="862"/>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43574</c:v>
                </c:pt>
                <c:pt idx="72">
                  <c:v>43577</c:v>
                </c:pt>
                <c:pt idx="73">
                  <c:v>43578</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43824</c:v>
                </c:pt>
                <c:pt idx="245">
                  <c:v>43825</c:v>
                </c:pt>
                <c:pt idx="246">
                  <c:v>43826</c:v>
                </c:pt>
                <c:pt idx="247">
                  <c:v>43829</c:v>
                </c:pt>
                <c:pt idx="248">
                  <c:v>43838</c:v>
                </c:pt>
                <c:pt idx="249">
                  <c:v>43839</c:v>
                </c:pt>
                <c:pt idx="250">
                  <c:v>43840</c:v>
                </c:pt>
                <c:pt idx="251">
                  <c:v>43843</c:v>
                </c:pt>
                <c:pt idx="252">
                  <c:v>43844</c:v>
                </c:pt>
                <c:pt idx="253">
                  <c:v>43845</c:v>
                </c:pt>
                <c:pt idx="254">
                  <c:v>43846</c:v>
                </c:pt>
                <c:pt idx="255">
                  <c:v>43847</c:v>
                </c:pt>
                <c:pt idx="256">
                  <c:v>43850</c:v>
                </c:pt>
                <c:pt idx="257">
                  <c:v>43851</c:v>
                </c:pt>
                <c:pt idx="258">
                  <c:v>43852</c:v>
                </c:pt>
                <c:pt idx="259">
                  <c:v>43853</c:v>
                </c:pt>
                <c:pt idx="260">
                  <c:v>43854</c:v>
                </c:pt>
                <c:pt idx="261">
                  <c:v>43859</c:v>
                </c:pt>
                <c:pt idx="262">
                  <c:v>43860</c:v>
                </c:pt>
                <c:pt idx="263">
                  <c:v>43861</c:v>
                </c:pt>
                <c:pt idx="264">
                  <c:v>43862</c:v>
                </c:pt>
                <c:pt idx="265">
                  <c:v>43864</c:v>
                </c:pt>
                <c:pt idx="266">
                  <c:v>43865</c:v>
                </c:pt>
                <c:pt idx="267">
                  <c:v>43866</c:v>
                </c:pt>
                <c:pt idx="268">
                  <c:v>43867</c:v>
                </c:pt>
                <c:pt idx="269">
                  <c:v>43868</c:v>
                </c:pt>
                <c:pt idx="270">
                  <c:v>43871</c:v>
                </c:pt>
                <c:pt idx="271">
                  <c:v>43872</c:v>
                </c:pt>
                <c:pt idx="272">
                  <c:v>43873</c:v>
                </c:pt>
                <c:pt idx="273">
                  <c:v>43874</c:v>
                </c:pt>
                <c:pt idx="274">
                  <c:v>43875</c:v>
                </c:pt>
                <c:pt idx="275">
                  <c:v>43878</c:v>
                </c:pt>
                <c:pt idx="276">
                  <c:v>43879</c:v>
                </c:pt>
                <c:pt idx="277">
                  <c:v>43880</c:v>
                </c:pt>
                <c:pt idx="278">
                  <c:v>43881</c:v>
                </c:pt>
                <c:pt idx="279">
                  <c:v>43882</c:v>
                </c:pt>
                <c:pt idx="280">
                  <c:v>43885</c:v>
                </c:pt>
                <c:pt idx="281">
                  <c:v>43886</c:v>
                </c:pt>
                <c:pt idx="282">
                  <c:v>43887</c:v>
                </c:pt>
                <c:pt idx="283">
                  <c:v>43888</c:v>
                </c:pt>
                <c:pt idx="284">
                  <c:v>43889</c:v>
                </c:pt>
                <c:pt idx="285">
                  <c:v>43892</c:v>
                </c:pt>
                <c:pt idx="286">
                  <c:v>43893</c:v>
                </c:pt>
                <c:pt idx="287">
                  <c:v>43894</c:v>
                </c:pt>
                <c:pt idx="288">
                  <c:v>43895</c:v>
                </c:pt>
                <c:pt idx="289">
                  <c:v>43896</c:v>
                </c:pt>
                <c:pt idx="290">
                  <c:v>43899</c:v>
                </c:pt>
                <c:pt idx="291">
                  <c:v>43900</c:v>
                </c:pt>
                <c:pt idx="292">
                  <c:v>43901</c:v>
                </c:pt>
                <c:pt idx="293">
                  <c:v>43902</c:v>
                </c:pt>
                <c:pt idx="294">
                  <c:v>43903</c:v>
                </c:pt>
                <c:pt idx="295">
                  <c:v>43906</c:v>
                </c:pt>
                <c:pt idx="296">
                  <c:v>43907</c:v>
                </c:pt>
                <c:pt idx="297">
                  <c:v>43908</c:v>
                </c:pt>
                <c:pt idx="298">
                  <c:v>43909</c:v>
                </c:pt>
                <c:pt idx="299">
                  <c:v>43910</c:v>
                </c:pt>
                <c:pt idx="300">
                  <c:v>43913</c:v>
                </c:pt>
                <c:pt idx="301">
                  <c:v>43914</c:v>
                </c:pt>
                <c:pt idx="302">
                  <c:v>43915</c:v>
                </c:pt>
                <c:pt idx="303">
                  <c:v>43916</c:v>
                </c:pt>
                <c:pt idx="304">
                  <c:v>43917</c:v>
                </c:pt>
                <c:pt idx="305">
                  <c:v>43920</c:v>
                </c:pt>
                <c:pt idx="306">
                  <c:v>43921</c:v>
                </c:pt>
                <c:pt idx="307">
                  <c:v>43922</c:v>
                </c:pt>
                <c:pt idx="308">
                  <c:v>43923</c:v>
                </c:pt>
                <c:pt idx="309">
                  <c:v>43924</c:v>
                </c:pt>
                <c:pt idx="310">
                  <c:v>43927</c:v>
                </c:pt>
                <c:pt idx="311">
                  <c:v>43928</c:v>
                </c:pt>
                <c:pt idx="312">
                  <c:v>43929</c:v>
                </c:pt>
                <c:pt idx="313">
                  <c:v>43930</c:v>
                </c:pt>
                <c:pt idx="314">
                  <c:v>43931</c:v>
                </c:pt>
                <c:pt idx="315">
                  <c:v>43934</c:v>
                </c:pt>
                <c:pt idx="316">
                  <c:v>43935</c:v>
                </c:pt>
                <c:pt idx="317">
                  <c:v>43936</c:v>
                </c:pt>
                <c:pt idx="318">
                  <c:v>43937</c:v>
                </c:pt>
                <c:pt idx="319">
                  <c:v>43938</c:v>
                </c:pt>
                <c:pt idx="320">
                  <c:v>43941</c:v>
                </c:pt>
                <c:pt idx="321">
                  <c:v>43942</c:v>
                </c:pt>
                <c:pt idx="322">
                  <c:v>43943</c:v>
                </c:pt>
                <c:pt idx="323">
                  <c:v>43944</c:v>
                </c:pt>
                <c:pt idx="324">
                  <c:v>43948</c:v>
                </c:pt>
                <c:pt idx="325">
                  <c:v>43949</c:v>
                </c:pt>
                <c:pt idx="326">
                  <c:v>43950</c:v>
                </c:pt>
                <c:pt idx="327">
                  <c:v>43951</c:v>
                </c:pt>
                <c:pt idx="328">
                  <c:v>43955</c:v>
                </c:pt>
                <c:pt idx="329">
                  <c:v>43956</c:v>
                </c:pt>
                <c:pt idx="330">
                  <c:v>43957</c:v>
                </c:pt>
                <c:pt idx="331">
                  <c:v>43958</c:v>
                </c:pt>
                <c:pt idx="332">
                  <c:v>43959</c:v>
                </c:pt>
                <c:pt idx="333">
                  <c:v>43962</c:v>
                </c:pt>
                <c:pt idx="334">
                  <c:v>43963</c:v>
                </c:pt>
                <c:pt idx="335">
                  <c:v>43964</c:v>
                </c:pt>
                <c:pt idx="336">
                  <c:v>43965</c:v>
                </c:pt>
                <c:pt idx="337">
                  <c:v>43966</c:v>
                </c:pt>
                <c:pt idx="338">
                  <c:v>43969</c:v>
                </c:pt>
                <c:pt idx="339">
                  <c:v>43970</c:v>
                </c:pt>
                <c:pt idx="340">
                  <c:v>43971</c:v>
                </c:pt>
                <c:pt idx="341">
                  <c:v>43972</c:v>
                </c:pt>
                <c:pt idx="342">
                  <c:v>43973</c:v>
                </c:pt>
                <c:pt idx="343">
                  <c:v>43974</c:v>
                </c:pt>
                <c:pt idx="344">
                  <c:v>43976</c:v>
                </c:pt>
                <c:pt idx="345">
                  <c:v>43977</c:v>
                </c:pt>
                <c:pt idx="346">
                  <c:v>43978</c:v>
                </c:pt>
                <c:pt idx="347">
                  <c:v>43983</c:v>
                </c:pt>
                <c:pt idx="348">
                  <c:v>43984</c:v>
                </c:pt>
                <c:pt idx="349">
                  <c:v>43985</c:v>
                </c:pt>
                <c:pt idx="350">
                  <c:v>43986</c:v>
                </c:pt>
                <c:pt idx="351">
                  <c:v>43987</c:v>
                </c:pt>
                <c:pt idx="352">
                  <c:v>43990</c:v>
                </c:pt>
                <c:pt idx="353">
                  <c:v>43991</c:v>
                </c:pt>
                <c:pt idx="354">
                  <c:v>43992</c:v>
                </c:pt>
                <c:pt idx="355">
                  <c:v>43993</c:v>
                </c:pt>
                <c:pt idx="356">
                  <c:v>43994</c:v>
                </c:pt>
                <c:pt idx="357">
                  <c:v>43997</c:v>
                </c:pt>
                <c:pt idx="358">
                  <c:v>43998</c:v>
                </c:pt>
                <c:pt idx="359">
                  <c:v>43999</c:v>
                </c:pt>
                <c:pt idx="360">
                  <c:v>44000</c:v>
                </c:pt>
                <c:pt idx="361">
                  <c:v>44001</c:v>
                </c:pt>
                <c:pt idx="362">
                  <c:v>44004</c:v>
                </c:pt>
                <c:pt idx="363">
                  <c:v>44005</c:v>
                </c:pt>
                <c:pt idx="364">
                  <c:v>44006</c:v>
                </c:pt>
                <c:pt idx="365">
                  <c:v>44007</c:v>
                </c:pt>
                <c:pt idx="366">
                  <c:v>44008</c:v>
                </c:pt>
                <c:pt idx="367">
                  <c:v>44011</c:v>
                </c:pt>
                <c:pt idx="368">
                  <c:v>44012</c:v>
                </c:pt>
                <c:pt idx="369">
                  <c:v>44013</c:v>
                </c:pt>
                <c:pt idx="370">
                  <c:v>44014</c:v>
                </c:pt>
                <c:pt idx="371">
                  <c:v>44015</c:v>
                </c:pt>
                <c:pt idx="372">
                  <c:v>44018</c:v>
                </c:pt>
                <c:pt idx="373">
                  <c:v>44019</c:v>
                </c:pt>
                <c:pt idx="374">
                  <c:v>44020</c:v>
                </c:pt>
                <c:pt idx="375">
                  <c:v>44021</c:v>
                </c:pt>
                <c:pt idx="376">
                  <c:v>44022</c:v>
                </c:pt>
                <c:pt idx="377">
                  <c:v>44025</c:v>
                </c:pt>
                <c:pt idx="378">
                  <c:v>44026</c:v>
                </c:pt>
                <c:pt idx="379">
                  <c:v>44027</c:v>
                </c:pt>
                <c:pt idx="380">
                  <c:v>44028</c:v>
                </c:pt>
                <c:pt idx="381">
                  <c:v>44029</c:v>
                </c:pt>
                <c:pt idx="382">
                  <c:v>44032</c:v>
                </c:pt>
                <c:pt idx="383">
                  <c:v>44033</c:v>
                </c:pt>
                <c:pt idx="384">
                  <c:v>44034</c:v>
                </c:pt>
                <c:pt idx="385">
                  <c:v>44035</c:v>
                </c:pt>
                <c:pt idx="386">
                  <c:v>44036</c:v>
                </c:pt>
                <c:pt idx="387">
                  <c:v>44039</c:v>
                </c:pt>
                <c:pt idx="388">
                  <c:v>44040</c:v>
                </c:pt>
                <c:pt idx="389">
                  <c:v>44041</c:v>
                </c:pt>
                <c:pt idx="390">
                  <c:v>44042</c:v>
                </c:pt>
                <c:pt idx="391">
                  <c:v>44043</c:v>
                </c:pt>
                <c:pt idx="392">
                  <c:v>44046</c:v>
                </c:pt>
                <c:pt idx="393">
                  <c:v>44047</c:v>
                </c:pt>
                <c:pt idx="394">
                  <c:v>44048</c:v>
                </c:pt>
                <c:pt idx="395">
                  <c:v>44049</c:v>
                </c:pt>
                <c:pt idx="396">
                  <c:v>44050</c:v>
                </c:pt>
                <c:pt idx="397">
                  <c:v>44053</c:v>
                </c:pt>
                <c:pt idx="398">
                  <c:v>44054</c:v>
                </c:pt>
                <c:pt idx="399">
                  <c:v>44055</c:v>
                </c:pt>
                <c:pt idx="400">
                  <c:v>44056</c:v>
                </c:pt>
                <c:pt idx="401">
                  <c:v>44057</c:v>
                </c:pt>
                <c:pt idx="402">
                  <c:v>44060</c:v>
                </c:pt>
                <c:pt idx="403">
                  <c:v>44061</c:v>
                </c:pt>
                <c:pt idx="404">
                  <c:v>44062</c:v>
                </c:pt>
                <c:pt idx="405">
                  <c:v>44063</c:v>
                </c:pt>
                <c:pt idx="406">
                  <c:v>44064</c:v>
                </c:pt>
                <c:pt idx="407">
                  <c:v>44067</c:v>
                </c:pt>
                <c:pt idx="408">
                  <c:v>44068</c:v>
                </c:pt>
                <c:pt idx="409">
                  <c:v>44069</c:v>
                </c:pt>
                <c:pt idx="410">
                  <c:v>44070</c:v>
                </c:pt>
                <c:pt idx="411">
                  <c:v>44071</c:v>
                </c:pt>
                <c:pt idx="412">
                  <c:v>44074</c:v>
                </c:pt>
                <c:pt idx="413">
                  <c:v>44075</c:v>
                </c:pt>
                <c:pt idx="414">
                  <c:v>44076</c:v>
                </c:pt>
                <c:pt idx="415">
                  <c:v>44077</c:v>
                </c:pt>
                <c:pt idx="416">
                  <c:v>44078</c:v>
                </c:pt>
                <c:pt idx="417">
                  <c:v>44081</c:v>
                </c:pt>
                <c:pt idx="418">
                  <c:v>44082</c:v>
                </c:pt>
                <c:pt idx="419">
                  <c:v>44083</c:v>
                </c:pt>
                <c:pt idx="420">
                  <c:v>44084</c:v>
                </c:pt>
                <c:pt idx="421">
                  <c:v>44085</c:v>
                </c:pt>
                <c:pt idx="422">
                  <c:v>44088</c:v>
                </c:pt>
                <c:pt idx="423">
                  <c:v>44089</c:v>
                </c:pt>
                <c:pt idx="424">
                  <c:v>44090</c:v>
                </c:pt>
                <c:pt idx="425">
                  <c:v>44091</c:v>
                </c:pt>
                <c:pt idx="426">
                  <c:v>44092</c:v>
                </c:pt>
                <c:pt idx="427">
                  <c:v>44096</c:v>
                </c:pt>
                <c:pt idx="428">
                  <c:v>44097</c:v>
                </c:pt>
                <c:pt idx="429">
                  <c:v>44098</c:v>
                </c:pt>
                <c:pt idx="430">
                  <c:v>44099</c:v>
                </c:pt>
                <c:pt idx="431">
                  <c:v>44102</c:v>
                </c:pt>
                <c:pt idx="432">
                  <c:v>44103</c:v>
                </c:pt>
                <c:pt idx="433">
                  <c:v>44104</c:v>
                </c:pt>
                <c:pt idx="434">
                  <c:v>44105</c:v>
                </c:pt>
                <c:pt idx="435">
                  <c:v>44106</c:v>
                </c:pt>
                <c:pt idx="436">
                  <c:v>44109</c:v>
                </c:pt>
                <c:pt idx="437">
                  <c:v>44110</c:v>
                </c:pt>
                <c:pt idx="438">
                  <c:v>44111</c:v>
                </c:pt>
                <c:pt idx="439">
                  <c:v>44112</c:v>
                </c:pt>
                <c:pt idx="440">
                  <c:v>44113</c:v>
                </c:pt>
                <c:pt idx="441">
                  <c:v>44116</c:v>
                </c:pt>
                <c:pt idx="442">
                  <c:v>44117</c:v>
                </c:pt>
                <c:pt idx="443">
                  <c:v>44118</c:v>
                </c:pt>
                <c:pt idx="444">
                  <c:v>44119</c:v>
                </c:pt>
                <c:pt idx="445">
                  <c:v>44120</c:v>
                </c:pt>
                <c:pt idx="446">
                  <c:v>44123</c:v>
                </c:pt>
                <c:pt idx="447">
                  <c:v>44124</c:v>
                </c:pt>
                <c:pt idx="448">
                  <c:v>44125</c:v>
                </c:pt>
                <c:pt idx="449">
                  <c:v>44126</c:v>
                </c:pt>
                <c:pt idx="450">
                  <c:v>44127</c:v>
                </c:pt>
                <c:pt idx="451">
                  <c:v>44130</c:v>
                </c:pt>
                <c:pt idx="452">
                  <c:v>44131</c:v>
                </c:pt>
                <c:pt idx="453">
                  <c:v>44132</c:v>
                </c:pt>
                <c:pt idx="454">
                  <c:v>44133</c:v>
                </c:pt>
                <c:pt idx="455">
                  <c:v>44134</c:v>
                </c:pt>
                <c:pt idx="456">
                  <c:v>44137</c:v>
                </c:pt>
                <c:pt idx="457">
                  <c:v>44138</c:v>
                </c:pt>
                <c:pt idx="458">
                  <c:v>44139</c:v>
                </c:pt>
                <c:pt idx="459">
                  <c:v>44140</c:v>
                </c:pt>
                <c:pt idx="460">
                  <c:v>44141</c:v>
                </c:pt>
                <c:pt idx="461">
                  <c:v>44144</c:v>
                </c:pt>
                <c:pt idx="462">
                  <c:v>44145</c:v>
                </c:pt>
                <c:pt idx="463">
                  <c:v>44146</c:v>
                </c:pt>
                <c:pt idx="464">
                  <c:v>44147</c:v>
                </c:pt>
                <c:pt idx="465">
                  <c:v>44148</c:v>
                </c:pt>
                <c:pt idx="466">
                  <c:v>44151</c:v>
                </c:pt>
                <c:pt idx="467">
                  <c:v>44152</c:v>
                </c:pt>
                <c:pt idx="468">
                  <c:v>44153</c:v>
                </c:pt>
                <c:pt idx="469">
                  <c:v>44154</c:v>
                </c:pt>
                <c:pt idx="470">
                  <c:v>44155</c:v>
                </c:pt>
                <c:pt idx="471">
                  <c:v>44158</c:v>
                </c:pt>
                <c:pt idx="472">
                  <c:v>44159</c:v>
                </c:pt>
                <c:pt idx="473">
                  <c:v>44160</c:v>
                </c:pt>
                <c:pt idx="474">
                  <c:v>44161</c:v>
                </c:pt>
                <c:pt idx="475">
                  <c:v>44162</c:v>
                </c:pt>
                <c:pt idx="476">
                  <c:v>44165</c:v>
                </c:pt>
                <c:pt idx="477">
                  <c:v>44166</c:v>
                </c:pt>
                <c:pt idx="478">
                  <c:v>44167</c:v>
                </c:pt>
                <c:pt idx="479">
                  <c:v>44168</c:v>
                </c:pt>
                <c:pt idx="480">
                  <c:v>44169</c:v>
                </c:pt>
                <c:pt idx="481">
                  <c:v>44172</c:v>
                </c:pt>
                <c:pt idx="482">
                  <c:v>44173</c:v>
                </c:pt>
                <c:pt idx="483">
                  <c:v>44174</c:v>
                </c:pt>
                <c:pt idx="484">
                  <c:v>44175</c:v>
                </c:pt>
                <c:pt idx="485">
                  <c:v>44176</c:v>
                </c:pt>
                <c:pt idx="486">
                  <c:v>44179</c:v>
                </c:pt>
                <c:pt idx="487">
                  <c:v>44180</c:v>
                </c:pt>
                <c:pt idx="488">
                  <c:v>44181</c:v>
                </c:pt>
                <c:pt idx="489">
                  <c:v>44182</c:v>
                </c:pt>
                <c:pt idx="490">
                  <c:v>44183</c:v>
                </c:pt>
                <c:pt idx="491">
                  <c:v>44186</c:v>
                </c:pt>
                <c:pt idx="492">
                  <c:v>44187</c:v>
                </c:pt>
                <c:pt idx="493">
                  <c:v>44188</c:v>
                </c:pt>
                <c:pt idx="494">
                  <c:v>44189</c:v>
                </c:pt>
                <c:pt idx="495">
                  <c:v>44190</c:v>
                </c:pt>
                <c:pt idx="496">
                  <c:v>44193</c:v>
                </c:pt>
                <c:pt idx="497">
                  <c:v>44194</c:v>
                </c:pt>
                <c:pt idx="498">
                  <c:v>44195</c:v>
                </c:pt>
                <c:pt idx="499">
                  <c:v>44204</c:v>
                </c:pt>
                <c:pt idx="500">
                  <c:v>44207</c:v>
                </c:pt>
                <c:pt idx="501">
                  <c:v>44208</c:v>
                </c:pt>
                <c:pt idx="502">
                  <c:v>44209</c:v>
                </c:pt>
                <c:pt idx="503">
                  <c:v>44210</c:v>
                </c:pt>
                <c:pt idx="504">
                  <c:v>44211</c:v>
                </c:pt>
                <c:pt idx="505">
                  <c:v>44214</c:v>
                </c:pt>
                <c:pt idx="506">
                  <c:v>44215</c:v>
                </c:pt>
                <c:pt idx="507">
                  <c:v>44216</c:v>
                </c:pt>
                <c:pt idx="508">
                  <c:v>44217</c:v>
                </c:pt>
                <c:pt idx="509">
                  <c:v>44218</c:v>
                </c:pt>
                <c:pt idx="510">
                  <c:v>44221</c:v>
                </c:pt>
                <c:pt idx="511">
                  <c:v>44222</c:v>
                </c:pt>
                <c:pt idx="512">
                  <c:v>44223</c:v>
                </c:pt>
                <c:pt idx="513">
                  <c:v>44225</c:v>
                </c:pt>
                <c:pt idx="514">
                  <c:v>44228</c:v>
                </c:pt>
                <c:pt idx="515">
                  <c:v>44229</c:v>
                </c:pt>
                <c:pt idx="516">
                  <c:v>44230</c:v>
                </c:pt>
                <c:pt idx="517">
                  <c:v>44231</c:v>
                </c:pt>
                <c:pt idx="518">
                  <c:v>44232</c:v>
                </c:pt>
                <c:pt idx="519">
                  <c:v>44235</c:v>
                </c:pt>
                <c:pt idx="520">
                  <c:v>44236</c:v>
                </c:pt>
                <c:pt idx="521">
                  <c:v>44237</c:v>
                </c:pt>
                <c:pt idx="522">
                  <c:v>44238</c:v>
                </c:pt>
                <c:pt idx="523">
                  <c:v>44239</c:v>
                </c:pt>
                <c:pt idx="524">
                  <c:v>44242</c:v>
                </c:pt>
                <c:pt idx="525">
                  <c:v>44243</c:v>
                </c:pt>
                <c:pt idx="526">
                  <c:v>44244</c:v>
                </c:pt>
                <c:pt idx="527">
                  <c:v>44245</c:v>
                </c:pt>
                <c:pt idx="528">
                  <c:v>44246</c:v>
                </c:pt>
                <c:pt idx="529">
                  <c:v>44249</c:v>
                </c:pt>
                <c:pt idx="530">
                  <c:v>44250</c:v>
                </c:pt>
                <c:pt idx="531">
                  <c:v>44251</c:v>
                </c:pt>
                <c:pt idx="532">
                  <c:v>44252</c:v>
                </c:pt>
                <c:pt idx="533">
                  <c:v>44253</c:v>
                </c:pt>
                <c:pt idx="534">
                  <c:v>44256</c:v>
                </c:pt>
                <c:pt idx="535">
                  <c:v>44257</c:v>
                </c:pt>
                <c:pt idx="536">
                  <c:v>44258</c:v>
                </c:pt>
                <c:pt idx="537">
                  <c:v>44259</c:v>
                </c:pt>
                <c:pt idx="538">
                  <c:v>44260</c:v>
                </c:pt>
                <c:pt idx="539">
                  <c:v>44264</c:v>
                </c:pt>
                <c:pt idx="540">
                  <c:v>44265</c:v>
                </c:pt>
                <c:pt idx="541">
                  <c:v>44266</c:v>
                </c:pt>
                <c:pt idx="542">
                  <c:v>44267</c:v>
                </c:pt>
                <c:pt idx="543">
                  <c:v>44270</c:v>
                </c:pt>
                <c:pt idx="544">
                  <c:v>44271</c:v>
                </c:pt>
                <c:pt idx="545">
                  <c:v>44272</c:v>
                </c:pt>
                <c:pt idx="546">
                  <c:v>44273</c:v>
                </c:pt>
                <c:pt idx="547">
                  <c:v>44274</c:v>
                </c:pt>
                <c:pt idx="548">
                  <c:v>44277</c:v>
                </c:pt>
                <c:pt idx="549">
                  <c:v>44278</c:v>
                </c:pt>
                <c:pt idx="550">
                  <c:v>44279</c:v>
                </c:pt>
                <c:pt idx="551">
                  <c:v>44280</c:v>
                </c:pt>
                <c:pt idx="552">
                  <c:v>44281</c:v>
                </c:pt>
                <c:pt idx="553">
                  <c:v>44284</c:v>
                </c:pt>
                <c:pt idx="554">
                  <c:v>44285</c:v>
                </c:pt>
                <c:pt idx="555">
                  <c:v>44286</c:v>
                </c:pt>
                <c:pt idx="556">
                  <c:v>44287</c:v>
                </c:pt>
                <c:pt idx="557">
                  <c:v>44288</c:v>
                </c:pt>
                <c:pt idx="558">
                  <c:v>44291</c:v>
                </c:pt>
                <c:pt idx="559">
                  <c:v>44292</c:v>
                </c:pt>
                <c:pt idx="560">
                  <c:v>44293</c:v>
                </c:pt>
                <c:pt idx="561">
                  <c:v>44294</c:v>
                </c:pt>
                <c:pt idx="562">
                  <c:v>44295</c:v>
                </c:pt>
                <c:pt idx="563">
                  <c:v>44298</c:v>
                </c:pt>
                <c:pt idx="564">
                  <c:v>44299</c:v>
                </c:pt>
                <c:pt idx="565">
                  <c:v>44300</c:v>
                </c:pt>
                <c:pt idx="566">
                  <c:v>44301</c:v>
                </c:pt>
                <c:pt idx="567">
                  <c:v>44302</c:v>
                </c:pt>
                <c:pt idx="568">
                  <c:v>44305</c:v>
                </c:pt>
                <c:pt idx="569">
                  <c:v>44306</c:v>
                </c:pt>
                <c:pt idx="570">
                  <c:v>44307</c:v>
                </c:pt>
                <c:pt idx="571">
                  <c:v>44308</c:v>
                </c:pt>
                <c:pt idx="572">
                  <c:v>44309</c:v>
                </c:pt>
                <c:pt idx="573">
                  <c:v>44312</c:v>
                </c:pt>
                <c:pt idx="574">
                  <c:v>44313</c:v>
                </c:pt>
                <c:pt idx="575">
                  <c:v>44314</c:v>
                </c:pt>
                <c:pt idx="576">
                  <c:v>44315</c:v>
                </c:pt>
                <c:pt idx="577">
                  <c:v>44316</c:v>
                </c:pt>
                <c:pt idx="578">
                  <c:v>44319</c:v>
                </c:pt>
                <c:pt idx="579">
                  <c:v>44320</c:v>
                </c:pt>
                <c:pt idx="580">
                  <c:v>44321</c:v>
                </c:pt>
                <c:pt idx="581">
                  <c:v>44322</c:v>
                </c:pt>
                <c:pt idx="582">
                  <c:v>44323</c:v>
                </c:pt>
                <c:pt idx="583">
                  <c:v>44326</c:v>
                </c:pt>
                <c:pt idx="584">
                  <c:v>44327</c:v>
                </c:pt>
                <c:pt idx="585">
                  <c:v>44328</c:v>
                </c:pt>
                <c:pt idx="586">
                  <c:v>44329</c:v>
                </c:pt>
                <c:pt idx="587">
                  <c:v>44330</c:v>
                </c:pt>
                <c:pt idx="588">
                  <c:v>44333</c:v>
                </c:pt>
                <c:pt idx="589">
                  <c:v>44334</c:v>
                </c:pt>
                <c:pt idx="590">
                  <c:v>44335</c:v>
                </c:pt>
                <c:pt idx="591">
                  <c:v>44336</c:v>
                </c:pt>
                <c:pt idx="592">
                  <c:v>44337</c:v>
                </c:pt>
                <c:pt idx="593">
                  <c:v>44340</c:v>
                </c:pt>
                <c:pt idx="594">
                  <c:v>44341</c:v>
                </c:pt>
                <c:pt idx="595">
                  <c:v>44342</c:v>
                </c:pt>
                <c:pt idx="596">
                  <c:v>44343</c:v>
                </c:pt>
                <c:pt idx="597">
                  <c:v>44347</c:v>
                </c:pt>
                <c:pt idx="598">
                  <c:v>44348</c:v>
                </c:pt>
                <c:pt idx="599">
                  <c:v>44349</c:v>
                </c:pt>
                <c:pt idx="600">
                  <c:v>44350</c:v>
                </c:pt>
                <c:pt idx="601">
                  <c:v>44351</c:v>
                </c:pt>
                <c:pt idx="602">
                  <c:v>44354</c:v>
                </c:pt>
                <c:pt idx="603">
                  <c:v>44355</c:v>
                </c:pt>
                <c:pt idx="604">
                  <c:v>44356</c:v>
                </c:pt>
                <c:pt idx="605">
                  <c:v>44357</c:v>
                </c:pt>
                <c:pt idx="606">
                  <c:v>44358</c:v>
                </c:pt>
                <c:pt idx="607">
                  <c:v>44361</c:v>
                </c:pt>
                <c:pt idx="608">
                  <c:v>44362</c:v>
                </c:pt>
                <c:pt idx="609">
                  <c:v>44363</c:v>
                </c:pt>
                <c:pt idx="610">
                  <c:v>44364</c:v>
                </c:pt>
                <c:pt idx="611">
                  <c:v>44365</c:v>
                </c:pt>
                <c:pt idx="612">
                  <c:v>44368</c:v>
                </c:pt>
                <c:pt idx="613">
                  <c:v>44369</c:v>
                </c:pt>
                <c:pt idx="614">
                  <c:v>44370</c:v>
                </c:pt>
                <c:pt idx="615">
                  <c:v>44371</c:v>
                </c:pt>
                <c:pt idx="616">
                  <c:v>44372</c:v>
                </c:pt>
                <c:pt idx="617">
                  <c:v>44375</c:v>
                </c:pt>
                <c:pt idx="618">
                  <c:v>44376</c:v>
                </c:pt>
                <c:pt idx="619">
                  <c:v>44377</c:v>
                </c:pt>
                <c:pt idx="620">
                  <c:v>44378</c:v>
                </c:pt>
                <c:pt idx="621">
                  <c:v>44379</c:v>
                </c:pt>
                <c:pt idx="622">
                  <c:v>44383</c:v>
                </c:pt>
                <c:pt idx="623">
                  <c:v>44384</c:v>
                </c:pt>
                <c:pt idx="624">
                  <c:v>44385</c:v>
                </c:pt>
                <c:pt idx="625">
                  <c:v>44386</c:v>
                </c:pt>
                <c:pt idx="626">
                  <c:v>44389</c:v>
                </c:pt>
                <c:pt idx="627">
                  <c:v>44390</c:v>
                </c:pt>
                <c:pt idx="628">
                  <c:v>44391</c:v>
                </c:pt>
                <c:pt idx="629">
                  <c:v>44392</c:v>
                </c:pt>
                <c:pt idx="630">
                  <c:v>44393</c:v>
                </c:pt>
                <c:pt idx="631">
                  <c:v>44396</c:v>
                </c:pt>
                <c:pt idx="632">
                  <c:v>44397</c:v>
                </c:pt>
                <c:pt idx="633">
                  <c:v>44398</c:v>
                </c:pt>
                <c:pt idx="634">
                  <c:v>44399</c:v>
                </c:pt>
                <c:pt idx="635">
                  <c:v>44400</c:v>
                </c:pt>
                <c:pt idx="636">
                  <c:v>44403</c:v>
                </c:pt>
                <c:pt idx="637">
                  <c:v>44404</c:v>
                </c:pt>
                <c:pt idx="638">
                  <c:v>44405</c:v>
                </c:pt>
                <c:pt idx="639">
                  <c:v>44406</c:v>
                </c:pt>
                <c:pt idx="640">
                  <c:v>44407</c:v>
                </c:pt>
                <c:pt idx="641">
                  <c:v>44410</c:v>
                </c:pt>
                <c:pt idx="642">
                  <c:v>44411</c:v>
                </c:pt>
                <c:pt idx="643">
                  <c:v>44412</c:v>
                </c:pt>
                <c:pt idx="644">
                  <c:v>44413</c:v>
                </c:pt>
                <c:pt idx="645">
                  <c:v>44414</c:v>
                </c:pt>
                <c:pt idx="646">
                  <c:v>44417</c:v>
                </c:pt>
                <c:pt idx="647">
                  <c:v>44418</c:v>
                </c:pt>
                <c:pt idx="648">
                  <c:v>44419</c:v>
                </c:pt>
                <c:pt idx="649">
                  <c:v>44420</c:v>
                </c:pt>
                <c:pt idx="650">
                  <c:v>44421</c:v>
                </c:pt>
                <c:pt idx="651">
                  <c:v>44424</c:v>
                </c:pt>
                <c:pt idx="652">
                  <c:v>44425</c:v>
                </c:pt>
                <c:pt idx="653">
                  <c:v>44426</c:v>
                </c:pt>
                <c:pt idx="654">
                  <c:v>44427</c:v>
                </c:pt>
                <c:pt idx="655">
                  <c:v>44428</c:v>
                </c:pt>
                <c:pt idx="656">
                  <c:v>44431</c:v>
                </c:pt>
                <c:pt idx="657">
                  <c:v>44432</c:v>
                </c:pt>
                <c:pt idx="658">
                  <c:v>44433</c:v>
                </c:pt>
                <c:pt idx="659">
                  <c:v>44434</c:v>
                </c:pt>
                <c:pt idx="660">
                  <c:v>44435</c:v>
                </c:pt>
                <c:pt idx="661">
                  <c:v>44438</c:v>
                </c:pt>
                <c:pt idx="662">
                  <c:v>44439</c:v>
                </c:pt>
                <c:pt idx="663">
                  <c:v>44440</c:v>
                </c:pt>
                <c:pt idx="664">
                  <c:v>44441</c:v>
                </c:pt>
                <c:pt idx="665">
                  <c:v>44442</c:v>
                </c:pt>
                <c:pt idx="666">
                  <c:v>44445</c:v>
                </c:pt>
                <c:pt idx="667">
                  <c:v>44446</c:v>
                </c:pt>
                <c:pt idx="668">
                  <c:v>44447</c:v>
                </c:pt>
                <c:pt idx="669">
                  <c:v>44448</c:v>
                </c:pt>
                <c:pt idx="670">
                  <c:v>44449</c:v>
                </c:pt>
                <c:pt idx="671">
                  <c:v>44452</c:v>
                </c:pt>
                <c:pt idx="672">
                  <c:v>44453</c:v>
                </c:pt>
                <c:pt idx="673">
                  <c:v>44454</c:v>
                </c:pt>
                <c:pt idx="674">
                  <c:v>44455</c:v>
                </c:pt>
                <c:pt idx="675">
                  <c:v>44456</c:v>
                </c:pt>
                <c:pt idx="676">
                  <c:v>44461</c:v>
                </c:pt>
                <c:pt idx="677">
                  <c:v>44462</c:v>
                </c:pt>
                <c:pt idx="678">
                  <c:v>44463</c:v>
                </c:pt>
                <c:pt idx="679">
                  <c:v>44464</c:v>
                </c:pt>
                <c:pt idx="680">
                  <c:v>44466</c:v>
                </c:pt>
                <c:pt idx="681">
                  <c:v>44467</c:v>
                </c:pt>
                <c:pt idx="682">
                  <c:v>44468</c:v>
                </c:pt>
                <c:pt idx="683">
                  <c:v>44469</c:v>
                </c:pt>
                <c:pt idx="684">
                  <c:v>44470</c:v>
                </c:pt>
                <c:pt idx="685">
                  <c:v>44473</c:v>
                </c:pt>
                <c:pt idx="686">
                  <c:v>44474</c:v>
                </c:pt>
                <c:pt idx="687">
                  <c:v>44475</c:v>
                </c:pt>
                <c:pt idx="688">
                  <c:v>44476</c:v>
                </c:pt>
                <c:pt idx="689">
                  <c:v>44477</c:v>
                </c:pt>
                <c:pt idx="690">
                  <c:v>44480</c:v>
                </c:pt>
                <c:pt idx="691">
                  <c:v>44481</c:v>
                </c:pt>
                <c:pt idx="692">
                  <c:v>44482</c:v>
                </c:pt>
                <c:pt idx="693">
                  <c:v>44483</c:v>
                </c:pt>
                <c:pt idx="694">
                  <c:v>44484</c:v>
                </c:pt>
                <c:pt idx="695">
                  <c:v>44487</c:v>
                </c:pt>
                <c:pt idx="696">
                  <c:v>44488</c:v>
                </c:pt>
                <c:pt idx="697">
                  <c:v>44489</c:v>
                </c:pt>
                <c:pt idx="698">
                  <c:v>44490</c:v>
                </c:pt>
                <c:pt idx="699">
                  <c:v>44491</c:v>
                </c:pt>
                <c:pt idx="700">
                  <c:v>44494</c:v>
                </c:pt>
                <c:pt idx="701">
                  <c:v>44495</c:v>
                </c:pt>
                <c:pt idx="702">
                  <c:v>44496</c:v>
                </c:pt>
                <c:pt idx="703">
                  <c:v>44497</c:v>
                </c:pt>
                <c:pt idx="704">
                  <c:v>44498</c:v>
                </c:pt>
                <c:pt idx="705">
                  <c:v>44501</c:v>
                </c:pt>
                <c:pt idx="706">
                  <c:v>44502</c:v>
                </c:pt>
                <c:pt idx="707">
                  <c:v>44503</c:v>
                </c:pt>
                <c:pt idx="708">
                  <c:v>44504</c:v>
                </c:pt>
                <c:pt idx="709">
                  <c:v>44505</c:v>
                </c:pt>
                <c:pt idx="710">
                  <c:v>44508</c:v>
                </c:pt>
                <c:pt idx="711">
                  <c:v>44509</c:v>
                </c:pt>
                <c:pt idx="712">
                  <c:v>44510</c:v>
                </c:pt>
                <c:pt idx="713">
                  <c:v>44511</c:v>
                </c:pt>
                <c:pt idx="714">
                  <c:v>44512</c:v>
                </c:pt>
                <c:pt idx="715">
                  <c:v>44515</c:v>
                </c:pt>
                <c:pt idx="716">
                  <c:v>44516</c:v>
                </c:pt>
                <c:pt idx="717">
                  <c:v>44517</c:v>
                </c:pt>
                <c:pt idx="718">
                  <c:v>44518</c:v>
                </c:pt>
                <c:pt idx="719">
                  <c:v>44519</c:v>
                </c:pt>
                <c:pt idx="720">
                  <c:v>44522</c:v>
                </c:pt>
                <c:pt idx="721">
                  <c:v>44523</c:v>
                </c:pt>
                <c:pt idx="722">
                  <c:v>44524</c:v>
                </c:pt>
                <c:pt idx="723">
                  <c:v>44525</c:v>
                </c:pt>
                <c:pt idx="724">
                  <c:v>44526</c:v>
                </c:pt>
                <c:pt idx="725">
                  <c:v>44529</c:v>
                </c:pt>
                <c:pt idx="726">
                  <c:v>44530</c:v>
                </c:pt>
                <c:pt idx="727">
                  <c:v>44531</c:v>
                </c:pt>
                <c:pt idx="728">
                  <c:v>44532</c:v>
                </c:pt>
                <c:pt idx="729">
                  <c:v>44533</c:v>
                </c:pt>
                <c:pt idx="730">
                  <c:v>44536</c:v>
                </c:pt>
                <c:pt idx="731">
                  <c:v>44537</c:v>
                </c:pt>
                <c:pt idx="732">
                  <c:v>44538</c:v>
                </c:pt>
                <c:pt idx="733">
                  <c:v>44539</c:v>
                </c:pt>
                <c:pt idx="734">
                  <c:v>44540</c:v>
                </c:pt>
                <c:pt idx="735">
                  <c:v>44543</c:v>
                </c:pt>
                <c:pt idx="736">
                  <c:v>44544</c:v>
                </c:pt>
                <c:pt idx="737">
                  <c:v>44545</c:v>
                </c:pt>
                <c:pt idx="738">
                  <c:v>44546</c:v>
                </c:pt>
                <c:pt idx="739">
                  <c:v>44547</c:v>
                </c:pt>
                <c:pt idx="740">
                  <c:v>44550</c:v>
                </c:pt>
                <c:pt idx="741">
                  <c:v>44551</c:v>
                </c:pt>
                <c:pt idx="742">
                  <c:v>44552</c:v>
                </c:pt>
                <c:pt idx="743">
                  <c:v>44553</c:v>
                </c:pt>
                <c:pt idx="744">
                  <c:v>44554</c:v>
                </c:pt>
                <c:pt idx="745">
                  <c:v>44557</c:v>
                </c:pt>
                <c:pt idx="746">
                  <c:v>44558</c:v>
                </c:pt>
                <c:pt idx="747">
                  <c:v>44559</c:v>
                </c:pt>
                <c:pt idx="748">
                  <c:v>44560</c:v>
                </c:pt>
                <c:pt idx="749">
                  <c:v>44564</c:v>
                </c:pt>
                <c:pt idx="750">
                  <c:v>44565</c:v>
                </c:pt>
                <c:pt idx="751">
                  <c:v>44566</c:v>
                </c:pt>
                <c:pt idx="752">
                  <c:v>44568</c:v>
                </c:pt>
                <c:pt idx="753">
                  <c:v>44571</c:v>
                </c:pt>
                <c:pt idx="754">
                  <c:v>44572</c:v>
                </c:pt>
                <c:pt idx="755">
                  <c:v>44573</c:v>
                </c:pt>
                <c:pt idx="756">
                  <c:v>44574</c:v>
                </c:pt>
                <c:pt idx="757">
                  <c:v>44575</c:v>
                </c:pt>
                <c:pt idx="758">
                  <c:v>44578</c:v>
                </c:pt>
                <c:pt idx="759">
                  <c:v>44579</c:v>
                </c:pt>
                <c:pt idx="760">
                  <c:v>44580</c:v>
                </c:pt>
                <c:pt idx="761">
                  <c:v>44581</c:v>
                </c:pt>
                <c:pt idx="762">
                  <c:v>44582</c:v>
                </c:pt>
                <c:pt idx="763">
                  <c:v>44585</c:v>
                </c:pt>
                <c:pt idx="764">
                  <c:v>44586</c:v>
                </c:pt>
                <c:pt idx="765">
                  <c:v>44587</c:v>
                </c:pt>
                <c:pt idx="766">
                  <c:v>44588</c:v>
                </c:pt>
                <c:pt idx="767">
                  <c:v>44592</c:v>
                </c:pt>
                <c:pt idx="768">
                  <c:v>44593</c:v>
                </c:pt>
                <c:pt idx="769">
                  <c:v>44594</c:v>
                </c:pt>
                <c:pt idx="770">
                  <c:v>44595</c:v>
                </c:pt>
                <c:pt idx="771">
                  <c:v>44596</c:v>
                </c:pt>
                <c:pt idx="772">
                  <c:v>44599</c:v>
                </c:pt>
                <c:pt idx="773">
                  <c:v>44600</c:v>
                </c:pt>
                <c:pt idx="774">
                  <c:v>44601</c:v>
                </c:pt>
                <c:pt idx="775">
                  <c:v>44602</c:v>
                </c:pt>
                <c:pt idx="776">
                  <c:v>44603</c:v>
                </c:pt>
                <c:pt idx="777">
                  <c:v>44606</c:v>
                </c:pt>
                <c:pt idx="778">
                  <c:v>44607</c:v>
                </c:pt>
                <c:pt idx="779">
                  <c:v>44608</c:v>
                </c:pt>
                <c:pt idx="780">
                  <c:v>44609</c:v>
                </c:pt>
                <c:pt idx="781">
                  <c:v>44610</c:v>
                </c:pt>
                <c:pt idx="782">
                  <c:v>44613</c:v>
                </c:pt>
                <c:pt idx="783">
                  <c:v>44614</c:v>
                </c:pt>
                <c:pt idx="784">
                  <c:v>44615</c:v>
                </c:pt>
                <c:pt idx="785">
                  <c:v>44616</c:v>
                </c:pt>
                <c:pt idx="786">
                  <c:v>44617</c:v>
                </c:pt>
                <c:pt idx="787">
                  <c:v>44620</c:v>
                </c:pt>
                <c:pt idx="788">
                  <c:v>44621</c:v>
                </c:pt>
                <c:pt idx="789">
                  <c:v>44622</c:v>
                </c:pt>
                <c:pt idx="790">
                  <c:v>44623</c:v>
                </c:pt>
                <c:pt idx="791">
                  <c:v>44624</c:v>
                </c:pt>
                <c:pt idx="792">
                  <c:v>44627</c:v>
                </c:pt>
                <c:pt idx="793">
                  <c:v>44629</c:v>
                </c:pt>
                <c:pt idx="794">
                  <c:v>44630</c:v>
                </c:pt>
                <c:pt idx="795">
                  <c:v>44631</c:v>
                </c:pt>
                <c:pt idx="796">
                  <c:v>44634</c:v>
                </c:pt>
                <c:pt idx="797">
                  <c:v>44635</c:v>
                </c:pt>
                <c:pt idx="798">
                  <c:v>44636</c:v>
                </c:pt>
                <c:pt idx="799">
                  <c:v>44637</c:v>
                </c:pt>
                <c:pt idx="800">
                  <c:v>44638</c:v>
                </c:pt>
                <c:pt idx="801">
                  <c:v>44641</c:v>
                </c:pt>
                <c:pt idx="802">
                  <c:v>44642</c:v>
                </c:pt>
                <c:pt idx="803">
                  <c:v>44643</c:v>
                </c:pt>
                <c:pt idx="804">
                  <c:v>44644</c:v>
                </c:pt>
                <c:pt idx="805">
                  <c:v>44645</c:v>
                </c:pt>
                <c:pt idx="806">
                  <c:v>44648</c:v>
                </c:pt>
                <c:pt idx="807">
                  <c:v>44649</c:v>
                </c:pt>
                <c:pt idx="808">
                  <c:v>44650</c:v>
                </c:pt>
                <c:pt idx="809">
                  <c:v>44651</c:v>
                </c:pt>
                <c:pt idx="810">
                  <c:v>44652</c:v>
                </c:pt>
                <c:pt idx="811">
                  <c:v>44655</c:v>
                </c:pt>
                <c:pt idx="812">
                  <c:v>44656</c:v>
                </c:pt>
                <c:pt idx="813">
                  <c:v>44657</c:v>
                </c:pt>
                <c:pt idx="814">
                  <c:v>44658</c:v>
                </c:pt>
                <c:pt idx="815">
                  <c:v>44659</c:v>
                </c:pt>
                <c:pt idx="816">
                  <c:v>44662</c:v>
                </c:pt>
                <c:pt idx="817">
                  <c:v>44663</c:v>
                </c:pt>
                <c:pt idx="818">
                  <c:v>44664</c:v>
                </c:pt>
                <c:pt idx="819">
                  <c:v>44665</c:v>
                </c:pt>
                <c:pt idx="820">
                  <c:v>44666</c:v>
                </c:pt>
                <c:pt idx="821">
                  <c:v>44669</c:v>
                </c:pt>
                <c:pt idx="822">
                  <c:v>44670</c:v>
                </c:pt>
                <c:pt idx="823">
                  <c:v>44671</c:v>
                </c:pt>
                <c:pt idx="824">
                  <c:v>44672</c:v>
                </c:pt>
                <c:pt idx="825">
                  <c:v>44673</c:v>
                </c:pt>
                <c:pt idx="826">
                  <c:v>44676</c:v>
                </c:pt>
                <c:pt idx="827">
                  <c:v>44677</c:v>
                </c:pt>
                <c:pt idx="828">
                  <c:v>44678</c:v>
                </c:pt>
                <c:pt idx="829">
                  <c:v>44679</c:v>
                </c:pt>
                <c:pt idx="830">
                  <c:v>44680</c:v>
                </c:pt>
                <c:pt idx="831">
                  <c:v>44683</c:v>
                </c:pt>
                <c:pt idx="832">
                  <c:v>44684</c:v>
                </c:pt>
                <c:pt idx="833">
                  <c:v>44685</c:v>
                </c:pt>
                <c:pt idx="834">
                  <c:v>44686</c:v>
                </c:pt>
                <c:pt idx="835">
                  <c:v>44687</c:v>
                </c:pt>
                <c:pt idx="836">
                  <c:v>44691</c:v>
                </c:pt>
                <c:pt idx="837">
                  <c:v>44692</c:v>
                </c:pt>
                <c:pt idx="838">
                  <c:v>44693</c:v>
                </c:pt>
                <c:pt idx="839">
                  <c:v>44694</c:v>
                </c:pt>
                <c:pt idx="840">
                  <c:v>44697</c:v>
                </c:pt>
                <c:pt idx="841">
                  <c:v>44698</c:v>
                </c:pt>
                <c:pt idx="842">
                  <c:v>44699</c:v>
                </c:pt>
                <c:pt idx="843">
                  <c:v>44700</c:v>
                </c:pt>
                <c:pt idx="844">
                  <c:v>44701</c:v>
                </c:pt>
                <c:pt idx="845">
                  <c:v>44704</c:v>
                </c:pt>
                <c:pt idx="846">
                  <c:v>44705</c:v>
                </c:pt>
                <c:pt idx="847">
                  <c:v>44706</c:v>
                </c:pt>
                <c:pt idx="848">
                  <c:v>44707</c:v>
                </c:pt>
                <c:pt idx="849">
                  <c:v>44708</c:v>
                </c:pt>
                <c:pt idx="850">
                  <c:v>44711</c:v>
                </c:pt>
                <c:pt idx="851">
                  <c:v>44712</c:v>
                </c:pt>
                <c:pt idx="852">
                  <c:v>44713</c:v>
                </c:pt>
                <c:pt idx="853">
                  <c:v>44714</c:v>
                </c:pt>
                <c:pt idx="854">
                  <c:v>44715</c:v>
                </c:pt>
                <c:pt idx="855">
                  <c:v>44718</c:v>
                </c:pt>
                <c:pt idx="856">
                  <c:v>44719</c:v>
                </c:pt>
                <c:pt idx="857">
                  <c:v>44720</c:v>
                </c:pt>
                <c:pt idx="858">
                  <c:v>44721</c:v>
                </c:pt>
                <c:pt idx="859">
                  <c:v>44722</c:v>
                </c:pt>
                <c:pt idx="860">
                  <c:v>44725</c:v>
                </c:pt>
                <c:pt idx="861">
                  <c:v>44726</c:v>
                </c:pt>
              </c:numCache>
            </c:numRef>
          </c:cat>
          <c:val>
            <c:numRef>
              <c:f>Sheet1!$C$2:$C$863</c:f>
              <c:numCache>
                <c:formatCode>0</c:formatCode>
                <c:ptCount val="862"/>
                <c:pt idx="0" formatCode="_(* #,##0_);_(* \(#,##0\);_(* &quot;-&quot;??_);_(@_)">
                  <c:v>100</c:v>
                </c:pt>
                <c:pt idx="1">
                  <c:v>99.800241150323032</c:v>
                </c:pt>
                <c:pt idx="2">
                  <c:v>99.148966602302778</c:v>
                </c:pt>
                <c:pt idx="3">
                  <c:v>99.072800357302356</c:v>
                </c:pt>
                <c:pt idx="4">
                  <c:v>99.469077342516854</c:v>
                </c:pt>
                <c:pt idx="5">
                  <c:v>99.667511367516767</c:v>
                </c:pt>
                <c:pt idx="6">
                  <c:v>99.895521850344068</c:v>
                </c:pt>
                <c:pt idx="7">
                  <c:v>100.20418119726074</c:v>
                </c:pt>
                <c:pt idx="8">
                  <c:v>100.21323502837112</c:v>
                </c:pt>
                <c:pt idx="9">
                  <c:v>100.52386390414561</c:v>
                </c:pt>
                <c:pt idx="10">
                  <c:v>100.61870634128641</c:v>
                </c:pt>
                <c:pt idx="11">
                  <c:v>100.66071298918175</c:v>
                </c:pt>
                <c:pt idx="12">
                  <c:v>100.61505524611283</c:v>
                </c:pt>
                <c:pt idx="13">
                  <c:v>100.78144876967252</c:v>
                </c:pt>
                <c:pt idx="14">
                  <c:v>99.624539656875967</c:v>
                </c:pt>
                <c:pt idx="15">
                  <c:v>99.721278164391947</c:v>
                </c:pt>
                <c:pt idx="16">
                  <c:v>99.179111150853984</c:v>
                </c:pt>
                <c:pt idx="17">
                  <c:v>99.26432419854298</c:v>
                </c:pt>
                <c:pt idx="18">
                  <c:v>99.422711463300956</c:v>
                </c:pt>
                <c:pt idx="19">
                  <c:v>99.579816843239371</c:v>
                </c:pt>
                <c:pt idx="20">
                  <c:v>99.73562577558765</c:v>
                </c:pt>
                <c:pt idx="21">
                  <c:v>100.06134747934033</c:v>
                </c:pt>
                <c:pt idx="22">
                  <c:v>100.09024293397827</c:v>
                </c:pt>
                <c:pt idx="23">
                  <c:v>100.15893656985986</c:v>
                </c:pt>
                <c:pt idx="24">
                  <c:v>100.46376811594203</c:v>
                </c:pt>
                <c:pt idx="25">
                  <c:v>100.23134759976865</c:v>
                </c:pt>
                <c:pt idx="26">
                  <c:v>100.81809257171946</c:v>
                </c:pt>
                <c:pt idx="27">
                  <c:v>100.80892912326625</c:v>
                </c:pt>
                <c:pt idx="28">
                  <c:v>100.5493808133737</c:v>
                </c:pt>
                <c:pt idx="29">
                  <c:v>100.63331337216685</c:v>
                </c:pt>
                <c:pt idx="30">
                  <c:v>100.24221828567295</c:v>
                </c:pt>
                <c:pt idx="31">
                  <c:v>100.32926873394362</c:v>
                </c:pt>
                <c:pt idx="32">
                  <c:v>100.07398718758459</c:v>
                </c:pt>
                <c:pt idx="33">
                  <c:v>99.962146475115816</c:v>
                </c:pt>
                <c:pt idx="34">
                  <c:v>99.800241150323046</c:v>
                </c:pt>
                <c:pt idx="35">
                  <c:v>99.436973283127131</c:v>
                </c:pt>
                <c:pt idx="36">
                  <c:v>99.412017782876816</c:v>
                </c:pt>
                <c:pt idx="37">
                  <c:v>99.606645711719807</c:v>
                </c:pt>
                <c:pt idx="38">
                  <c:v>99.63706924431348</c:v>
                </c:pt>
                <c:pt idx="39">
                  <c:v>99.803833348330798</c:v>
                </c:pt>
                <c:pt idx="40">
                  <c:v>100.20418119726074</c:v>
                </c:pt>
                <c:pt idx="41">
                  <c:v>100.27303137148542</c:v>
                </c:pt>
                <c:pt idx="42">
                  <c:v>100.87677811328992</c:v>
                </c:pt>
                <c:pt idx="43">
                  <c:v>100.78877539893134</c:v>
                </c:pt>
                <c:pt idx="44">
                  <c:v>100.72653298459751</c:v>
                </c:pt>
                <c:pt idx="45">
                  <c:v>100.72653298459751</c:v>
                </c:pt>
                <c:pt idx="46">
                  <c:v>100.65340496587773</c:v>
                </c:pt>
                <c:pt idx="47">
                  <c:v>100.4364755953998</c:v>
                </c:pt>
                <c:pt idx="48">
                  <c:v>100.45284932797159</c:v>
                </c:pt>
                <c:pt idx="49">
                  <c:v>100.56214412650053</c:v>
                </c:pt>
                <c:pt idx="50">
                  <c:v>100.01983948056629</c:v>
                </c:pt>
                <c:pt idx="51">
                  <c:v>100.97228797203303</c:v>
                </c:pt>
                <c:pt idx="52">
                  <c:v>100.81442699243743</c:v>
                </c:pt>
                <c:pt idx="53">
                  <c:v>100.80526421027754</c:v>
                </c:pt>
                <c:pt idx="54">
                  <c:v>101.09377278693304</c:v>
                </c:pt>
                <c:pt idx="55">
                  <c:v>101.31910695363024</c:v>
                </c:pt>
                <c:pt idx="56">
                  <c:v>101.69814780854571</c:v>
                </c:pt>
                <c:pt idx="57">
                  <c:v>101.4674131811029</c:v>
                </c:pt>
                <c:pt idx="58">
                  <c:v>101.75599552285357</c:v>
                </c:pt>
                <c:pt idx="59">
                  <c:v>101.28764771419694</c:v>
                </c:pt>
                <c:pt idx="60">
                  <c:v>101.36725890180587</c:v>
                </c:pt>
                <c:pt idx="61">
                  <c:v>101.3302148808653</c:v>
                </c:pt>
                <c:pt idx="62">
                  <c:v>101.25251049844798</c:v>
                </c:pt>
                <c:pt idx="63">
                  <c:v>101.0993017701857</c:v>
                </c:pt>
                <c:pt idx="64">
                  <c:v>101.22109259495859</c:v>
                </c:pt>
                <c:pt idx="65">
                  <c:v>101.38393754913245</c:v>
                </c:pt>
                <c:pt idx="66">
                  <c:v>101.05876993166281</c:v>
                </c:pt>
                <c:pt idx="67">
                  <c:v>101.12326768781905</c:v>
                </c:pt>
                <c:pt idx="68">
                  <c:v>101.40803862048782</c:v>
                </c:pt>
                <c:pt idx="69">
                  <c:v>101.4599875590032</c:v>
                </c:pt>
                <c:pt idx="70">
                  <c:v>102.08191440404966</c:v>
                </c:pt>
                <c:pt idx="71">
                  <c:v>102.24942842392502</c:v>
                </c:pt>
                <c:pt idx="72">
                  <c:v>102.28337452506544</c:v>
                </c:pt>
                <c:pt idx="73">
                  <c:v>102.31734317343168</c:v>
                </c:pt>
                <c:pt idx="74">
                  <c:v>103.41830930757318</c:v>
                </c:pt>
                <c:pt idx="75">
                  <c:v>103.451106219453</c:v>
                </c:pt>
                <c:pt idx="76">
                  <c:v>103.23541457239654</c:v>
                </c:pt>
                <c:pt idx="77">
                  <c:v>102.94985798355204</c:v>
                </c:pt>
                <c:pt idx="78">
                  <c:v>103.07423515854425</c:v>
                </c:pt>
                <c:pt idx="79">
                  <c:v>103.40866711419405</c:v>
                </c:pt>
                <c:pt idx="80">
                  <c:v>102.92501855976241</c:v>
                </c:pt>
                <c:pt idx="81">
                  <c:v>102.78575797453335</c:v>
                </c:pt>
                <c:pt idx="82">
                  <c:v>102.72673384706574</c:v>
                </c:pt>
                <c:pt idx="83">
                  <c:v>102.38912890956755</c:v>
                </c:pt>
                <c:pt idx="84">
                  <c:v>102.51215409357262</c:v>
                </c:pt>
                <c:pt idx="85">
                  <c:v>102.64307396164948</c:v>
                </c:pt>
                <c:pt idx="86">
                  <c:v>103.03401891384719</c:v>
                </c:pt>
                <c:pt idx="87">
                  <c:v>103.02444824255031</c:v>
                </c:pt>
                <c:pt idx="88">
                  <c:v>103.54768840092609</c:v>
                </c:pt>
                <c:pt idx="89">
                  <c:v>103.53608901833384</c:v>
                </c:pt>
                <c:pt idx="90">
                  <c:v>103.69483919222135</c:v>
                </c:pt>
                <c:pt idx="91">
                  <c:v>103.5283575402307</c:v>
                </c:pt>
                <c:pt idx="92">
                  <c:v>103.7608052988062</c:v>
                </c:pt>
                <c:pt idx="93">
                  <c:v>103.24118030345335</c:v>
                </c:pt>
                <c:pt idx="94">
                  <c:v>103.17971235603839</c:v>
                </c:pt>
                <c:pt idx="95">
                  <c:v>103.48199290912477</c:v>
                </c:pt>
                <c:pt idx="96">
                  <c:v>103.62508408700194</c:v>
                </c:pt>
                <c:pt idx="97">
                  <c:v>103.57669823126194</c:v>
                </c:pt>
                <c:pt idx="98">
                  <c:v>103.35085169033499</c:v>
                </c:pt>
                <c:pt idx="99">
                  <c:v>102.7096105050654</c:v>
                </c:pt>
                <c:pt idx="100">
                  <c:v>102.44965823018651</c:v>
                </c:pt>
                <c:pt idx="101">
                  <c:v>102.92501855976236</c:v>
                </c:pt>
                <c:pt idx="102">
                  <c:v>102.74386289949042</c:v>
                </c:pt>
                <c:pt idx="103">
                  <c:v>102.28148803924815</c:v>
                </c:pt>
                <c:pt idx="104">
                  <c:v>102.20608562634762</c:v>
                </c:pt>
                <c:pt idx="105">
                  <c:v>102.18913540207851</c:v>
                </c:pt>
                <c:pt idx="106">
                  <c:v>102.64497380939153</c:v>
                </c:pt>
                <c:pt idx="107">
                  <c:v>102.87537565391601</c:v>
                </c:pt>
                <c:pt idx="108">
                  <c:v>103.5206272167257</c:v>
                </c:pt>
                <c:pt idx="109">
                  <c:v>103.78216524749689</c:v>
                </c:pt>
                <c:pt idx="110">
                  <c:v>103.54962188404438</c:v>
                </c:pt>
                <c:pt idx="111">
                  <c:v>102.73434605409405</c:v>
                </c:pt>
                <c:pt idx="112">
                  <c:v>102.79718983446708</c:v>
                </c:pt>
                <c:pt idx="113">
                  <c:v>101.88124632569068</c:v>
                </c:pt>
                <c:pt idx="114">
                  <c:v>102.14584369416654</c:v>
                </c:pt>
                <c:pt idx="115">
                  <c:v>102.27960162301726</c:v>
                </c:pt>
                <c:pt idx="116">
                  <c:v>102.13831844552898</c:v>
                </c:pt>
                <c:pt idx="117">
                  <c:v>102.0931902280969</c:v>
                </c:pt>
                <c:pt idx="118">
                  <c:v>102.6620756044281</c:v>
                </c:pt>
                <c:pt idx="119">
                  <c:v>102.80862423759288</c:v>
                </c:pt>
                <c:pt idx="120">
                  <c:v>102.99957281625522</c:v>
                </c:pt>
                <c:pt idx="121">
                  <c:v>103.01870669316931</c:v>
                </c:pt>
                <c:pt idx="122">
                  <c:v>103.55735653862666</c:v>
                </c:pt>
                <c:pt idx="123">
                  <c:v>103.78410749709916</c:v>
                </c:pt>
                <c:pt idx="124">
                  <c:v>103.67932994316476</c:v>
                </c:pt>
                <c:pt idx="125">
                  <c:v>103.21812124257816</c:v>
                </c:pt>
                <c:pt idx="126">
                  <c:v>103.34699962728283</c:v>
                </c:pt>
                <c:pt idx="127">
                  <c:v>103.14516879010503</c:v>
                </c:pt>
                <c:pt idx="128">
                  <c:v>103.56509234877764</c:v>
                </c:pt>
                <c:pt idx="129">
                  <c:v>103.76662986733524</c:v>
                </c:pt>
                <c:pt idx="130">
                  <c:v>103.63670341992145</c:v>
                </c:pt>
                <c:pt idx="131">
                  <c:v>103.55542276665665</c:v>
                </c:pt>
                <c:pt idx="132">
                  <c:v>103.8151933805084</c:v>
                </c:pt>
                <c:pt idx="133">
                  <c:v>104.20730217787545</c:v>
                </c:pt>
                <c:pt idx="134">
                  <c:v>104.59646541805762</c:v>
                </c:pt>
                <c:pt idx="135">
                  <c:v>104.68926980291469</c:v>
                </c:pt>
                <c:pt idx="136">
                  <c:v>104.56885335545786</c:v>
                </c:pt>
                <c:pt idx="137">
                  <c:v>104.70508269768139</c:v>
                </c:pt>
                <c:pt idx="138">
                  <c:v>104.56490996511731</c:v>
                </c:pt>
                <c:pt idx="139">
                  <c:v>104.57871313268456</c:v>
                </c:pt>
                <c:pt idx="140">
                  <c:v>105.5560842834573</c:v>
                </c:pt>
                <c:pt idx="141">
                  <c:v>105.01638040411301</c:v>
                </c:pt>
                <c:pt idx="142">
                  <c:v>104.46248610770991</c:v>
                </c:pt>
                <c:pt idx="143">
                  <c:v>103.97090254602715</c:v>
                </c:pt>
                <c:pt idx="144">
                  <c:v>104.05088466517807</c:v>
                </c:pt>
                <c:pt idx="145">
                  <c:v>103.87936686335105</c:v>
                </c:pt>
                <c:pt idx="146">
                  <c:v>103.9631059952757</c:v>
                </c:pt>
                <c:pt idx="147">
                  <c:v>104.19751230694065</c:v>
                </c:pt>
                <c:pt idx="148">
                  <c:v>104.00210044634476</c:v>
                </c:pt>
                <c:pt idx="149">
                  <c:v>104.28176535850608</c:v>
                </c:pt>
                <c:pt idx="150">
                  <c:v>104.51170329049026</c:v>
                </c:pt>
                <c:pt idx="151">
                  <c:v>105.13783035680419</c:v>
                </c:pt>
                <c:pt idx="152">
                  <c:v>104.99848530748248</c:v>
                </c:pt>
                <c:pt idx="153">
                  <c:v>105.15178520639365</c:v>
                </c:pt>
                <c:pt idx="154">
                  <c:v>105.01041469418659</c:v>
                </c:pt>
                <c:pt idx="155">
                  <c:v>105.1497914296548</c:v>
                </c:pt>
                <c:pt idx="156">
                  <c:v>105.34954407294821</c:v>
                </c:pt>
                <c:pt idx="157">
                  <c:v>104.76046546773449</c:v>
                </c:pt>
                <c:pt idx="158">
                  <c:v>104.94483659141218</c:v>
                </c:pt>
                <c:pt idx="159">
                  <c:v>105.10395542330788</c:v>
                </c:pt>
                <c:pt idx="160">
                  <c:v>105.18569098289127</c:v>
                </c:pt>
                <c:pt idx="161">
                  <c:v>105.48781647676464</c:v>
                </c:pt>
                <c:pt idx="162">
                  <c:v>106.2314426373962</c:v>
                </c:pt>
                <c:pt idx="163">
                  <c:v>106.40061396776655</c:v>
                </c:pt>
                <c:pt idx="164">
                  <c:v>105.62846421972903</c:v>
                </c:pt>
                <c:pt idx="165">
                  <c:v>105.415629098789</c:v>
                </c:pt>
                <c:pt idx="166">
                  <c:v>105.4938365545578</c:v>
                </c:pt>
                <c:pt idx="167">
                  <c:v>105.403607473438</c:v>
                </c:pt>
                <c:pt idx="168">
                  <c:v>105.39359154661891</c:v>
                </c:pt>
                <c:pt idx="169">
                  <c:v>105.66469142388949</c:v>
                </c:pt>
                <c:pt idx="170">
                  <c:v>105.59427243992523</c:v>
                </c:pt>
                <c:pt idx="171">
                  <c:v>104.90910122774811</c:v>
                </c:pt>
                <c:pt idx="172">
                  <c:v>105.32153302693041</c:v>
                </c:pt>
                <c:pt idx="173">
                  <c:v>105.7372204320551</c:v>
                </c:pt>
                <c:pt idx="174">
                  <c:v>105.38558017559184</c:v>
                </c:pt>
                <c:pt idx="175">
                  <c:v>105.2815430762804</c:v>
                </c:pt>
                <c:pt idx="176">
                  <c:v>105.43366667934129</c:v>
                </c:pt>
                <c:pt idx="177">
                  <c:v>106.03847183448683</c:v>
                </c:pt>
                <c:pt idx="178">
                  <c:v>105.90077531222535</c:v>
                </c:pt>
                <c:pt idx="179">
                  <c:v>105.90684261787889</c:v>
                </c:pt>
                <c:pt idx="180">
                  <c:v>106.53756747929981</c:v>
                </c:pt>
                <c:pt idx="181">
                  <c:v>106.64000153837264</c:v>
                </c:pt>
                <c:pt idx="182">
                  <c:v>106.68513495315581</c:v>
                </c:pt>
                <c:pt idx="183">
                  <c:v>106.95055156985249</c:v>
                </c:pt>
                <c:pt idx="184">
                  <c:v>106.66256347130312</c:v>
                </c:pt>
                <c:pt idx="185">
                  <c:v>106.38224404841819</c:v>
                </c:pt>
                <c:pt idx="186">
                  <c:v>106.04252715312818</c:v>
                </c:pt>
                <c:pt idx="187">
                  <c:v>106.03847183448681</c:v>
                </c:pt>
                <c:pt idx="188">
                  <c:v>105.89470870171267</c:v>
                </c:pt>
                <c:pt idx="189">
                  <c:v>105.91493344028707</c:v>
                </c:pt>
                <c:pt idx="190">
                  <c:v>105.4697603651577</c:v>
                </c:pt>
                <c:pt idx="191">
                  <c:v>105.55809349779182</c:v>
                </c:pt>
                <c:pt idx="192">
                  <c:v>105.45973186269831</c:v>
                </c:pt>
                <c:pt idx="193">
                  <c:v>105.65261292842293</c:v>
                </c:pt>
                <c:pt idx="194">
                  <c:v>105.38958570885576</c:v>
                </c:pt>
                <c:pt idx="195">
                  <c:v>104.69519907870622</c:v>
                </c:pt>
                <c:pt idx="196">
                  <c:v>104.60041118886377</c:v>
                </c:pt>
                <c:pt idx="197">
                  <c:v>104.25039947363454</c:v>
                </c:pt>
                <c:pt idx="198">
                  <c:v>104.56293838147653</c:v>
                </c:pt>
                <c:pt idx="199">
                  <c:v>104.84761400589862</c:v>
                </c:pt>
                <c:pt idx="200">
                  <c:v>104.71694550398408</c:v>
                </c:pt>
                <c:pt idx="201">
                  <c:v>104.8456317471119</c:v>
                </c:pt>
                <c:pt idx="202">
                  <c:v>105.02831385769188</c:v>
                </c:pt>
                <c:pt idx="203">
                  <c:v>105.15377905874301</c:v>
                </c:pt>
                <c:pt idx="204">
                  <c:v>104.79213907785314</c:v>
                </c:pt>
                <c:pt idx="205">
                  <c:v>104.29745537981208</c:v>
                </c:pt>
                <c:pt idx="206">
                  <c:v>104.40545221778727</c:v>
                </c:pt>
                <c:pt idx="207">
                  <c:v>104.21905245156054</c:v>
                </c:pt>
                <c:pt idx="208">
                  <c:v>104.55111044078255</c:v>
                </c:pt>
                <c:pt idx="209">
                  <c:v>104.85950913285156</c:v>
                </c:pt>
                <c:pt idx="210">
                  <c:v>104.87140695915257</c:v>
                </c:pt>
                <c:pt idx="211">
                  <c:v>105.27954437588966</c:v>
                </c:pt>
                <c:pt idx="212">
                  <c:v>105.3635551840098</c:v>
                </c:pt>
                <c:pt idx="213">
                  <c:v>105.26755376701256</c:v>
                </c:pt>
                <c:pt idx="214">
                  <c:v>105.42564921485852</c:v>
                </c:pt>
                <c:pt idx="215">
                  <c:v>105.55809349779176</c:v>
                </c:pt>
                <c:pt idx="216">
                  <c:v>105.37356540244714</c:v>
                </c:pt>
                <c:pt idx="217">
                  <c:v>105.0303030303028</c:v>
                </c:pt>
                <c:pt idx="218">
                  <c:v>105.04621912410948</c:v>
                </c:pt>
                <c:pt idx="219">
                  <c:v>105.09399636143094</c:v>
                </c:pt>
                <c:pt idx="220">
                  <c:v>104.93887900692555</c:v>
                </c:pt>
                <c:pt idx="221">
                  <c:v>105.10993176648952</c:v>
                </c:pt>
                <c:pt idx="222">
                  <c:v>105.66469142388939</c:v>
                </c:pt>
                <c:pt idx="223">
                  <c:v>105.58623053196732</c:v>
                </c:pt>
                <c:pt idx="224">
                  <c:v>105.59628310832659</c:v>
                </c:pt>
                <c:pt idx="225">
                  <c:v>105.5018643938815</c:v>
                </c:pt>
                <c:pt idx="226">
                  <c:v>105.44770017683609</c:v>
                </c:pt>
                <c:pt idx="227">
                  <c:v>105.31553259775502</c:v>
                </c:pt>
                <c:pt idx="228">
                  <c:v>104.66555941416252</c:v>
                </c:pt>
                <c:pt idx="229">
                  <c:v>104.80204100916539</c:v>
                </c:pt>
                <c:pt idx="230">
                  <c:v>104.60830362363923</c:v>
                </c:pt>
                <c:pt idx="231">
                  <c:v>104.54125586743805</c:v>
                </c:pt>
                <c:pt idx="232">
                  <c:v>104.8575264242628</c:v>
                </c:pt>
                <c:pt idx="233">
                  <c:v>104.73276676109512</c:v>
                </c:pt>
                <c:pt idx="234">
                  <c:v>104.67543743747498</c:v>
                </c:pt>
                <c:pt idx="235">
                  <c:v>104.32884959081906</c:v>
                </c:pt>
                <c:pt idx="236">
                  <c:v>103.86963850908386</c:v>
                </c:pt>
                <c:pt idx="237">
                  <c:v>104.31511229825792</c:v>
                </c:pt>
                <c:pt idx="238">
                  <c:v>104.19163926726138</c:v>
                </c:pt>
                <c:pt idx="239">
                  <c:v>104.3013786228815</c:v>
                </c:pt>
                <c:pt idx="240">
                  <c:v>104.19555455348227</c:v>
                </c:pt>
                <c:pt idx="241">
                  <c:v>104.28372635300288</c:v>
                </c:pt>
                <c:pt idx="242">
                  <c:v>104.6004111888637</c:v>
                </c:pt>
                <c:pt idx="243">
                  <c:v>104.50382542494228</c:v>
                </c:pt>
                <c:pt idx="244">
                  <c:v>104.30922599454503</c:v>
                </c:pt>
                <c:pt idx="245">
                  <c:v>104.31707454713015</c:v>
                </c:pt>
                <c:pt idx="246">
                  <c:v>103.83657572977297</c:v>
                </c:pt>
                <c:pt idx="247">
                  <c:v>103.22004243755325</c:v>
                </c:pt>
                <c:pt idx="248">
                  <c:v>103.81908042534045</c:v>
                </c:pt>
                <c:pt idx="249">
                  <c:v>104.17598106437707</c:v>
                </c:pt>
                <c:pt idx="250">
                  <c:v>104.28176535850591</c:v>
                </c:pt>
                <c:pt idx="251">
                  <c:v>104.10166882543945</c:v>
                </c:pt>
                <c:pt idx="252">
                  <c:v>103.92608834167248</c:v>
                </c:pt>
                <c:pt idx="253">
                  <c:v>103.91245690301278</c:v>
                </c:pt>
                <c:pt idx="254">
                  <c:v>103.63283001943462</c:v>
                </c:pt>
                <c:pt idx="255">
                  <c:v>103.90661595248329</c:v>
                </c:pt>
                <c:pt idx="256">
                  <c:v>104.32099926635162</c:v>
                </c:pt>
                <c:pt idx="257">
                  <c:v>104.27588281749438</c:v>
                </c:pt>
                <c:pt idx="258">
                  <c:v>104.3897296890292</c:v>
                </c:pt>
                <c:pt idx="259">
                  <c:v>104.51170329049013</c:v>
                </c:pt>
                <c:pt idx="260">
                  <c:v>104.94483659141208</c:v>
                </c:pt>
                <c:pt idx="261">
                  <c:v>105.32353332193776</c:v>
                </c:pt>
                <c:pt idx="262">
                  <c:v>105.13583710921927</c:v>
                </c:pt>
                <c:pt idx="263">
                  <c:v>105.07010231148142</c:v>
                </c:pt>
                <c:pt idx="264">
                  <c:v>105.0342816015756</c:v>
                </c:pt>
                <c:pt idx="265">
                  <c:v>104.58857476943946</c:v>
                </c:pt>
                <c:pt idx="266">
                  <c:v>104.77036141391604</c:v>
                </c:pt>
                <c:pt idx="267">
                  <c:v>105.07209306731825</c:v>
                </c:pt>
                <c:pt idx="268">
                  <c:v>105.27354873001994</c:v>
                </c:pt>
                <c:pt idx="269">
                  <c:v>105.79975579975563</c:v>
                </c:pt>
                <c:pt idx="270">
                  <c:v>105.73520439292233</c:v>
                </c:pt>
                <c:pt idx="271">
                  <c:v>106.08715613880686</c:v>
                </c:pt>
                <c:pt idx="272">
                  <c:v>105.9655291015399</c:v>
                </c:pt>
                <c:pt idx="273">
                  <c:v>106.36592055545947</c:v>
                </c:pt>
                <c:pt idx="274">
                  <c:v>106.74263276422903</c:v>
                </c:pt>
                <c:pt idx="275">
                  <c:v>106.76318271951931</c:v>
                </c:pt>
                <c:pt idx="276">
                  <c:v>106.98149970098561</c:v>
                </c:pt>
                <c:pt idx="277">
                  <c:v>107.25254322515747</c:v>
                </c:pt>
                <c:pt idx="278">
                  <c:v>107.32934641661326</c:v>
                </c:pt>
                <c:pt idx="279">
                  <c:v>107.25461754182365</c:v>
                </c:pt>
                <c:pt idx="280">
                  <c:v>107.15099990339081</c:v>
                </c:pt>
                <c:pt idx="281">
                  <c:v>107.16963630039018</c:v>
                </c:pt>
                <c:pt idx="282">
                  <c:v>106.45780542117775</c:v>
                </c:pt>
                <c:pt idx="283">
                  <c:v>106.00806682851282</c:v>
                </c:pt>
                <c:pt idx="284">
                  <c:v>104.917040316325</c:v>
                </c:pt>
                <c:pt idx="285">
                  <c:v>104.55308157840146</c:v>
                </c:pt>
                <c:pt idx="286">
                  <c:v>104.06650528251593</c:v>
                </c:pt>
                <c:pt idx="287">
                  <c:v>103.75109913752767</c:v>
                </c:pt>
                <c:pt idx="288">
                  <c:v>103.48006195070053</c:v>
                </c:pt>
                <c:pt idx="289">
                  <c:v>102.32489482618628</c:v>
                </c:pt>
                <c:pt idx="290">
                  <c:v>101.2525104984479</c:v>
                </c:pt>
                <c:pt idx="291">
                  <c:v>101.35984793098392</c:v>
                </c:pt>
                <c:pt idx="292">
                  <c:v>101.54730731903813</c:v>
                </c:pt>
                <c:pt idx="293">
                  <c:v>101.85130766970303</c:v>
                </c:pt>
                <c:pt idx="294">
                  <c:v>101.83073504838485</c:v>
                </c:pt>
                <c:pt idx="295">
                  <c:v>101.15462488371652</c:v>
                </c:pt>
                <c:pt idx="296">
                  <c:v>101.88498989527818</c:v>
                </c:pt>
                <c:pt idx="297">
                  <c:v>102.70961050506531</c:v>
                </c:pt>
                <c:pt idx="298">
                  <c:v>104.16424050038488</c:v>
                </c:pt>
                <c:pt idx="299">
                  <c:v>104.80798306622297</c:v>
                </c:pt>
                <c:pt idx="300">
                  <c:v>104.87735688484577</c:v>
                </c:pt>
                <c:pt idx="301">
                  <c:v>103.17587303949821</c:v>
                </c:pt>
                <c:pt idx="302">
                  <c:v>103.12790567932439</c:v>
                </c:pt>
                <c:pt idx="303">
                  <c:v>101.87937464405763</c:v>
                </c:pt>
                <c:pt idx="304">
                  <c:v>101.15647003027962</c:v>
                </c:pt>
                <c:pt idx="305">
                  <c:v>100.03968683479434</c:v>
                </c:pt>
                <c:pt idx="306">
                  <c:v>100.20056012286547</c:v>
                </c:pt>
                <c:pt idx="307">
                  <c:v>100.45102976071855</c:v>
                </c:pt>
                <c:pt idx="308">
                  <c:v>100.53297559914417</c:v>
                </c:pt>
                <c:pt idx="309">
                  <c:v>101.96741808553654</c:v>
                </c:pt>
                <c:pt idx="310">
                  <c:v>102.24565802573822</c:v>
                </c:pt>
                <c:pt idx="311">
                  <c:v>102.11762972783836</c:v>
                </c:pt>
                <c:pt idx="312">
                  <c:v>102.80481248725489</c:v>
                </c:pt>
                <c:pt idx="313">
                  <c:v>103.34892562291489</c:v>
                </c:pt>
                <c:pt idx="314">
                  <c:v>103.15476190476173</c:v>
                </c:pt>
                <c:pt idx="315">
                  <c:v>104.23668283147234</c:v>
                </c:pt>
                <c:pt idx="316">
                  <c:v>104.37794089967987</c:v>
                </c:pt>
                <c:pt idx="317">
                  <c:v>104.33473810957237</c:v>
                </c:pt>
                <c:pt idx="318">
                  <c:v>105.27354873001995</c:v>
                </c:pt>
                <c:pt idx="319">
                  <c:v>105.94326105645219</c:v>
                </c:pt>
                <c:pt idx="320">
                  <c:v>105.65261292842291</c:v>
                </c:pt>
                <c:pt idx="321">
                  <c:v>106.45576181060777</c:v>
                </c:pt>
                <c:pt idx="322">
                  <c:v>106.45576181060777</c:v>
                </c:pt>
                <c:pt idx="323">
                  <c:v>107.29819673399872</c:v>
                </c:pt>
                <c:pt idx="324">
                  <c:v>106.60515186466723</c:v>
                </c:pt>
                <c:pt idx="325">
                  <c:v>106.29048951585061</c:v>
                </c:pt>
                <c:pt idx="326">
                  <c:v>106.52938125516242</c:v>
                </c:pt>
                <c:pt idx="327">
                  <c:v>106.49460383300669</c:v>
                </c:pt>
                <c:pt idx="328">
                  <c:v>105.64456213209364</c:v>
                </c:pt>
                <c:pt idx="329">
                  <c:v>106.3638804710574</c:v>
                </c:pt>
                <c:pt idx="330">
                  <c:v>106.68718737976127</c:v>
                </c:pt>
                <c:pt idx="331">
                  <c:v>106.29048951585062</c:v>
                </c:pt>
                <c:pt idx="332">
                  <c:v>105.68482838793265</c:v>
                </c:pt>
                <c:pt idx="333">
                  <c:v>105.38758290416355</c:v>
                </c:pt>
                <c:pt idx="334">
                  <c:v>105.21961863200818</c:v>
                </c:pt>
                <c:pt idx="335">
                  <c:v>104.8971948474472</c:v>
                </c:pt>
                <c:pt idx="336">
                  <c:v>104.95079485238439</c:v>
                </c:pt>
                <c:pt idx="337">
                  <c:v>105.14779772852224</c:v>
                </c:pt>
                <c:pt idx="338">
                  <c:v>105.62242876733185</c:v>
                </c:pt>
                <c:pt idx="339">
                  <c:v>104.53534401507994</c:v>
                </c:pt>
                <c:pt idx="340">
                  <c:v>104.7189228997109</c:v>
                </c:pt>
                <c:pt idx="341">
                  <c:v>105.01638040411291</c:v>
                </c:pt>
                <c:pt idx="342">
                  <c:v>105.64254962471882</c:v>
                </c:pt>
                <c:pt idx="343">
                  <c:v>105.58824089411836</c:v>
                </c:pt>
                <c:pt idx="344">
                  <c:v>105.31553259775509</c:v>
                </c:pt>
                <c:pt idx="345">
                  <c:v>104.55308157840143</c:v>
                </c:pt>
                <c:pt idx="346">
                  <c:v>103.91635123486847</c:v>
                </c:pt>
                <c:pt idx="347">
                  <c:v>103.31234397704816</c:v>
                </c:pt>
                <c:pt idx="348">
                  <c:v>102.83340750630454</c:v>
                </c:pt>
                <c:pt idx="349">
                  <c:v>102.52731609014756</c:v>
                </c:pt>
                <c:pt idx="350">
                  <c:v>102.72102543204831</c:v>
                </c:pt>
                <c:pt idx="351">
                  <c:v>101.56776556776542</c:v>
                </c:pt>
                <c:pt idx="352">
                  <c:v>102.00305332278757</c:v>
                </c:pt>
                <c:pt idx="353">
                  <c:v>102.28903440007363</c:v>
                </c:pt>
                <c:pt idx="354">
                  <c:v>101.49341142020484</c:v>
                </c:pt>
                <c:pt idx="355">
                  <c:v>101.16569677289878</c:v>
                </c:pt>
                <c:pt idx="356">
                  <c:v>101.65527102084198</c:v>
                </c:pt>
                <c:pt idx="357">
                  <c:v>102.39480049483913</c:v>
                </c:pt>
                <c:pt idx="358">
                  <c:v>101.70187793427218</c:v>
                </c:pt>
                <c:pt idx="359">
                  <c:v>102.78956831198667</c:v>
                </c:pt>
                <c:pt idx="360">
                  <c:v>102.72102543204832</c:v>
                </c:pt>
                <c:pt idx="361">
                  <c:v>103.11448280991415</c:v>
                </c:pt>
                <c:pt idx="362">
                  <c:v>103.25271369789034</c:v>
                </c:pt>
                <c:pt idx="363">
                  <c:v>102.48184354960901</c:v>
                </c:pt>
                <c:pt idx="364">
                  <c:v>102.17972103992763</c:v>
                </c:pt>
                <c:pt idx="365">
                  <c:v>102.62787771115538</c:v>
                </c:pt>
                <c:pt idx="366">
                  <c:v>102.56524071094327</c:v>
                </c:pt>
                <c:pt idx="367">
                  <c:v>101.96929300358539</c:v>
                </c:pt>
                <c:pt idx="368">
                  <c:v>102.61268595958832</c:v>
                </c:pt>
                <c:pt idx="369">
                  <c:v>102.55196390265537</c:v>
                </c:pt>
                <c:pt idx="370">
                  <c:v>101.66645278383764</c:v>
                </c:pt>
                <c:pt idx="371">
                  <c:v>102.07251978648983</c:v>
                </c:pt>
                <c:pt idx="372">
                  <c:v>101.36911181384451</c:v>
                </c:pt>
                <c:pt idx="373">
                  <c:v>101.39691362539298</c:v>
                </c:pt>
                <c:pt idx="374">
                  <c:v>101.27654911700772</c:v>
                </c:pt>
                <c:pt idx="375">
                  <c:v>100.60592866731962</c:v>
                </c:pt>
                <c:pt idx="376">
                  <c:v>100.89880280921349</c:v>
                </c:pt>
                <c:pt idx="377">
                  <c:v>100.69909752864469</c:v>
                </c:pt>
                <c:pt idx="378">
                  <c:v>100.52568611101026</c:v>
                </c:pt>
                <c:pt idx="379">
                  <c:v>100.16617296438103</c:v>
                </c:pt>
                <c:pt idx="380">
                  <c:v>100.76862973125199</c:v>
                </c:pt>
                <c:pt idx="381">
                  <c:v>100.68812753054799</c:v>
                </c:pt>
                <c:pt idx="382">
                  <c:v>100.27121831266032</c:v>
                </c:pt>
                <c:pt idx="383">
                  <c:v>100.17521992810548</c:v>
                </c:pt>
                <c:pt idx="384">
                  <c:v>99.212823815657487</c:v>
                </c:pt>
                <c:pt idx="385">
                  <c:v>98.600714755613893</c:v>
                </c:pt>
                <c:pt idx="386">
                  <c:v>98.537642815259545</c:v>
                </c:pt>
                <c:pt idx="387">
                  <c:v>97.683676524986197</c:v>
                </c:pt>
                <c:pt idx="388">
                  <c:v>97.58398001020592</c:v>
                </c:pt>
                <c:pt idx="389">
                  <c:v>97.421122900709562</c:v>
                </c:pt>
                <c:pt idx="390">
                  <c:v>97.246869848840731</c:v>
                </c:pt>
                <c:pt idx="391">
                  <c:v>96.368122892989803</c:v>
                </c:pt>
                <c:pt idx="392">
                  <c:v>97.19573752103183</c:v>
                </c:pt>
                <c:pt idx="393">
                  <c:v>96.817332704830605</c:v>
                </c:pt>
                <c:pt idx="394">
                  <c:v>96.339662630509039</c:v>
                </c:pt>
                <c:pt idx="395">
                  <c:v>96.383196899386334</c:v>
                </c:pt>
                <c:pt idx="396">
                  <c:v>96.753144791248531</c:v>
                </c:pt>
                <c:pt idx="397">
                  <c:v>97.175299642531584</c:v>
                </c:pt>
                <c:pt idx="398">
                  <c:v>96.927325479777537</c:v>
                </c:pt>
                <c:pt idx="399">
                  <c:v>97.188923939712438</c:v>
                </c:pt>
                <c:pt idx="400">
                  <c:v>96.587999651658833</c:v>
                </c:pt>
                <c:pt idx="401">
                  <c:v>96.96630588728982</c:v>
                </c:pt>
                <c:pt idx="402">
                  <c:v>96.529155787641287</c:v>
                </c:pt>
                <c:pt idx="403">
                  <c:v>96.234338666573976</c:v>
                </c:pt>
                <c:pt idx="404">
                  <c:v>95.909790560522836</c:v>
                </c:pt>
                <c:pt idx="405">
                  <c:v>96.662076658939029</c:v>
                </c:pt>
                <c:pt idx="406">
                  <c:v>96.791985199148087</c:v>
                </c:pt>
                <c:pt idx="407">
                  <c:v>96.579588993381932</c:v>
                </c:pt>
                <c:pt idx="408">
                  <c:v>96.529155787641272</c:v>
                </c:pt>
                <c:pt idx="409">
                  <c:v>96.329621845090074</c:v>
                </c:pt>
                <c:pt idx="410">
                  <c:v>96.292823531454417</c:v>
                </c:pt>
                <c:pt idx="411">
                  <c:v>95.740897398269965</c:v>
                </c:pt>
                <c:pt idx="412">
                  <c:v>95.52321074842807</c:v>
                </c:pt>
                <c:pt idx="413">
                  <c:v>95.120152312996197</c:v>
                </c:pt>
                <c:pt idx="414">
                  <c:v>95.860054277367567</c:v>
                </c:pt>
                <c:pt idx="415">
                  <c:v>96.219311182441075</c:v>
                </c:pt>
                <c:pt idx="416">
                  <c:v>95.873312241757716</c:v>
                </c:pt>
                <c:pt idx="417">
                  <c:v>96.069294066695392</c:v>
                </c:pt>
                <c:pt idx="418">
                  <c:v>96.297839827741754</c:v>
                </c:pt>
                <c:pt idx="419">
                  <c:v>96.431800792933018</c:v>
                </c:pt>
                <c:pt idx="420">
                  <c:v>95.929699527755062</c:v>
                </c:pt>
                <c:pt idx="421">
                  <c:v>95.777275003885819</c:v>
                </c:pt>
                <c:pt idx="422">
                  <c:v>96.170921198668026</c:v>
                </c:pt>
                <c:pt idx="423">
                  <c:v>96.177592785292973</c:v>
                </c:pt>
                <c:pt idx="424">
                  <c:v>96.286135949301013</c:v>
                </c:pt>
                <c:pt idx="425">
                  <c:v>97.020591682849457</c:v>
                </c:pt>
                <c:pt idx="426">
                  <c:v>96.448572124247661</c:v>
                </c:pt>
                <c:pt idx="427">
                  <c:v>97.362969205379272</c:v>
                </c:pt>
                <c:pt idx="428">
                  <c:v>97.527346910062832</c:v>
                </c:pt>
                <c:pt idx="429">
                  <c:v>98.141790252362455</c:v>
                </c:pt>
                <c:pt idx="430">
                  <c:v>98.143527121493548</c:v>
                </c:pt>
                <c:pt idx="431">
                  <c:v>98.056758907258299</c:v>
                </c:pt>
                <c:pt idx="432">
                  <c:v>97.286107748714855</c:v>
                </c:pt>
                <c:pt idx="433">
                  <c:v>96.988352163419378</c:v>
                </c:pt>
                <c:pt idx="434">
                  <c:v>96.625023957625388</c:v>
                </c:pt>
                <c:pt idx="435">
                  <c:v>96.859608062318671</c:v>
                </c:pt>
                <c:pt idx="436">
                  <c:v>96.547641846132294</c:v>
                </c:pt>
                <c:pt idx="437">
                  <c:v>96.062637495885838</c:v>
                </c:pt>
                <c:pt idx="438">
                  <c:v>96.2209806711315</c:v>
                </c:pt>
                <c:pt idx="439">
                  <c:v>96.036020434669538</c:v>
                </c:pt>
                <c:pt idx="440">
                  <c:v>95.773966806555677</c:v>
                </c:pt>
                <c:pt idx="441">
                  <c:v>95.956257678265416</c:v>
                </c:pt>
                <c:pt idx="442">
                  <c:v>95.823613774989937</c:v>
                </c:pt>
                <c:pt idx="443">
                  <c:v>96.204288390812451</c:v>
                </c:pt>
                <c:pt idx="444">
                  <c:v>96.309546551813867</c:v>
                </c:pt>
                <c:pt idx="445">
                  <c:v>96.234338666574018</c:v>
                </c:pt>
                <c:pt idx="446">
                  <c:v>95.793819419253339</c:v>
                </c:pt>
                <c:pt idx="447">
                  <c:v>95.214875607369038</c:v>
                </c:pt>
                <c:pt idx="448">
                  <c:v>94.718863155017999</c:v>
                </c:pt>
                <c:pt idx="449">
                  <c:v>94.833866306410968</c:v>
                </c:pt>
                <c:pt idx="450">
                  <c:v>94.756087142246813</c:v>
                </c:pt>
                <c:pt idx="451">
                  <c:v>95.21651042203213</c:v>
                </c:pt>
                <c:pt idx="452">
                  <c:v>95.244310863031259</c:v>
                </c:pt>
                <c:pt idx="453">
                  <c:v>95.830237260018237</c:v>
                </c:pt>
                <c:pt idx="454">
                  <c:v>95.891547931940721</c:v>
                </c:pt>
                <c:pt idx="455">
                  <c:v>96.264407721149766</c:v>
                </c:pt>
                <c:pt idx="456">
                  <c:v>96.480453730927749</c:v>
                </c:pt>
                <c:pt idx="457">
                  <c:v>96.054318079467819</c:v>
                </c:pt>
                <c:pt idx="458">
                  <c:v>96.2593949072225</c:v>
                </c:pt>
                <c:pt idx="459">
                  <c:v>95.232861656820901</c:v>
                </c:pt>
                <c:pt idx="460">
                  <c:v>94.76742198981502</c:v>
                </c:pt>
                <c:pt idx="461">
                  <c:v>94.597683503061859</c:v>
                </c:pt>
                <c:pt idx="462">
                  <c:v>95.061453280079448</c:v>
                </c:pt>
                <c:pt idx="463">
                  <c:v>95.045160848029795</c:v>
                </c:pt>
                <c:pt idx="464">
                  <c:v>94.751230180426376</c:v>
                </c:pt>
                <c:pt idx="465">
                  <c:v>94.538015683600307</c:v>
                </c:pt>
                <c:pt idx="466">
                  <c:v>94.175185952518319</c:v>
                </c:pt>
                <c:pt idx="467">
                  <c:v>93.955001355380759</c:v>
                </c:pt>
                <c:pt idx="468">
                  <c:v>93.538212424308767</c:v>
                </c:pt>
                <c:pt idx="469">
                  <c:v>93.60136378213231</c:v>
                </c:pt>
                <c:pt idx="470">
                  <c:v>92.934709746614701</c:v>
                </c:pt>
                <c:pt idx="471">
                  <c:v>92.408185029660615</c:v>
                </c:pt>
                <c:pt idx="472">
                  <c:v>91.086181692754835</c:v>
                </c:pt>
                <c:pt idx="473">
                  <c:v>91.051784717433307</c:v>
                </c:pt>
                <c:pt idx="474">
                  <c:v>91.690089613438587</c:v>
                </c:pt>
                <c:pt idx="475">
                  <c:v>91.520612601907658</c:v>
                </c:pt>
                <c:pt idx="476">
                  <c:v>91.387890972611203</c:v>
                </c:pt>
                <c:pt idx="477">
                  <c:v>91.299122503745309</c:v>
                </c:pt>
                <c:pt idx="478">
                  <c:v>90.3530638512797</c:v>
                </c:pt>
                <c:pt idx="479">
                  <c:v>89.791292239439031</c:v>
                </c:pt>
                <c:pt idx="480">
                  <c:v>89.137493168740065</c:v>
                </c:pt>
                <c:pt idx="481">
                  <c:v>89.479798631728315</c:v>
                </c:pt>
                <c:pt idx="482">
                  <c:v>88.908840221887232</c:v>
                </c:pt>
                <c:pt idx="483">
                  <c:v>88.733859225242711</c:v>
                </c:pt>
                <c:pt idx="484">
                  <c:v>88.316983055166162</c:v>
                </c:pt>
                <c:pt idx="485">
                  <c:v>87.894253019304415</c:v>
                </c:pt>
                <c:pt idx="486">
                  <c:v>87.332283464566814</c:v>
                </c:pt>
                <c:pt idx="487">
                  <c:v>86.87397195895656</c:v>
                </c:pt>
                <c:pt idx="488">
                  <c:v>86.56343656343644</c:v>
                </c:pt>
                <c:pt idx="489">
                  <c:v>86.622930334270421</c:v>
                </c:pt>
                <c:pt idx="490">
                  <c:v>86.686570897097084</c:v>
                </c:pt>
                <c:pt idx="491">
                  <c:v>87.337785057326315</c:v>
                </c:pt>
                <c:pt idx="492">
                  <c:v>87.049885411107155</c:v>
                </c:pt>
                <c:pt idx="493">
                  <c:v>87.088162316655541</c:v>
                </c:pt>
                <c:pt idx="494">
                  <c:v>87.063551871388952</c:v>
                </c:pt>
                <c:pt idx="495">
                  <c:v>87.048519001051545</c:v>
                </c:pt>
                <c:pt idx="496">
                  <c:v>86.524269420997484</c:v>
                </c:pt>
                <c:pt idx="497">
                  <c:v>86.674377168578516</c:v>
                </c:pt>
                <c:pt idx="498">
                  <c:v>86.499976603078892</c:v>
                </c:pt>
                <c:pt idx="499">
                  <c:v>86.685215868946614</c:v>
                </c:pt>
                <c:pt idx="500">
                  <c:v>87.079957289114859</c:v>
                </c:pt>
                <c:pt idx="501">
                  <c:v>86.780170255382941</c:v>
                </c:pt>
                <c:pt idx="502">
                  <c:v>86.335684149891648</c:v>
                </c:pt>
                <c:pt idx="503">
                  <c:v>86.742163548770407</c:v>
                </c:pt>
                <c:pt idx="504">
                  <c:v>87.421770316071417</c:v>
                </c:pt>
                <c:pt idx="505">
                  <c:v>88.036576073151991</c:v>
                </c:pt>
                <c:pt idx="506">
                  <c:v>88.10931045440087</c:v>
                </c:pt>
                <c:pt idx="507">
                  <c:v>88.085518687357876</c:v>
                </c:pt>
                <c:pt idx="508">
                  <c:v>88.028191371154477</c:v>
                </c:pt>
                <c:pt idx="509">
                  <c:v>87.871969576929004</c:v>
                </c:pt>
                <c:pt idx="510">
                  <c:v>88.110710370358433</c:v>
                </c:pt>
                <c:pt idx="511">
                  <c:v>88.236885232859549</c:v>
                </c:pt>
                <c:pt idx="512">
                  <c:v>88.297296436646036</c:v>
                </c:pt>
                <c:pt idx="513">
                  <c:v>88.329643374798749</c:v>
                </c:pt>
                <c:pt idx="514">
                  <c:v>88.378912475297852</c:v>
                </c:pt>
                <c:pt idx="515">
                  <c:v>88.514333141798971</c:v>
                </c:pt>
                <c:pt idx="516">
                  <c:v>88.647335272866599</c:v>
                </c:pt>
                <c:pt idx="517">
                  <c:v>88.880341058434908</c:v>
                </c:pt>
                <c:pt idx="518">
                  <c:v>88.841896156741925</c:v>
                </c:pt>
                <c:pt idx="519">
                  <c:v>88.352159574298412</c:v>
                </c:pt>
                <c:pt idx="520">
                  <c:v>87.641443833364747</c:v>
                </c:pt>
                <c:pt idx="521">
                  <c:v>87.457616426690009</c:v>
                </c:pt>
                <c:pt idx="522">
                  <c:v>87.251215406157854</c:v>
                </c:pt>
                <c:pt idx="523">
                  <c:v>87.359798361688533</c:v>
                </c:pt>
                <c:pt idx="524">
                  <c:v>87.112786679233224</c:v>
                </c:pt>
                <c:pt idx="525">
                  <c:v>86.909370151545815</c:v>
                </c:pt>
                <c:pt idx="526">
                  <c:v>87.663610496364001</c:v>
                </c:pt>
                <c:pt idx="527">
                  <c:v>87.617904033621201</c:v>
                </c:pt>
                <c:pt idx="528">
                  <c:v>87.140163419232977</c:v>
                </c:pt>
                <c:pt idx="529">
                  <c:v>87.223768854495773</c:v>
                </c:pt>
                <c:pt idx="530">
                  <c:v>86.81956947162405</c:v>
                </c:pt>
                <c:pt idx="531">
                  <c:v>86.599934412917307</c:v>
                </c:pt>
                <c:pt idx="532">
                  <c:v>86.117150133548435</c:v>
                </c:pt>
                <c:pt idx="533">
                  <c:v>86.622930334270308</c:v>
                </c:pt>
                <c:pt idx="534">
                  <c:v>87.181260808048819</c:v>
                </c:pt>
                <c:pt idx="535">
                  <c:v>87.580543272267604</c:v>
                </c:pt>
                <c:pt idx="536">
                  <c:v>87.133317621179742</c:v>
                </c:pt>
                <c:pt idx="537">
                  <c:v>87.7871175064505</c:v>
                </c:pt>
                <c:pt idx="538">
                  <c:v>88.471969624453351</c:v>
                </c:pt>
                <c:pt idx="539">
                  <c:v>88.678521171804803</c:v>
                </c:pt>
                <c:pt idx="540">
                  <c:v>88.600597529996094</c:v>
                </c:pt>
                <c:pt idx="541">
                  <c:v>88.072928246990216</c:v>
                </c:pt>
                <c:pt idx="542">
                  <c:v>88.352159574298369</c:v>
                </c:pt>
                <c:pt idx="543">
                  <c:v>88.234077421202286</c:v>
                </c:pt>
                <c:pt idx="544">
                  <c:v>88.091115594173189</c:v>
                </c:pt>
                <c:pt idx="545">
                  <c:v>88.253735856262793</c:v>
                </c:pt>
                <c:pt idx="546">
                  <c:v>88.05474840819933</c:v>
                </c:pt>
                <c:pt idx="547">
                  <c:v>88.333864287989584</c:v>
                </c:pt>
                <c:pt idx="548">
                  <c:v>88.308544858116264</c:v>
                </c:pt>
                <c:pt idx="549">
                  <c:v>88.315576577006752</c:v>
                </c:pt>
                <c:pt idx="550">
                  <c:v>88.706891035894557</c:v>
                </c:pt>
                <c:pt idx="551">
                  <c:v>88.819129682719932</c:v>
                </c:pt>
                <c:pt idx="552">
                  <c:v>88.819129682719932</c:v>
                </c:pt>
                <c:pt idx="553">
                  <c:v>88.854707428058447</c:v>
                </c:pt>
                <c:pt idx="554">
                  <c:v>89.023019873502804</c:v>
                </c:pt>
                <c:pt idx="555">
                  <c:v>89.020161808141509</c:v>
                </c:pt>
                <c:pt idx="556">
                  <c:v>88.782159038150326</c:v>
                </c:pt>
                <c:pt idx="557">
                  <c:v>88.302920289162515</c:v>
                </c:pt>
                <c:pt idx="558">
                  <c:v>88.484674421201845</c:v>
                </c:pt>
                <c:pt idx="559">
                  <c:v>87.737117724302422</c:v>
                </c:pt>
                <c:pt idx="560">
                  <c:v>86.966612824815101</c:v>
                </c:pt>
                <c:pt idx="561">
                  <c:v>86.978888923742645</c:v>
                </c:pt>
                <c:pt idx="562">
                  <c:v>87.528015404526386</c:v>
                </c:pt>
                <c:pt idx="563">
                  <c:v>88.236885232859436</c:v>
                </c:pt>
                <c:pt idx="564">
                  <c:v>89.74769788480495</c:v>
                </c:pt>
                <c:pt idx="565">
                  <c:v>89.312632867357834</c:v>
                </c:pt>
                <c:pt idx="566">
                  <c:v>88.830511461019441</c:v>
                </c:pt>
                <c:pt idx="567">
                  <c:v>88.660090489056287</c:v>
                </c:pt>
                <c:pt idx="568">
                  <c:v>88.208815155322668</c:v>
                </c:pt>
                <c:pt idx="569">
                  <c:v>88.124711976989644</c:v>
                </c:pt>
                <c:pt idx="570">
                  <c:v>88.455035569591672</c:v>
                </c:pt>
                <c:pt idx="571">
                  <c:v>88.166743509435463</c:v>
                </c:pt>
                <c:pt idx="572">
                  <c:v>88.131714449176485</c:v>
                </c:pt>
                <c:pt idx="573">
                  <c:v>88.081321473951419</c:v>
                </c:pt>
                <c:pt idx="574">
                  <c:v>88.336678454235269</c:v>
                </c:pt>
                <c:pt idx="575">
                  <c:v>88.418367346938467</c:v>
                </c:pt>
                <c:pt idx="576">
                  <c:v>87.89285997305619</c:v>
                </c:pt>
                <c:pt idx="577">
                  <c:v>88.07852355388934</c:v>
                </c:pt>
                <c:pt idx="578">
                  <c:v>88.388772891729175</c:v>
                </c:pt>
                <c:pt idx="579">
                  <c:v>88.692703835204242</c:v>
                </c:pt>
                <c:pt idx="580">
                  <c:v>88.664343043519651</c:v>
                </c:pt>
                <c:pt idx="581">
                  <c:v>88.279023862206969</c:v>
                </c:pt>
                <c:pt idx="582">
                  <c:v>87.930487727531883</c:v>
                </c:pt>
                <c:pt idx="583">
                  <c:v>87.289669610111304</c:v>
                </c:pt>
                <c:pt idx="584">
                  <c:v>87.321282358127803</c:v>
                </c:pt>
                <c:pt idx="585">
                  <c:v>87.501775091910019</c:v>
                </c:pt>
                <c:pt idx="586">
                  <c:v>87.862224123452961</c:v>
                </c:pt>
                <c:pt idx="587">
                  <c:v>87.653911201732029</c:v>
                </c:pt>
                <c:pt idx="588">
                  <c:v>87.410746654476938</c:v>
                </c:pt>
                <c:pt idx="589">
                  <c:v>87.026662272648494</c:v>
                </c:pt>
                <c:pt idx="590">
                  <c:v>87.215538255877647</c:v>
                </c:pt>
                <c:pt idx="591">
                  <c:v>87.391461934853211</c:v>
                </c:pt>
                <c:pt idx="592">
                  <c:v>87.13194859064167</c:v>
                </c:pt>
                <c:pt idx="593">
                  <c:v>87.232001006716374</c:v>
                </c:pt>
                <c:pt idx="594">
                  <c:v>86.920267707402402</c:v>
                </c:pt>
                <c:pt idx="595">
                  <c:v>87.000721659188301</c:v>
                </c:pt>
                <c:pt idx="596">
                  <c:v>87.32678256487749</c:v>
                </c:pt>
                <c:pt idx="597">
                  <c:v>87.398348357813475</c:v>
                </c:pt>
                <c:pt idx="598">
                  <c:v>87.095001020840556</c:v>
                </c:pt>
                <c:pt idx="599">
                  <c:v>87.45347883681292</c:v>
                </c:pt>
                <c:pt idx="600">
                  <c:v>87.392839132627046</c:v>
                </c:pt>
                <c:pt idx="601">
                  <c:v>88.007236601970718</c:v>
                </c:pt>
                <c:pt idx="602">
                  <c:v>87.705203226316328</c:v>
                </c:pt>
                <c:pt idx="603">
                  <c:v>87.637288831997679</c:v>
                </c:pt>
                <c:pt idx="604">
                  <c:v>87.566714037580624</c:v>
                </c:pt>
                <c:pt idx="605">
                  <c:v>87.795456344494283</c:v>
                </c:pt>
                <c:pt idx="606">
                  <c:v>88.003046845245365</c:v>
                </c:pt>
                <c:pt idx="607">
                  <c:v>88.562394199750599</c:v>
                </c:pt>
                <c:pt idx="608">
                  <c:v>88.706891035894529</c:v>
                </c:pt>
                <c:pt idx="609">
                  <c:v>88.846166170014783</c:v>
                </c:pt>
                <c:pt idx="610">
                  <c:v>90.26629337847487</c:v>
                </c:pt>
                <c:pt idx="611">
                  <c:v>90.590695243073412</c:v>
                </c:pt>
                <c:pt idx="612">
                  <c:v>90.805783432398059</c:v>
                </c:pt>
                <c:pt idx="613">
                  <c:v>90.951732734160743</c:v>
                </c:pt>
                <c:pt idx="614">
                  <c:v>90.712205973762266</c:v>
                </c:pt>
                <c:pt idx="615">
                  <c:v>91.415007253065781</c:v>
                </c:pt>
                <c:pt idx="616">
                  <c:v>92.990810919578479</c:v>
                </c:pt>
                <c:pt idx="617">
                  <c:v>93.506668690036292</c:v>
                </c:pt>
                <c:pt idx="618">
                  <c:v>94.010747766532447</c:v>
                </c:pt>
                <c:pt idx="619">
                  <c:v>94.044227377560432</c:v>
                </c:pt>
                <c:pt idx="620">
                  <c:v>94.37391511521021</c:v>
                </c:pt>
                <c:pt idx="621">
                  <c:v>94.688134956545184</c:v>
                </c:pt>
                <c:pt idx="622">
                  <c:v>94.52512442898994</c:v>
                </c:pt>
                <c:pt idx="623">
                  <c:v>94.678435456609378</c:v>
                </c:pt>
                <c:pt idx="624">
                  <c:v>94.621894621894299</c:v>
                </c:pt>
                <c:pt idx="625">
                  <c:v>94.354646612447368</c:v>
                </c:pt>
                <c:pt idx="626">
                  <c:v>94.35785748315493</c:v>
                </c:pt>
                <c:pt idx="627">
                  <c:v>94.385158709896743</c:v>
                </c:pt>
                <c:pt idx="628">
                  <c:v>94.866311990009436</c:v>
                </c:pt>
                <c:pt idx="629">
                  <c:v>94.521902164649418</c:v>
                </c:pt>
                <c:pt idx="630">
                  <c:v>94.832244604808338</c:v>
                </c:pt>
                <c:pt idx="631">
                  <c:v>95.514984498794021</c:v>
                </c:pt>
                <c:pt idx="632">
                  <c:v>95.694638573967353</c:v>
                </c:pt>
                <c:pt idx="633">
                  <c:v>96.60987422041012</c:v>
                </c:pt>
                <c:pt idx="634">
                  <c:v>97.05794843971475</c:v>
                </c:pt>
                <c:pt idx="635">
                  <c:v>97.481059607305127</c:v>
                </c:pt>
                <c:pt idx="636">
                  <c:v>97.414277684091857</c:v>
                </c:pt>
                <c:pt idx="637">
                  <c:v>97.611462165349138</c:v>
                </c:pt>
                <c:pt idx="638">
                  <c:v>97.289521236469199</c:v>
                </c:pt>
                <c:pt idx="639">
                  <c:v>96.431800792932819</c:v>
                </c:pt>
                <c:pt idx="640">
                  <c:v>95.8898898552726</c:v>
                </c:pt>
                <c:pt idx="641">
                  <c:v>95.49853624935389</c:v>
                </c:pt>
                <c:pt idx="642">
                  <c:v>95.069601590893171</c:v>
                </c:pt>
                <c:pt idx="643">
                  <c:v>94.996317042670583</c:v>
                </c:pt>
                <c:pt idx="644">
                  <c:v>94.994689780396399</c:v>
                </c:pt>
                <c:pt idx="645">
                  <c:v>95.329448369518175</c:v>
                </c:pt>
                <c:pt idx="646">
                  <c:v>95.976185943475897</c:v>
                </c:pt>
                <c:pt idx="647">
                  <c:v>96.423417314345983</c:v>
                </c:pt>
                <c:pt idx="648">
                  <c:v>96.43012398059399</c:v>
                </c:pt>
                <c:pt idx="649">
                  <c:v>96.059309556390517</c:v>
                </c:pt>
                <c:pt idx="650">
                  <c:v>95.893206065950466</c:v>
                </c:pt>
                <c:pt idx="651">
                  <c:v>95.566010098398749</c:v>
                </c:pt>
                <c:pt idx="652">
                  <c:v>95.72932849991335</c:v>
                </c:pt>
                <c:pt idx="653">
                  <c:v>96.386547319022839</c:v>
                </c:pt>
                <c:pt idx="654">
                  <c:v>96.636810371867341</c:v>
                </c:pt>
                <c:pt idx="655">
                  <c:v>96.925631390369318</c:v>
                </c:pt>
                <c:pt idx="656">
                  <c:v>96.415035293299155</c:v>
                </c:pt>
                <c:pt idx="657">
                  <c:v>96.282792506553818</c:v>
                </c:pt>
                <c:pt idx="658">
                  <c:v>95.873312241757532</c:v>
                </c:pt>
                <c:pt idx="659">
                  <c:v>95.542959530003287</c:v>
                </c:pt>
                <c:pt idx="660">
                  <c:v>95.539667499353598</c:v>
                </c:pt>
                <c:pt idx="661">
                  <c:v>95.241039380355858</c:v>
                </c:pt>
                <c:pt idx="662">
                  <c:v>95.103839755791881</c:v>
                </c:pt>
                <c:pt idx="663">
                  <c:v>95.066342098947104</c:v>
                </c:pt>
                <c:pt idx="664">
                  <c:v>94.814409547094002</c:v>
                </c:pt>
                <c:pt idx="665">
                  <c:v>94.625123707469911</c:v>
                </c:pt>
                <c:pt idx="666">
                  <c:v>94.752849112375159</c:v>
                </c:pt>
                <c:pt idx="667">
                  <c:v>94.657426688969721</c:v>
                </c:pt>
                <c:pt idx="668">
                  <c:v>95.087532792647238</c:v>
                </c:pt>
                <c:pt idx="669">
                  <c:v>95.03701672607589</c:v>
                </c:pt>
                <c:pt idx="670">
                  <c:v>95.05819434683454</c:v>
                </c:pt>
                <c:pt idx="671">
                  <c:v>95.617090244490839</c:v>
                </c:pt>
                <c:pt idx="672">
                  <c:v>95.752469093169069</c:v>
                </c:pt>
                <c:pt idx="673">
                  <c:v>96.314564590641908</c:v>
                </c:pt>
                <c:pt idx="674">
                  <c:v>96.873143975124535</c:v>
                </c:pt>
                <c:pt idx="675">
                  <c:v>97.054551182204435</c:v>
                </c:pt>
                <c:pt idx="676">
                  <c:v>97.642398098423783</c:v>
                </c:pt>
                <c:pt idx="677">
                  <c:v>97.797372365752224</c:v>
                </c:pt>
                <c:pt idx="678">
                  <c:v>98.011700040649345</c:v>
                </c:pt>
                <c:pt idx="679">
                  <c:v>98.300097491801466</c:v>
                </c:pt>
                <c:pt idx="680">
                  <c:v>98.514886662402816</c:v>
                </c:pt>
                <c:pt idx="681">
                  <c:v>98.406501756751595</c:v>
                </c:pt>
                <c:pt idx="682">
                  <c:v>98.327984538732579</c:v>
                </c:pt>
                <c:pt idx="683">
                  <c:v>98.776338991503479</c:v>
                </c:pt>
                <c:pt idx="684">
                  <c:v>98.684936382240039</c:v>
                </c:pt>
                <c:pt idx="685">
                  <c:v>98.45367230635361</c:v>
                </c:pt>
                <c:pt idx="686">
                  <c:v>98.628772653706932</c:v>
                </c:pt>
                <c:pt idx="687">
                  <c:v>99.48335246842673</c:v>
                </c:pt>
                <c:pt idx="688">
                  <c:v>99.769717904432582</c:v>
                </c:pt>
                <c:pt idx="689">
                  <c:v>100.02705578903665</c:v>
                </c:pt>
                <c:pt idx="690">
                  <c:v>100.24584237165547</c:v>
                </c:pt>
                <c:pt idx="691">
                  <c:v>100.21504599092796</c:v>
                </c:pt>
                <c:pt idx="692">
                  <c:v>100.12277027514949</c:v>
                </c:pt>
                <c:pt idx="693">
                  <c:v>99.760744032092319</c:v>
                </c:pt>
                <c:pt idx="694">
                  <c:v>99.909919648325953</c:v>
                </c:pt>
                <c:pt idx="695">
                  <c:v>100.12277027514949</c:v>
                </c:pt>
                <c:pt idx="696">
                  <c:v>99.594123774289358</c:v>
                </c:pt>
                <c:pt idx="697">
                  <c:v>100.11192547929343</c:v>
                </c:pt>
                <c:pt idx="698">
                  <c:v>99.990984655883977</c:v>
                </c:pt>
                <c:pt idx="699">
                  <c:v>99.962146475115475</c:v>
                </c:pt>
                <c:pt idx="700">
                  <c:v>100.01082055906187</c:v>
                </c:pt>
                <c:pt idx="701">
                  <c:v>100.0992761863501</c:v>
                </c:pt>
                <c:pt idx="702">
                  <c:v>100.21866811240591</c:v>
                </c:pt>
                <c:pt idx="703">
                  <c:v>100.11915508214445</c:v>
                </c:pt>
                <c:pt idx="704">
                  <c:v>99.610223986492201</c:v>
                </c:pt>
                <c:pt idx="705">
                  <c:v>100.43283771302281</c:v>
                </c:pt>
                <c:pt idx="706">
                  <c:v>100.20599183260418</c:v>
                </c:pt>
                <c:pt idx="707">
                  <c:v>100.35105497448482</c:v>
                </c:pt>
                <c:pt idx="708">
                  <c:v>100.81442699243711</c:v>
                </c:pt>
                <c:pt idx="709">
                  <c:v>100.96677287209796</c:v>
                </c:pt>
                <c:pt idx="710">
                  <c:v>100.80709663346144</c:v>
                </c:pt>
                <c:pt idx="711">
                  <c:v>100.5293307229349</c:v>
                </c:pt>
                <c:pt idx="712">
                  <c:v>100.69361223081636</c:v>
                </c:pt>
                <c:pt idx="713">
                  <c:v>101.72613042281905</c:v>
                </c:pt>
                <c:pt idx="714">
                  <c:v>102.00492955155761</c:v>
                </c:pt>
                <c:pt idx="715">
                  <c:v>101.84382575479286</c:v>
                </c:pt>
                <c:pt idx="716">
                  <c:v>102.71151281671324</c:v>
                </c:pt>
                <c:pt idx="717">
                  <c:v>102.99383403907547</c:v>
                </c:pt>
                <c:pt idx="718">
                  <c:v>102.76671052387709</c:v>
                </c:pt>
                <c:pt idx="719">
                  <c:v>103.03976217019657</c:v>
                </c:pt>
                <c:pt idx="720">
                  <c:v>103.17971235603811</c:v>
                </c:pt>
                <c:pt idx="721">
                  <c:v>103.23541457239624</c:v>
                </c:pt>
                <c:pt idx="722">
                  <c:v>103.51676248786642</c:v>
                </c:pt>
                <c:pt idx="723">
                  <c:v>102.8963725763054</c:v>
                </c:pt>
                <c:pt idx="724">
                  <c:v>101.90745709140322</c:v>
                </c:pt>
                <c:pt idx="725">
                  <c:v>101.1343327132797</c:v>
                </c:pt>
                <c:pt idx="726">
                  <c:v>100.38011801759366</c:v>
                </c:pt>
                <c:pt idx="727">
                  <c:v>100.33834518446108</c:v>
                </c:pt>
                <c:pt idx="728">
                  <c:v>100.25852873646303</c:v>
                </c:pt>
                <c:pt idx="729">
                  <c:v>100.20237062734857</c:v>
                </c:pt>
                <c:pt idx="730">
                  <c:v>99.962146475115446</c:v>
                </c:pt>
                <c:pt idx="731">
                  <c:v>99.895521850343684</c:v>
                </c:pt>
                <c:pt idx="732">
                  <c:v>99.522630199920656</c:v>
                </c:pt>
                <c:pt idx="733">
                  <c:v>98.929641786784273</c:v>
                </c:pt>
                <c:pt idx="734">
                  <c:v>99.237679395869478</c:v>
                </c:pt>
                <c:pt idx="735">
                  <c:v>99.483352468426702</c:v>
                </c:pt>
                <c:pt idx="736">
                  <c:v>100.46376811594165</c:v>
                </c:pt>
                <c:pt idx="737">
                  <c:v>102.07627742600462</c:v>
                </c:pt>
                <c:pt idx="738">
                  <c:v>102.11951017401675</c:v>
                </c:pt>
                <c:pt idx="739">
                  <c:v>101.71866688677304</c:v>
                </c:pt>
                <c:pt idx="740">
                  <c:v>102.50268012273077</c:v>
                </c:pt>
                <c:pt idx="741">
                  <c:v>102.05937022654875</c:v>
                </c:pt>
                <c:pt idx="742">
                  <c:v>102.58041841623313</c:v>
                </c:pt>
                <c:pt idx="743">
                  <c:v>102.44019580677896</c:v>
                </c:pt>
                <c:pt idx="744">
                  <c:v>102.30413046285496</c:v>
                </c:pt>
                <c:pt idx="745">
                  <c:v>102.48563138733306</c:v>
                </c:pt>
                <c:pt idx="746">
                  <c:v>102.35322345471623</c:v>
                </c:pt>
                <c:pt idx="747">
                  <c:v>102.71341519882905</c:v>
                </c:pt>
                <c:pt idx="748">
                  <c:v>102.20231842391365</c:v>
                </c:pt>
                <c:pt idx="749">
                  <c:v>101.41916605705887</c:v>
                </c:pt>
                <c:pt idx="750">
                  <c:v>101.76906701901159</c:v>
                </c:pt>
                <c:pt idx="751">
                  <c:v>101.65713447719568</c:v>
                </c:pt>
                <c:pt idx="752">
                  <c:v>101.51570623123634</c:v>
                </c:pt>
                <c:pt idx="753">
                  <c:v>101.40062168586539</c:v>
                </c:pt>
                <c:pt idx="754">
                  <c:v>101.45441905563341</c:v>
                </c:pt>
                <c:pt idx="755">
                  <c:v>101.34317720801845</c:v>
                </c:pt>
                <c:pt idx="756">
                  <c:v>100.56214412650016</c:v>
                </c:pt>
                <c:pt idx="757">
                  <c:v>100.65705884488288</c:v>
                </c:pt>
                <c:pt idx="758">
                  <c:v>100.82725768622349</c:v>
                </c:pt>
                <c:pt idx="759">
                  <c:v>101.06061158289862</c:v>
                </c:pt>
                <c:pt idx="760">
                  <c:v>101.54172922693775</c:v>
                </c:pt>
                <c:pt idx="761">
                  <c:v>101.46741318110254</c:v>
                </c:pt>
                <c:pt idx="762">
                  <c:v>101.44142825784698</c:v>
                </c:pt>
                <c:pt idx="763">
                  <c:v>101.66272525619127</c:v>
                </c:pt>
                <c:pt idx="764">
                  <c:v>101.88873373998638</c:v>
                </c:pt>
                <c:pt idx="765">
                  <c:v>101.84382575479282</c:v>
                </c:pt>
                <c:pt idx="766">
                  <c:v>102.65067377461828</c:v>
                </c:pt>
                <c:pt idx="767">
                  <c:v>102.78194791956221</c:v>
                </c:pt>
                <c:pt idx="768">
                  <c:v>101.88686178324016</c:v>
                </c:pt>
                <c:pt idx="769">
                  <c:v>101.69068837789229</c:v>
                </c:pt>
                <c:pt idx="770">
                  <c:v>101.88873373998638</c:v>
                </c:pt>
                <c:pt idx="771">
                  <c:v>100.42920009417008</c:v>
                </c:pt>
                <c:pt idx="772">
                  <c:v>100.89329573364829</c:v>
                </c:pt>
                <c:pt idx="773">
                  <c:v>101.23957135293971</c:v>
                </c:pt>
                <c:pt idx="774">
                  <c:v>101.30244962826259</c:v>
                </c:pt>
                <c:pt idx="775">
                  <c:v>101.15831524415786</c:v>
                </c:pt>
                <c:pt idx="776">
                  <c:v>101.70374309974837</c:v>
                </c:pt>
                <c:pt idx="777">
                  <c:v>102.39290989660228</c:v>
                </c:pt>
                <c:pt idx="778">
                  <c:v>101.97866862817175</c:v>
                </c:pt>
                <c:pt idx="779">
                  <c:v>101.74292738414081</c:v>
                </c:pt>
                <c:pt idx="780">
                  <c:v>102.04622405417302</c:v>
                </c:pt>
                <c:pt idx="781">
                  <c:v>101.82512577576988</c:v>
                </c:pt>
                <c:pt idx="782">
                  <c:v>101.97866862817175</c:v>
                </c:pt>
                <c:pt idx="783">
                  <c:v>102.37778762368889</c:v>
                </c:pt>
                <c:pt idx="784">
                  <c:v>102.04246862694548</c:v>
                </c:pt>
                <c:pt idx="785">
                  <c:v>103.16435680401786</c:v>
                </c:pt>
                <c:pt idx="786">
                  <c:v>102.87537565391571</c:v>
                </c:pt>
                <c:pt idx="787">
                  <c:v>102.51215409357228</c:v>
                </c:pt>
                <c:pt idx="788">
                  <c:v>102.32111886047417</c:v>
                </c:pt>
                <c:pt idx="789">
                  <c:v>102.0931902280966</c:v>
                </c:pt>
                <c:pt idx="790">
                  <c:v>100.75581395348802</c:v>
                </c:pt>
                <c:pt idx="791">
                  <c:v>100.19331875914615</c:v>
                </c:pt>
                <c:pt idx="792">
                  <c:v>100.31293526038711</c:v>
                </c:pt>
                <c:pt idx="793">
                  <c:v>98.772820375812273</c:v>
                </c:pt>
                <c:pt idx="794">
                  <c:v>97.390326999402575</c:v>
                </c:pt>
                <c:pt idx="795">
                  <c:v>97.450225807018128</c:v>
                </c:pt>
                <c:pt idx="796">
                  <c:v>98.228709083179496</c:v>
                </c:pt>
                <c:pt idx="797">
                  <c:v>99.289205593253385</c:v>
                </c:pt>
                <c:pt idx="798">
                  <c:v>101.03299386033598</c:v>
                </c:pt>
                <c:pt idx="799">
                  <c:v>102.33811290114197</c:v>
                </c:pt>
                <c:pt idx="800">
                  <c:v>102.82578061262296</c:v>
                </c:pt>
                <c:pt idx="801">
                  <c:v>102.74386289949018</c:v>
                </c:pt>
                <c:pt idx="802">
                  <c:v>103.08956389188351</c:v>
                </c:pt>
                <c:pt idx="803">
                  <c:v>103.04742084138515</c:v>
                </c:pt>
                <c:pt idx="804">
                  <c:v>103.03976217019662</c:v>
                </c:pt>
                <c:pt idx="805">
                  <c:v>102.6829855389113</c:v>
                </c:pt>
                <c:pt idx="806">
                  <c:v>102.90210049729056</c:v>
                </c:pt>
                <c:pt idx="807">
                  <c:v>102.39290989660233</c:v>
                </c:pt>
                <c:pt idx="808">
                  <c:v>102.17783837564916</c:v>
                </c:pt>
                <c:pt idx="809">
                  <c:v>102.84675729307658</c:v>
                </c:pt>
                <c:pt idx="810">
                  <c:v>103.41252377578007</c:v>
                </c:pt>
                <c:pt idx="811">
                  <c:v>104.31707454713008</c:v>
                </c:pt>
                <c:pt idx="812">
                  <c:v>104.97860901828612</c:v>
                </c:pt>
                <c:pt idx="813">
                  <c:v>105.99388379204858</c:v>
                </c:pt>
                <c:pt idx="814">
                  <c:v>106.74674212238421</c:v>
                </c:pt>
                <c:pt idx="815">
                  <c:v>107.1013345178544</c:v>
                </c:pt>
                <c:pt idx="816">
                  <c:v>107.02692270577985</c:v>
                </c:pt>
                <c:pt idx="817">
                  <c:v>107.84908595877056</c:v>
                </c:pt>
                <c:pt idx="818">
                  <c:v>108.42897643953431</c:v>
                </c:pt>
                <c:pt idx="819">
                  <c:v>107.85328095219539</c:v>
                </c:pt>
                <c:pt idx="820">
                  <c:v>108.83755617922364</c:v>
                </c:pt>
                <c:pt idx="821">
                  <c:v>108.92734379603587</c:v>
                </c:pt>
                <c:pt idx="822">
                  <c:v>109.15031393311911</c:v>
                </c:pt>
                <c:pt idx="823">
                  <c:v>108.88029371919939</c:v>
                </c:pt>
                <c:pt idx="824">
                  <c:v>108.77564630653922</c:v>
                </c:pt>
                <c:pt idx="825">
                  <c:v>109.73563400348232</c:v>
                </c:pt>
                <c:pt idx="826">
                  <c:v>110.79455776876476</c:v>
                </c:pt>
                <c:pt idx="827">
                  <c:v>112.02100797899168</c:v>
                </c:pt>
                <c:pt idx="828">
                  <c:v>113.66263578602138</c:v>
                </c:pt>
                <c:pt idx="829">
                  <c:v>115.69723775348375</c:v>
                </c:pt>
                <c:pt idx="830">
                  <c:v>115.79628740264315</c:v>
                </c:pt>
                <c:pt idx="831">
                  <c:v>117.17871782952253</c:v>
                </c:pt>
                <c:pt idx="832">
                  <c:v>117.11685075288764</c:v>
                </c:pt>
                <c:pt idx="833">
                  <c:v>115.87371236340047</c:v>
                </c:pt>
                <c:pt idx="834">
                  <c:v>112.64447197903726</c:v>
                </c:pt>
                <c:pt idx="835">
                  <c:v>110.45251752708698</c:v>
                </c:pt>
                <c:pt idx="836">
                  <c:v>111.17437151677926</c:v>
                </c:pt>
                <c:pt idx="837">
                  <c:v>112.66506846532003</c:v>
                </c:pt>
                <c:pt idx="838">
                  <c:v>115.4755955355652</c:v>
                </c:pt>
                <c:pt idx="839">
                  <c:v>117.07481844283026</c:v>
                </c:pt>
                <c:pt idx="840">
                  <c:v>116.80357218079921</c:v>
                </c:pt>
                <c:pt idx="841">
                  <c:v>115.94639235610161</c:v>
                </c:pt>
                <c:pt idx="842">
                  <c:v>115.2476152871004</c:v>
                </c:pt>
                <c:pt idx="843">
                  <c:v>114.56194352056488</c:v>
                </c:pt>
                <c:pt idx="844">
                  <c:v>114.16807345493442</c:v>
                </c:pt>
                <c:pt idx="845">
                  <c:v>113.97098113362622</c:v>
                </c:pt>
                <c:pt idx="846">
                  <c:v>114.41067855006055</c:v>
                </c:pt>
                <c:pt idx="847">
                  <c:v>115.34829544272699</c:v>
                </c:pt>
                <c:pt idx="848">
                  <c:v>115.72862538867642</c:v>
                </c:pt>
                <c:pt idx="849">
                  <c:v>115.66345471989291</c:v>
                </c:pt>
                <c:pt idx="850">
                  <c:v>114.4838976052846</c:v>
                </c:pt>
                <c:pt idx="851">
                  <c:v>115.79870536646453</c:v>
                </c:pt>
                <c:pt idx="852">
                  <c:v>116.11633409409716</c:v>
                </c:pt>
                <c:pt idx="853">
                  <c:v>117.00071732984483</c:v>
                </c:pt>
                <c:pt idx="854">
                  <c:v>117.34484436826818</c:v>
                </c:pt>
                <c:pt idx="855">
                  <c:v>118.14482626387409</c:v>
                </c:pt>
                <c:pt idx="856">
                  <c:v>119.74692837554763</c:v>
                </c:pt>
                <c:pt idx="857">
                  <c:v>120.13084071659091</c:v>
                </c:pt>
                <c:pt idx="858">
                  <c:v>121.22589953219924</c:v>
                </c:pt>
                <c:pt idx="859">
                  <c:v>124.09317729195072</c:v>
                </c:pt>
                <c:pt idx="860">
                  <c:v>126.55697300257847</c:v>
                </c:pt>
                <c:pt idx="861">
                  <c:v>126.63211015459059</c:v>
                </c:pt>
              </c:numCache>
            </c:numRef>
          </c:val>
          <c:smooth val="0"/>
          <c:extLst>
            <c:ext xmlns:c16="http://schemas.microsoft.com/office/drawing/2014/chart" uri="{C3380CC4-5D6E-409C-BE32-E72D297353CC}">
              <c16:uniqueId val="{00000001-96B3-489E-B6A6-9FCCE4B76036}"/>
            </c:ext>
          </c:extLst>
        </c:ser>
        <c:ser>
          <c:idx val="2"/>
          <c:order val="2"/>
          <c:tx>
            <c:strRef>
              <c:f>Sheet1!$D$1</c:f>
              <c:strCache>
                <c:ptCount val="1"/>
                <c:pt idx="0">
                  <c:v>RUB/AMD</c:v>
                </c:pt>
              </c:strCache>
            </c:strRef>
          </c:tx>
          <c:spPr>
            <a:ln w="28575" cap="rnd">
              <a:solidFill>
                <a:srgbClr val="C00000"/>
              </a:solidFill>
              <a:round/>
            </a:ln>
            <a:effectLst/>
          </c:spPr>
          <c:marker>
            <c:symbol val="none"/>
          </c:marker>
          <c:cat>
            <c:numRef>
              <c:f>Sheet1!$A$2:$A$863</c:f>
              <c:numCache>
                <c:formatCode>[$-2B]dd/mmm/yy</c:formatCode>
                <c:ptCount val="862"/>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43574</c:v>
                </c:pt>
                <c:pt idx="72">
                  <c:v>43577</c:v>
                </c:pt>
                <c:pt idx="73">
                  <c:v>43578</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43824</c:v>
                </c:pt>
                <c:pt idx="245">
                  <c:v>43825</c:v>
                </c:pt>
                <c:pt idx="246">
                  <c:v>43826</c:v>
                </c:pt>
                <c:pt idx="247">
                  <c:v>43829</c:v>
                </c:pt>
                <c:pt idx="248">
                  <c:v>43838</c:v>
                </c:pt>
                <c:pt idx="249">
                  <c:v>43839</c:v>
                </c:pt>
                <c:pt idx="250">
                  <c:v>43840</c:v>
                </c:pt>
                <c:pt idx="251">
                  <c:v>43843</c:v>
                </c:pt>
                <c:pt idx="252">
                  <c:v>43844</c:v>
                </c:pt>
                <c:pt idx="253">
                  <c:v>43845</c:v>
                </c:pt>
                <c:pt idx="254">
                  <c:v>43846</c:v>
                </c:pt>
                <c:pt idx="255">
                  <c:v>43847</c:v>
                </c:pt>
                <c:pt idx="256">
                  <c:v>43850</c:v>
                </c:pt>
                <c:pt idx="257">
                  <c:v>43851</c:v>
                </c:pt>
                <c:pt idx="258">
                  <c:v>43852</c:v>
                </c:pt>
                <c:pt idx="259">
                  <c:v>43853</c:v>
                </c:pt>
                <c:pt idx="260">
                  <c:v>43854</c:v>
                </c:pt>
                <c:pt idx="261">
                  <c:v>43859</c:v>
                </c:pt>
                <c:pt idx="262">
                  <c:v>43860</c:v>
                </c:pt>
                <c:pt idx="263">
                  <c:v>43861</c:v>
                </c:pt>
                <c:pt idx="264">
                  <c:v>43862</c:v>
                </c:pt>
                <c:pt idx="265">
                  <c:v>43864</c:v>
                </c:pt>
                <c:pt idx="266">
                  <c:v>43865</c:v>
                </c:pt>
                <c:pt idx="267">
                  <c:v>43866</c:v>
                </c:pt>
                <c:pt idx="268">
                  <c:v>43867</c:v>
                </c:pt>
                <c:pt idx="269">
                  <c:v>43868</c:v>
                </c:pt>
                <c:pt idx="270">
                  <c:v>43871</c:v>
                </c:pt>
                <c:pt idx="271">
                  <c:v>43872</c:v>
                </c:pt>
                <c:pt idx="272">
                  <c:v>43873</c:v>
                </c:pt>
                <c:pt idx="273">
                  <c:v>43874</c:v>
                </c:pt>
                <c:pt idx="274">
                  <c:v>43875</c:v>
                </c:pt>
                <c:pt idx="275">
                  <c:v>43878</c:v>
                </c:pt>
                <c:pt idx="276">
                  <c:v>43879</c:v>
                </c:pt>
                <c:pt idx="277">
                  <c:v>43880</c:v>
                </c:pt>
                <c:pt idx="278">
                  <c:v>43881</c:v>
                </c:pt>
                <c:pt idx="279">
                  <c:v>43882</c:v>
                </c:pt>
                <c:pt idx="280">
                  <c:v>43885</c:v>
                </c:pt>
                <c:pt idx="281">
                  <c:v>43886</c:v>
                </c:pt>
                <c:pt idx="282">
                  <c:v>43887</c:v>
                </c:pt>
                <c:pt idx="283">
                  <c:v>43888</c:v>
                </c:pt>
                <c:pt idx="284">
                  <c:v>43889</c:v>
                </c:pt>
                <c:pt idx="285">
                  <c:v>43892</c:v>
                </c:pt>
                <c:pt idx="286">
                  <c:v>43893</c:v>
                </c:pt>
                <c:pt idx="287">
                  <c:v>43894</c:v>
                </c:pt>
                <c:pt idx="288">
                  <c:v>43895</c:v>
                </c:pt>
                <c:pt idx="289">
                  <c:v>43896</c:v>
                </c:pt>
                <c:pt idx="290">
                  <c:v>43899</c:v>
                </c:pt>
                <c:pt idx="291">
                  <c:v>43900</c:v>
                </c:pt>
                <c:pt idx="292">
                  <c:v>43901</c:v>
                </c:pt>
                <c:pt idx="293">
                  <c:v>43902</c:v>
                </c:pt>
                <c:pt idx="294">
                  <c:v>43903</c:v>
                </c:pt>
                <c:pt idx="295">
                  <c:v>43906</c:v>
                </c:pt>
                <c:pt idx="296">
                  <c:v>43907</c:v>
                </c:pt>
                <c:pt idx="297">
                  <c:v>43908</c:v>
                </c:pt>
                <c:pt idx="298">
                  <c:v>43909</c:v>
                </c:pt>
                <c:pt idx="299">
                  <c:v>43910</c:v>
                </c:pt>
                <c:pt idx="300">
                  <c:v>43913</c:v>
                </c:pt>
                <c:pt idx="301">
                  <c:v>43914</c:v>
                </c:pt>
                <c:pt idx="302">
                  <c:v>43915</c:v>
                </c:pt>
                <c:pt idx="303">
                  <c:v>43916</c:v>
                </c:pt>
                <c:pt idx="304">
                  <c:v>43917</c:v>
                </c:pt>
                <c:pt idx="305">
                  <c:v>43920</c:v>
                </c:pt>
                <c:pt idx="306">
                  <c:v>43921</c:v>
                </c:pt>
                <c:pt idx="307">
                  <c:v>43922</c:v>
                </c:pt>
                <c:pt idx="308">
                  <c:v>43923</c:v>
                </c:pt>
                <c:pt idx="309">
                  <c:v>43924</c:v>
                </c:pt>
                <c:pt idx="310">
                  <c:v>43927</c:v>
                </c:pt>
                <c:pt idx="311">
                  <c:v>43928</c:v>
                </c:pt>
                <c:pt idx="312">
                  <c:v>43929</c:v>
                </c:pt>
                <c:pt idx="313">
                  <c:v>43930</c:v>
                </c:pt>
                <c:pt idx="314">
                  <c:v>43931</c:v>
                </c:pt>
                <c:pt idx="315">
                  <c:v>43934</c:v>
                </c:pt>
                <c:pt idx="316">
                  <c:v>43935</c:v>
                </c:pt>
                <c:pt idx="317">
                  <c:v>43936</c:v>
                </c:pt>
                <c:pt idx="318">
                  <c:v>43937</c:v>
                </c:pt>
                <c:pt idx="319">
                  <c:v>43938</c:v>
                </c:pt>
                <c:pt idx="320">
                  <c:v>43941</c:v>
                </c:pt>
                <c:pt idx="321">
                  <c:v>43942</c:v>
                </c:pt>
                <c:pt idx="322">
                  <c:v>43943</c:v>
                </c:pt>
                <c:pt idx="323">
                  <c:v>43944</c:v>
                </c:pt>
                <c:pt idx="324">
                  <c:v>43948</c:v>
                </c:pt>
                <c:pt idx="325">
                  <c:v>43949</c:v>
                </c:pt>
                <c:pt idx="326">
                  <c:v>43950</c:v>
                </c:pt>
                <c:pt idx="327">
                  <c:v>43951</c:v>
                </c:pt>
                <c:pt idx="328">
                  <c:v>43955</c:v>
                </c:pt>
                <c:pt idx="329">
                  <c:v>43956</c:v>
                </c:pt>
                <c:pt idx="330">
                  <c:v>43957</c:v>
                </c:pt>
                <c:pt idx="331">
                  <c:v>43958</c:v>
                </c:pt>
                <c:pt idx="332">
                  <c:v>43959</c:v>
                </c:pt>
                <c:pt idx="333">
                  <c:v>43962</c:v>
                </c:pt>
                <c:pt idx="334">
                  <c:v>43963</c:v>
                </c:pt>
                <c:pt idx="335">
                  <c:v>43964</c:v>
                </c:pt>
                <c:pt idx="336">
                  <c:v>43965</c:v>
                </c:pt>
                <c:pt idx="337">
                  <c:v>43966</c:v>
                </c:pt>
                <c:pt idx="338">
                  <c:v>43969</c:v>
                </c:pt>
                <c:pt idx="339">
                  <c:v>43970</c:v>
                </c:pt>
                <c:pt idx="340">
                  <c:v>43971</c:v>
                </c:pt>
                <c:pt idx="341">
                  <c:v>43972</c:v>
                </c:pt>
                <c:pt idx="342">
                  <c:v>43973</c:v>
                </c:pt>
                <c:pt idx="343">
                  <c:v>43974</c:v>
                </c:pt>
                <c:pt idx="344">
                  <c:v>43976</c:v>
                </c:pt>
                <c:pt idx="345">
                  <c:v>43977</c:v>
                </c:pt>
                <c:pt idx="346">
                  <c:v>43978</c:v>
                </c:pt>
                <c:pt idx="347">
                  <c:v>43983</c:v>
                </c:pt>
                <c:pt idx="348">
                  <c:v>43984</c:v>
                </c:pt>
                <c:pt idx="349">
                  <c:v>43985</c:v>
                </c:pt>
                <c:pt idx="350">
                  <c:v>43986</c:v>
                </c:pt>
                <c:pt idx="351">
                  <c:v>43987</c:v>
                </c:pt>
                <c:pt idx="352">
                  <c:v>43990</c:v>
                </c:pt>
                <c:pt idx="353">
                  <c:v>43991</c:v>
                </c:pt>
                <c:pt idx="354">
                  <c:v>43992</c:v>
                </c:pt>
                <c:pt idx="355">
                  <c:v>43993</c:v>
                </c:pt>
                <c:pt idx="356">
                  <c:v>43994</c:v>
                </c:pt>
                <c:pt idx="357">
                  <c:v>43997</c:v>
                </c:pt>
                <c:pt idx="358">
                  <c:v>43998</c:v>
                </c:pt>
                <c:pt idx="359">
                  <c:v>43999</c:v>
                </c:pt>
                <c:pt idx="360">
                  <c:v>44000</c:v>
                </c:pt>
                <c:pt idx="361">
                  <c:v>44001</c:v>
                </c:pt>
                <c:pt idx="362">
                  <c:v>44004</c:v>
                </c:pt>
                <c:pt idx="363">
                  <c:v>44005</c:v>
                </c:pt>
                <c:pt idx="364">
                  <c:v>44006</c:v>
                </c:pt>
                <c:pt idx="365">
                  <c:v>44007</c:v>
                </c:pt>
                <c:pt idx="366">
                  <c:v>44008</c:v>
                </c:pt>
                <c:pt idx="367">
                  <c:v>44011</c:v>
                </c:pt>
                <c:pt idx="368">
                  <c:v>44012</c:v>
                </c:pt>
                <c:pt idx="369">
                  <c:v>44013</c:v>
                </c:pt>
                <c:pt idx="370">
                  <c:v>44014</c:v>
                </c:pt>
                <c:pt idx="371">
                  <c:v>44015</c:v>
                </c:pt>
                <c:pt idx="372">
                  <c:v>44018</c:v>
                </c:pt>
                <c:pt idx="373">
                  <c:v>44019</c:v>
                </c:pt>
                <c:pt idx="374">
                  <c:v>44020</c:v>
                </c:pt>
                <c:pt idx="375">
                  <c:v>44021</c:v>
                </c:pt>
                <c:pt idx="376">
                  <c:v>44022</c:v>
                </c:pt>
                <c:pt idx="377">
                  <c:v>44025</c:v>
                </c:pt>
                <c:pt idx="378">
                  <c:v>44026</c:v>
                </c:pt>
                <c:pt idx="379">
                  <c:v>44027</c:v>
                </c:pt>
                <c:pt idx="380">
                  <c:v>44028</c:v>
                </c:pt>
                <c:pt idx="381">
                  <c:v>44029</c:v>
                </c:pt>
                <c:pt idx="382">
                  <c:v>44032</c:v>
                </c:pt>
                <c:pt idx="383">
                  <c:v>44033</c:v>
                </c:pt>
                <c:pt idx="384">
                  <c:v>44034</c:v>
                </c:pt>
                <c:pt idx="385">
                  <c:v>44035</c:v>
                </c:pt>
                <c:pt idx="386">
                  <c:v>44036</c:v>
                </c:pt>
                <c:pt idx="387">
                  <c:v>44039</c:v>
                </c:pt>
                <c:pt idx="388">
                  <c:v>44040</c:v>
                </c:pt>
                <c:pt idx="389">
                  <c:v>44041</c:v>
                </c:pt>
                <c:pt idx="390">
                  <c:v>44042</c:v>
                </c:pt>
                <c:pt idx="391">
                  <c:v>44043</c:v>
                </c:pt>
                <c:pt idx="392">
                  <c:v>44046</c:v>
                </c:pt>
                <c:pt idx="393">
                  <c:v>44047</c:v>
                </c:pt>
                <c:pt idx="394">
                  <c:v>44048</c:v>
                </c:pt>
                <c:pt idx="395">
                  <c:v>44049</c:v>
                </c:pt>
                <c:pt idx="396">
                  <c:v>44050</c:v>
                </c:pt>
                <c:pt idx="397">
                  <c:v>44053</c:v>
                </c:pt>
                <c:pt idx="398">
                  <c:v>44054</c:v>
                </c:pt>
                <c:pt idx="399">
                  <c:v>44055</c:v>
                </c:pt>
                <c:pt idx="400">
                  <c:v>44056</c:v>
                </c:pt>
                <c:pt idx="401">
                  <c:v>44057</c:v>
                </c:pt>
                <c:pt idx="402">
                  <c:v>44060</c:v>
                </c:pt>
                <c:pt idx="403">
                  <c:v>44061</c:v>
                </c:pt>
                <c:pt idx="404">
                  <c:v>44062</c:v>
                </c:pt>
                <c:pt idx="405">
                  <c:v>44063</c:v>
                </c:pt>
                <c:pt idx="406">
                  <c:v>44064</c:v>
                </c:pt>
                <c:pt idx="407">
                  <c:v>44067</c:v>
                </c:pt>
                <c:pt idx="408">
                  <c:v>44068</c:v>
                </c:pt>
                <c:pt idx="409">
                  <c:v>44069</c:v>
                </c:pt>
                <c:pt idx="410">
                  <c:v>44070</c:v>
                </c:pt>
                <c:pt idx="411">
                  <c:v>44071</c:v>
                </c:pt>
                <c:pt idx="412">
                  <c:v>44074</c:v>
                </c:pt>
                <c:pt idx="413">
                  <c:v>44075</c:v>
                </c:pt>
                <c:pt idx="414">
                  <c:v>44076</c:v>
                </c:pt>
                <c:pt idx="415">
                  <c:v>44077</c:v>
                </c:pt>
                <c:pt idx="416">
                  <c:v>44078</c:v>
                </c:pt>
                <c:pt idx="417">
                  <c:v>44081</c:v>
                </c:pt>
                <c:pt idx="418">
                  <c:v>44082</c:v>
                </c:pt>
                <c:pt idx="419">
                  <c:v>44083</c:v>
                </c:pt>
                <c:pt idx="420">
                  <c:v>44084</c:v>
                </c:pt>
                <c:pt idx="421">
                  <c:v>44085</c:v>
                </c:pt>
                <c:pt idx="422">
                  <c:v>44088</c:v>
                </c:pt>
                <c:pt idx="423">
                  <c:v>44089</c:v>
                </c:pt>
                <c:pt idx="424">
                  <c:v>44090</c:v>
                </c:pt>
                <c:pt idx="425">
                  <c:v>44091</c:v>
                </c:pt>
                <c:pt idx="426">
                  <c:v>44092</c:v>
                </c:pt>
                <c:pt idx="427">
                  <c:v>44096</c:v>
                </c:pt>
                <c:pt idx="428">
                  <c:v>44097</c:v>
                </c:pt>
                <c:pt idx="429">
                  <c:v>44098</c:v>
                </c:pt>
                <c:pt idx="430">
                  <c:v>44099</c:v>
                </c:pt>
                <c:pt idx="431">
                  <c:v>44102</c:v>
                </c:pt>
                <c:pt idx="432">
                  <c:v>44103</c:v>
                </c:pt>
                <c:pt idx="433">
                  <c:v>44104</c:v>
                </c:pt>
                <c:pt idx="434">
                  <c:v>44105</c:v>
                </c:pt>
                <c:pt idx="435">
                  <c:v>44106</c:v>
                </c:pt>
                <c:pt idx="436">
                  <c:v>44109</c:v>
                </c:pt>
                <c:pt idx="437">
                  <c:v>44110</c:v>
                </c:pt>
                <c:pt idx="438">
                  <c:v>44111</c:v>
                </c:pt>
                <c:pt idx="439">
                  <c:v>44112</c:v>
                </c:pt>
                <c:pt idx="440">
                  <c:v>44113</c:v>
                </c:pt>
                <c:pt idx="441">
                  <c:v>44116</c:v>
                </c:pt>
                <c:pt idx="442">
                  <c:v>44117</c:v>
                </c:pt>
                <c:pt idx="443">
                  <c:v>44118</c:v>
                </c:pt>
                <c:pt idx="444">
                  <c:v>44119</c:v>
                </c:pt>
                <c:pt idx="445">
                  <c:v>44120</c:v>
                </c:pt>
                <c:pt idx="446">
                  <c:v>44123</c:v>
                </c:pt>
                <c:pt idx="447">
                  <c:v>44124</c:v>
                </c:pt>
                <c:pt idx="448">
                  <c:v>44125</c:v>
                </c:pt>
                <c:pt idx="449">
                  <c:v>44126</c:v>
                </c:pt>
                <c:pt idx="450">
                  <c:v>44127</c:v>
                </c:pt>
                <c:pt idx="451">
                  <c:v>44130</c:v>
                </c:pt>
                <c:pt idx="452">
                  <c:v>44131</c:v>
                </c:pt>
                <c:pt idx="453">
                  <c:v>44132</c:v>
                </c:pt>
                <c:pt idx="454">
                  <c:v>44133</c:v>
                </c:pt>
                <c:pt idx="455">
                  <c:v>44134</c:v>
                </c:pt>
                <c:pt idx="456">
                  <c:v>44137</c:v>
                </c:pt>
                <c:pt idx="457">
                  <c:v>44138</c:v>
                </c:pt>
                <c:pt idx="458">
                  <c:v>44139</c:v>
                </c:pt>
                <c:pt idx="459">
                  <c:v>44140</c:v>
                </c:pt>
                <c:pt idx="460">
                  <c:v>44141</c:v>
                </c:pt>
                <c:pt idx="461">
                  <c:v>44144</c:v>
                </c:pt>
                <c:pt idx="462">
                  <c:v>44145</c:v>
                </c:pt>
                <c:pt idx="463">
                  <c:v>44146</c:v>
                </c:pt>
                <c:pt idx="464">
                  <c:v>44147</c:v>
                </c:pt>
                <c:pt idx="465">
                  <c:v>44148</c:v>
                </c:pt>
                <c:pt idx="466">
                  <c:v>44151</c:v>
                </c:pt>
                <c:pt idx="467">
                  <c:v>44152</c:v>
                </c:pt>
                <c:pt idx="468">
                  <c:v>44153</c:v>
                </c:pt>
                <c:pt idx="469">
                  <c:v>44154</c:v>
                </c:pt>
                <c:pt idx="470">
                  <c:v>44155</c:v>
                </c:pt>
                <c:pt idx="471">
                  <c:v>44158</c:v>
                </c:pt>
                <c:pt idx="472">
                  <c:v>44159</c:v>
                </c:pt>
                <c:pt idx="473">
                  <c:v>44160</c:v>
                </c:pt>
                <c:pt idx="474">
                  <c:v>44161</c:v>
                </c:pt>
                <c:pt idx="475">
                  <c:v>44162</c:v>
                </c:pt>
                <c:pt idx="476">
                  <c:v>44165</c:v>
                </c:pt>
                <c:pt idx="477">
                  <c:v>44166</c:v>
                </c:pt>
                <c:pt idx="478">
                  <c:v>44167</c:v>
                </c:pt>
                <c:pt idx="479">
                  <c:v>44168</c:v>
                </c:pt>
                <c:pt idx="480">
                  <c:v>44169</c:v>
                </c:pt>
                <c:pt idx="481">
                  <c:v>44172</c:v>
                </c:pt>
                <c:pt idx="482">
                  <c:v>44173</c:v>
                </c:pt>
                <c:pt idx="483">
                  <c:v>44174</c:v>
                </c:pt>
                <c:pt idx="484">
                  <c:v>44175</c:v>
                </c:pt>
                <c:pt idx="485">
                  <c:v>44176</c:v>
                </c:pt>
                <c:pt idx="486">
                  <c:v>44179</c:v>
                </c:pt>
                <c:pt idx="487">
                  <c:v>44180</c:v>
                </c:pt>
                <c:pt idx="488">
                  <c:v>44181</c:v>
                </c:pt>
                <c:pt idx="489">
                  <c:v>44182</c:v>
                </c:pt>
                <c:pt idx="490">
                  <c:v>44183</c:v>
                </c:pt>
                <c:pt idx="491">
                  <c:v>44186</c:v>
                </c:pt>
                <c:pt idx="492">
                  <c:v>44187</c:v>
                </c:pt>
                <c:pt idx="493">
                  <c:v>44188</c:v>
                </c:pt>
                <c:pt idx="494">
                  <c:v>44189</c:v>
                </c:pt>
                <c:pt idx="495">
                  <c:v>44190</c:v>
                </c:pt>
                <c:pt idx="496">
                  <c:v>44193</c:v>
                </c:pt>
                <c:pt idx="497">
                  <c:v>44194</c:v>
                </c:pt>
                <c:pt idx="498">
                  <c:v>44195</c:v>
                </c:pt>
                <c:pt idx="499">
                  <c:v>44204</c:v>
                </c:pt>
                <c:pt idx="500">
                  <c:v>44207</c:v>
                </c:pt>
                <c:pt idx="501">
                  <c:v>44208</c:v>
                </c:pt>
                <c:pt idx="502">
                  <c:v>44209</c:v>
                </c:pt>
                <c:pt idx="503">
                  <c:v>44210</c:v>
                </c:pt>
                <c:pt idx="504">
                  <c:v>44211</c:v>
                </c:pt>
                <c:pt idx="505">
                  <c:v>44214</c:v>
                </c:pt>
                <c:pt idx="506">
                  <c:v>44215</c:v>
                </c:pt>
                <c:pt idx="507">
                  <c:v>44216</c:v>
                </c:pt>
                <c:pt idx="508">
                  <c:v>44217</c:v>
                </c:pt>
                <c:pt idx="509">
                  <c:v>44218</c:v>
                </c:pt>
                <c:pt idx="510">
                  <c:v>44221</c:v>
                </c:pt>
                <c:pt idx="511">
                  <c:v>44222</c:v>
                </c:pt>
                <c:pt idx="512">
                  <c:v>44223</c:v>
                </c:pt>
                <c:pt idx="513">
                  <c:v>44225</c:v>
                </c:pt>
                <c:pt idx="514">
                  <c:v>44228</c:v>
                </c:pt>
                <c:pt idx="515">
                  <c:v>44229</c:v>
                </c:pt>
                <c:pt idx="516">
                  <c:v>44230</c:v>
                </c:pt>
                <c:pt idx="517">
                  <c:v>44231</c:v>
                </c:pt>
                <c:pt idx="518">
                  <c:v>44232</c:v>
                </c:pt>
                <c:pt idx="519">
                  <c:v>44235</c:v>
                </c:pt>
                <c:pt idx="520">
                  <c:v>44236</c:v>
                </c:pt>
                <c:pt idx="521">
                  <c:v>44237</c:v>
                </c:pt>
                <c:pt idx="522">
                  <c:v>44238</c:v>
                </c:pt>
                <c:pt idx="523">
                  <c:v>44239</c:v>
                </c:pt>
                <c:pt idx="524">
                  <c:v>44242</c:v>
                </c:pt>
                <c:pt idx="525">
                  <c:v>44243</c:v>
                </c:pt>
                <c:pt idx="526">
                  <c:v>44244</c:v>
                </c:pt>
                <c:pt idx="527">
                  <c:v>44245</c:v>
                </c:pt>
                <c:pt idx="528">
                  <c:v>44246</c:v>
                </c:pt>
                <c:pt idx="529">
                  <c:v>44249</c:v>
                </c:pt>
                <c:pt idx="530">
                  <c:v>44250</c:v>
                </c:pt>
                <c:pt idx="531">
                  <c:v>44251</c:v>
                </c:pt>
                <c:pt idx="532">
                  <c:v>44252</c:v>
                </c:pt>
                <c:pt idx="533">
                  <c:v>44253</c:v>
                </c:pt>
                <c:pt idx="534">
                  <c:v>44256</c:v>
                </c:pt>
                <c:pt idx="535">
                  <c:v>44257</c:v>
                </c:pt>
                <c:pt idx="536">
                  <c:v>44258</c:v>
                </c:pt>
                <c:pt idx="537">
                  <c:v>44259</c:v>
                </c:pt>
                <c:pt idx="538">
                  <c:v>44260</c:v>
                </c:pt>
                <c:pt idx="539">
                  <c:v>44264</c:v>
                </c:pt>
                <c:pt idx="540">
                  <c:v>44265</c:v>
                </c:pt>
                <c:pt idx="541">
                  <c:v>44266</c:v>
                </c:pt>
                <c:pt idx="542">
                  <c:v>44267</c:v>
                </c:pt>
                <c:pt idx="543">
                  <c:v>44270</c:v>
                </c:pt>
                <c:pt idx="544">
                  <c:v>44271</c:v>
                </c:pt>
                <c:pt idx="545">
                  <c:v>44272</c:v>
                </c:pt>
                <c:pt idx="546">
                  <c:v>44273</c:v>
                </c:pt>
                <c:pt idx="547">
                  <c:v>44274</c:v>
                </c:pt>
                <c:pt idx="548">
                  <c:v>44277</c:v>
                </c:pt>
                <c:pt idx="549">
                  <c:v>44278</c:v>
                </c:pt>
                <c:pt idx="550">
                  <c:v>44279</c:v>
                </c:pt>
                <c:pt idx="551">
                  <c:v>44280</c:v>
                </c:pt>
                <c:pt idx="552">
                  <c:v>44281</c:v>
                </c:pt>
                <c:pt idx="553">
                  <c:v>44284</c:v>
                </c:pt>
                <c:pt idx="554">
                  <c:v>44285</c:v>
                </c:pt>
                <c:pt idx="555">
                  <c:v>44286</c:v>
                </c:pt>
                <c:pt idx="556">
                  <c:v>44287</c:v>
                </c:pt>
                <c:pt idx="557">
                  <c:v>44288</c:v>
                </c:pt>
                <c:pt idx="558">
                  <c:v>44291</c:v>
                </c:pt>
                <c:pt idx="559">
                  <c:v>44292</c:v>
                </c:pt>
                <c:pt idx="560">
                  <c:v>44293</c:v>
                </c:pt>
                <c:pt idx="561">
                  <c:v>44294</c:v>
                </c:pt>
                <c:pt idx="562">
                  <c:v>44295</c:v>
                </c:pt>
                <c:pt idx="563">
                  <c:v>44298</c:v>
                </c:pt>
                <c:pt idx="564">
                  <c:v>44299</c:v>
                </c:pt>
                <c:pt idx="565">
                  <c:v>44300</c:v>
                </c:pt>
                <c:pt idx="566">
                  <c:v>44301</c:v>
                </c:pt>
                <c:pt idx="567">
                  <c:v>44302</c:v>
                </c:pt>
                <c:pt idx="568">
                  <c:v>44305</c:v>
                </c:pt>
                <c:pt idx="569">
                  <c:v>44306</c:v>
                </c:pt>
                <c:pt idx="570">
                  <c:v>44307</c:v>
                </c:pt>
                <c:pt idx="571">
                  <c:v>44308</c:v>
                </c:pt>
                <c:pt idx="572">
                  <c:v>44309</c:v>
                </c:pt>
                <c:pt idx="573">
                  <c:v>44312</c:v>
                </c:pt>
                <c:pt idx="574">
                  <c:v>44313</c:v>
                </c:pt>
                <c:pt idx="575">
                  <c:v>44314</c:v>
                </c:pt>
                <c:pt idx="576">
                  <c:v>44315</c:v>
                </c:pt>
                <c:pt idx="577">
                  <c:v>44316</c:v>
                </c:pt>
                <c:pt idx="578">
                  <c:v>44319</c:v>
                </c:pt>
                <c:pt idx="579">
                  <c:v>44320</c:v>
                </c:pt>
                <c:pt idx="580">
                  <c:v>44321</c:v>
                </c:pt>
                <c:pt idx="581">
                  <c:v>44322</c:v>
                </c:pt>
                <c:pt idx="582">
                  <c:v>44323</c:v>
                </c:pt>
                <c:pt idx="583">
                  <c:v>44326</c:v>
                </c:pt>
                <c:pt idx="584">
                  <c:v>44327</c:v>
                </c:pt>
                <c:pt idx="585">
                  <c:v>44328</c:v>
                </c:pt>
                <c:pt idx="586">
                  <c:v>44329</c:v>
                </c:pt>
                <c:pt idx="587">
                  <c:v>44330</c:v>
                </c:pt>
                <c:pt idx="588">
                  <c:v>44333</c:v>
                </c:pt>
                <c:pt idx="589">
                  <c:v>44334</c:v>
                </c:pt>
                <c:pt idx="590">
                  <c:v>44335</c:v>
                </c:pt>
                <c:pt idx="591">
                  <c:v>44336</c:v>
                </c:pt>
                <c:pt idx="592">
                  <c:v>44337</c:v>
                </c:pt>
                <c:pt idx="593">
                  <c:v>44340</c:v>
                </c:pt>
                <c:pt idx="594">
                  <c:v>44341</c:v>
                </c:pt>
                <c:pt idx="595">
                  <c:v>44342</c:v>
                </c:pt>
                <c:pt idx="596">
                  <c:v>44343</c:v>
                </c:pt>
                <c:pt idx="597">
                  <c:v>44347</c:v>
                </c:pt>
                <c:pt idx="598">
                  <c:v>44348</c:v>
                </c:pt>
                <c:pt idx="599">
                  <c:v>44349</c:v>
                </c:pt>
                <c:pt idx="600">
                  <c:v>44350</c:v>
                </c:pt>
                <c:pt idx="601">
                  <c:v>44351</c:v>
                </c:pt>
                <c:pt idx="602">
                  <c:v>44354</c:v>
                </c:pt>
                <c:pt idx="603">
                  <c:v>44355</c:v>
                </c:pt>
                <c:pt idx="604">
                  <c:v>44356</c:v>
                </c:pt>
                <c:pt idx="605">
                  <c:v>44357</c:v>
                </c:pt>
                <c:pt idx="606">
                  <c:v>44358</c:v>
                </c:pt>
                <c:pt idx="607">
                  <c:v>44361</c:v>
                </c:pt>
                <c:pt idx="608">
                  <c:v>44362</c:v>
                </c:pt>
                <c:pt idx="609">
                  <c:v>44363</c:v>
                </c:pt>
                <c:pt idx="610">
                  <c:v>44364</c:v>
                </c:pt>
                <c:pt idx="611">
                  <c:v>44365</c:v>
                </c:pt>
                <c:pt idx="612">
                  <c:v>44368</c:v>
                </c:pt>
                <c:pt idx="613">
                  <c:v>44369</c:v>
                </c:pt>
                <c:pt idx="614">
                  <c:v>44370</c:v>
                </c:pt>
                <c:pt idx="615">
                  <c:v>44371</c:v>
                </c:pt>
                <c:pt idx="616">
                  <c:v>44372</c:v>
                </c:pt>
                <c:pt idx="617">
                  <c:v>44375</c:v>
                </c:pt>
                <c:pt idx="618">
                  <c:v>44376</c:v>
                </c:pt>
                <c:pt idx="619">
                  <c:v>44377</c:v>
                </c:pt>
                <c:pt idx="620">
                  <c:v>44378</c:v>
                </c:pt>
                <c:pt idx="621">
                  <c:v>44379</c:v>
                </c:pt>
                <c:pt idx="622">
                  <c:v>44383</c:v>
                </c:pt>
                <c:pt idx="623">
                  <c:v>44384</c:v>
                </c:pt>
                <c:pt idx="624">
                  <c:v>44385</c:v>
                </c:pt>
                <c:pt idx="625">
                  <c:v>44386</c:v>
                </c:pt>
                <c:pt idx="626">
                  <c:v>44389</c:v>
                </c:pt>
                <c:pt idx="627">
                  <c:v>44390</c:v>
                </c:pt>
                <c:pt idx="628">
                  <c:v>44391</c:v>
                </c:pt>
                <c:pt idx="629">
                  <c:v>44392</c:v>
                </c:pt>
                <c:pt idx="630">
                  <c:v>44393</c:v>
                </c:pt>
                <c:pt idx="631">
                  <c:v>44396</c:v>
                </c:pt>
                <c:pt idx="632">
                  <c:v>44397</c:v>
                </c:pt>
                <c:pt idx="633">
                  <c:v>44398</c:v>
                </c:pt>
                <c:pt idx="634">
                  <c:v>44399</c:v>
                </c:pt>
                <c:pt idx="635">
                  <c:v>44400</c:v>
                </c:pt>
                <c:pt idx="636">
                  <c:v>44403</c:v>
                </c:pt>
                <c:pt idx="637">
                  <c:v>44404</c:v>
                </c:pt>
                <c:pt idx="638">
                  <c:v>44405</c:v>
                </c:pt>
                <c:pt idx="639">
                  <c:v>44406</c:v>
                </c:pt>
                <c:pt idx="640">
                  <c:v>44407</c:v>
                </c:pt>
                <c:pt idx="641">
                  <c:v>44410</c:v>
                </c:pt>
                <c:pt idx="642">
                  <c:v>44411</c:v>
                </c:pt>
                <c:pt idx="643">
                  <c:v>44412</c:v>
                </c:pt>
                <c:pt idx="644">
                  <c:v>44413</c:v>
                </c:pt>
                <c:pt idx="645">
                  <c:v>44414</c:v>
                </c:pt>
                <c:pt idx="646">
                  <c:v>44417</c:v>
                </c:pt>
                <c:pt idx="647">
                  <c:v>44418</c:v>
                </c:pt>
                <c:pt idx="648">
                  <c:v>44419</c:v>
                </c:pt>
                <c:pt idx="649">
                  <c:v>44420</c:v>
                </c:pt>
                <c:pt idx="650">
                  <c:v>44421</c:v>
                </c:pt>
                <c:pt idx="651">
                  <c:v>44424</c:v>
                </c:pt>
                <c:pt idx="652">
                  <c:v>44425</c:v>
                </c:pt>
                <c:pt idx="653">
                  <c:v>44426</c:v>
                </c:pt>
                <c:pt idx="654">
                  <c:v>44427</c:v>
                </c:pt>
                <c:pt idx="655">
                  <c:v>44428</c:v>
                </c:pt>
                <c:pt idx="656">
                  <c:v>44431</c:v>
                </c:pt>
                <c:pt idx="657">
                  <c:v>44432</c:v>
                </c:pt>
                <c:pt idx="658">
                  <c:v>44433</c:v>
                </c:pt>
                <c:pt idx="659">
                  <c:v>44434</c:v>
                </c:pt>
                <c:pt idx="660">
                  <c:v>44435</c:v>
                </c:pt>
                <c:pt idx="661">
                  <c:v>44438</c:v>
                </c:pt>
                <c:pt idx="662">
                  <c:v>44439</c:v>
                </c:pt>
                <c:pt idx="663">
                  <c:v>44440</c:v>
                </c:pt>
                <c:pt idx="664">
                  <c:v>44441</c:v>
                </c:pt>
                <c:pt idx="665">
                  <c:v>44442</c:v>
                </c:pt>
                <c:pt idx="666">
                  <c:v>44445</c:v>
                </c:pt>
                <c:pt idx="667">
                  <c:v>44446</c:v>
                </c:pt>
                <c:pt idx="668">
                  <c:v>44447</c:v>
                </c:pt>
                <c:pt idx="669">
                  <c:v>44448</c:v>
                </c:pt>
                <c:pt idx="670">
                  <c:v>44449</c:v>
                </c:pt>
                <c:pt idx="671">
                  <c:v>44452</c:v>
                </c:pt>
                <c:pt idx="672">
                  <c:v>44453</c:v>
                </c:pt>
                <c:pt idx="673">
                  <c:v>44454</c:v>
                </c:pt>
                <c:pt idx="674">
                  <c:v>44455</c:v>
                </c:pt>
                <c:pt idx="675">
                  <c:v>44456</c:v>
                </c:pt>
                <c:pt idx="676">
                  <c:v>44461</c:v>
                </c:pt>
                <c:pt idx="677">
                  <c:v>44462</c:v>
                </c:pt>
                <c:pt idx="678">
                  <c:v>44463</c:v>
                </c:pt>
                <c:pt idx="679">
                  <c:v>44464</c:v>
                </c:pt>
                <c:pt idx="680">
                  <c:v>44466</c:v>
                </c:pt>
                <c:pt idx="681">
                  <c:v>44467</c:v>
                </c:pt>
                <c:pt idx="682">
                  <c:v>44468</c:v>
                </c:pt>
                <c:pt idx="683">
                  <c:v>44469</c:v>
                </c:pt>
                <c:pt idx="684">
                  <c:v>44470</c:v>
                </c:pt>
                <c:pt idx="685">
                  <c:v>44473</c:v>
                </c:pt>
                <c:pt idx="686">
                  <c:v>44474</c:v>
                </c:pt>
                <c:pt idx="687">
                  <c:v>44475</c:v>
                </c:pt>
                <c:pt idx="688">
                  <c:v>44476</c:v>
                </c:pt>
                <c:pt idx="689">
                  <c:v>44477</c:v>
                </c:pt>
                <c:pt idx="690">
                  <c:v>44480</c:v>
                </c:pt>
                <c:pt idx="691">
                  <c:v>44481</c:v>
                </c:pt>
                <c:pt idx="692">
                  <c:v>44482</c:v>
                </c:pt>
                <c:pt idx="693">
                  <c:v>44483</c:v>
                </c:pt>
                <c:pt idx="694">
                  <c:v>44484</c:v>
                </c:pt>
                <c:pt idx="695">
                  <c:v>44487</c:v>
                </c:pt>
                <c:pt idx="696">
                  <c:v>44488</c:v>
                </c:pt>
                <c:pt idx="697">
                  <c:v>44489</c:v>
                </c:pt>
                <c:pt idx="698">
                  <c:v>44490</c:v>
                </c:pt>
                <c:pt idx="699">
                  <c:v>44491</c:v>
                </c:pt>
                <c:pt idx="700">
                  <c:v>44494</c:v>
                </c:pt>
                <c:pt idx="701">
                  <c:v>44495</c:v>
                </c:pt>
                <c:pt idx="702">
                  <c:v>44496</c:v>
                </c:pt>
                <c:pt idx="703">
                  <c:v>44497</c:v>
                </c:pt>
                <c:pt idx="704">
                  <c:v>44498</c:v>
                </c:pt>
                <c:pt idx="705">
                  <c:v>44501</c:v>
                </c:pt>
                <c:pt idx="706">
                  <c:v>44502</c:v>
                </c:pt>
                <c:pt idx="707">
                  <c:v>44503</c:v>
                </c:pt>
                <c:pt idx="708">
                  <c:v>44504</c:v>
                </c:pt>
                <c:pt idx="709">
                  <c:v>44505</c:v>
                </c:pt>
                <c:pt idx="710">
                  <c:v>44508</c:v>
                </c:pt>
                <c:pt idx="711">
                  <c:v>44509</c:v>
                </c:pt>
                <c:pt idx="712">
                  <c:v>44510</c:v>
                </c:pt>
                <c:pt idx="713">
                  <c:v>44511</c:v>
                </c:pt>
                <c:pt idx="714">
                  <c:v>44512</c:v>
                </c:pt>
                <c:pt idx="715">
                  <c:v>44515</c:v>
                </c:pt>
                <c:pt idx="716">
                  <c:v>44516</c:v>
                </c:pt>
                <c:pt idx="717">
                  <c:v>44517</c:v>
                </c:pt>
                <c:pt idx="718">
                  <c:v>44518</c:v>
                </c:pt>
                <c:pt idx="719">
                  <c:v>44519</c:v>
                </c:pt>
                <c:pt idx="720">
                  <c:v>44522</c:v>
                </c:pt>
                <c:pt idx="721">
                  <c:v>44523</c:v>
                </c:pt>
                <c:pt idx="722">
                  <c:v>44524</c:v>
                </c:pt>
                <c:pt idx="723">
                  <c:v>44525</c:v>
                </c:pt>
                <c:pt idx="724">
                  <c:v>44526</c:v>
                </c:pt>
                <c:pt idx="725">
                  <c:v>44529</c:v>
                </c:pt>
                <c:pt idx="726">
                  <c:v>44530</c:v>
                </c:pt>
                <c:pt idx="727">
                  <c:v>44531</c:v>
                </c:pt>
                <c:pt idx="728">
                  <c:v>44532</c:v>
                </c:pt>
                <c:pt idx="729">
                  <c:v>44533</c:v>
                </c:pt>
                <c:pt idx="730">
                  <c:v>44536</c:v>
                </c:pt>
                <c:pt idx="731">
                  <c:v>44537</c:v>
                </c:pt>
                <c:pt idx="732">
                  <c:v>44538</c:v>
                </c:pt>
                <c:pt idx="733">
                  <c:v>44539</c:v>
                </c:pt>
                <c:pt idx="734">
                  <c:v>44540</c:v>
                </c:pt>
                <c:pt idx="735">
                  <c:v>44543</c:v>
                </c:pt>
                <c:pt idx="736">
                  <c:v>44544</c:v>
                </c:pt>
                <c:pt idx="737">
                  <c:v>44545</c:v>
                </c:pt>
                <c:pt idx="738">
                  <c:v>44546</c:v>
                </c:pt>
                <c:pt idx="739">
                  <c:v>44547</c:v>
                </c:pt>
                <c:pt idx="740">
                  <c:v>44550</c:v>
                </c:pt>
                <c:pt idx="741">
                  <c:v>44551</c:v>
                </c:pt>
                <c:pt idx="742">
                  <c:v>44552</c:v>
                </c:pt>
                <c:pt idx="743">
                  <c:v>44553</c:v>
                </c:pt>
                <c:pt idx="744">
                  <c:v>44554</c:v>
                </c:pt>
                <c:pt idx="745">
                  <c:v>44557</c:v>
                </c:pt>
                <c:pt idx="746">
                  <c:v>44558</c:v>
                </c:pt>
                <c:pt idx="747">
                  <c:v>44559</c:v>
                </c:pt>
                <c:pt idx="748">
                  <c:v>44560</c:v>
                </c:pt>
                <c:pt idx="749">
                  <c:v>44564</c:v>
                </c:pt>
                <c:pt idx="750">
                  <c:v>44565</c:v>
                </c:pt>
                <c:pt idx="751">
                  <c:v>44566</c:v>
                </c:pt>
                <c:pt idx="752">
                  <c:v>44568</c:v>
                </c:pt>
                <c:pt idx="753">
                  <c:v>44571</c:v>
                </c:pt>
                <c:pt idx="754">
                  <c:v>44572</c:v>
                </c:pt>
                <c:pt idx="755">
                  <c:v>44573</c:v>
                </c:pt>
                <c:pt idx="756">
                  <c:v>44574</c:v>
                </c:pt>
                <c:pt idx="757">
                  <c:v>44575</c:v>
                </c:pt>
                <c:pt idx="758">
                  <c:v>44578</c:v>
                </c:pt>
                <c:pt idx="759">
                  <c:v>44579</c:v>
                </c:pt>
                <c:pt idx="760">
                  <c:v>44580</c:v>
                </c:pt>
                <c:pt idx="761">
                  <c:v>44581</c:v>
                </c:pt>
                <c:pt idx="762">
                  <c:v>44582</c:v>
                </c:pt>
                <c:pt idx="763">
                  <c:v>44585</c:v>
                </c:pt>
                <c:pt idx="764">
                  <c:v>44586</c:v>
                </c:pt>
                <c:pt idx="765">
                  <c:v>44587</c:v>
                </c:pt>
                <c:pt idx="766">
                  <c:v>44588</c:v>
                </c:pt>
                <c:pt idx="767">
                  <c:v>44592</c:v>
                </c:pt>
                <c:pt idx="768">
                  <c:v>44593</c:v>
                </c:pt>
                <c:pt idx="769">
                  <c:v>44594</c:v>
                </c:pt>
                <c:pt idx="770">
                  <c:v>44595</c:v>
                </c:pt>
                <c:pt idx="771">
                  <c:v>44596</c:v>
                </c:pt>
                <c:pt idx="772">
                  <c:v>44599</c:v>
                </c:pt>
                <c:pt idx="773">
                  <c:v>44600</c:v>
                </c:pt>
                <c:pt idx="774">
                  <c:v>44601</c:v>
                </c:pt>
                <c:pt idx="775">
                  <c:v>44602</c:v>
                </c:pt>
                <c:pt idx="776">
                  <c:v>44603</c:v>
                </c:pt>
                <c:pt idx="777">
                  <c:v>44606</c:v>
                </c:pt>
                <c:pt idx="778">
                  <c:v>44607</c:v>
                </c:pt>
                <c:pt idx="779">
                  <c:v>44608</c:v>
                </c:pt>
                <c:pt idx="780">
                  <c:v>44609</c:v>
                </c:pt>
                <c:pt idx="781">
                  <c:v>44610</c:v>
                </c:pt>
                <c:pt idx="782">
                  <c:v>44613</c:v>
                </c:pt>
                <c:pt idx="783">
                  <c:v>44614</c:v>
                </c:pt>
                <c:pt idx="784">
                  <c:v>44615</c:v>
                </c:pt>
                <c:pt idx="785">
                  <c:v>44616</c:v>
                </c:pt>
                <c:pt idx="786">
                  <c:v>44617</c:v>
                </c:pt>
                <c:pt idx="787">
                  <c:v>44620</c:v>
                </c:pt>
                <c:pt idx="788">
                  <c:v>44621</c:v>
                </c:pt>
                <c:pt idx="789">
                  <c:v>44622</c:v>
                </c:pt>
                <c:pt idx="790">
                  <c:v>44623</c:v>
                </c:pt>
                <c:pt idx="791">
                  <c:v>44624</c:v>
                </c:pt>
                <c:pt idx="792">
                  <c:v>44627</c:v>
                </c:pt>
                <c:pt idx="793">
                  <c:v>44629</c:v>
                </c:pt>
                <c:pt idx="794">
                  <c:v>44630</c:v>
                </c:pt>
                <c:pt idx="795">
                  <c:v>44631</c:v>
                </c:pt>
                <c:pt idx="796">
                  <c:v>44634</c:v>
                </c:pt>
                <c:pt idx="797">
                  <c:v>44635</c:v>
                </c:pt>
                <c:pt idx="798">
                  <c:v>44636</c:v>
                </c:pt>
                <c:pt idx="799">
                  <c:v>44637</c:v>
                </c:pt>
                <c:pt idx="800">
                  <c:v>44638</c:v>
                </c:pt>
                <c:pt idx="801">
                  <c:v>44641</c:v>
                </c:pt>
                <c:pt idx="802">
                  <c:v>44642</c:v>
                </c:pt>
                <c:pt idx="803">
                  <c:v>44643</c:v>
                </c:pt>
                <c:pt idx="804">
                  <c:v>44644</c:v>
                </c:pt>
                <c:pt idx="805">
                  <c:v>44645</c:v>
                </c:pt>
                <c:pt idx="806">
                  <c:v>44648</c:v>
                </c:pt>
                <c:pt idx="807">
                  <c:v>44649</c:v>
                </c:pt>
                <c:pt idx="808">
                  <c:v>44650</c:v>
                </c:pt>
                <c:pt idx="809">
                  <c:v>44651</c:v>
                </c:pt>
                <c:pt idx="810">
                  <c:v>44652</c:v>
                </c:pt>
                <c:pt idx="811">
                  <c:v>44655</c:v>
                </c:pt>
                <c:pt idx="812">
                  <c:v>44656</c:v>
                </c:pt>
                <c:pt idx="813">
                  <c:v>44657</c:v>
                </c:pt>
                <c:pt idx="814">
                  <c:v>44658</c:v>
                </c:pt>
                <c:pt idx="815">
                  <c:v>44659</c:v>
                </c:pt>
                <c:pt idx="816">
                  <c:v>44662</c:v>
                </c:pt>
                <c:pt idx="817">
                  <c:v>44663</c:v>
                </c:pt>
                <c:pt idx="818">
                  <c:v>44664</c:v>
                </c:pt>
                <c:pt idx="819">
                  <c:v>44665</c:v>
                </c:pt>
                <c:pt idx="820">
                  <c:v>44666</c:v>
                </c:pt>
                <c:pt idx="821">
                  <c:v>44669</c:v>
                </c:pt>
                <c:pt idx="822">
                  <c:v>44670</c:v>
                </c:pt>
                <c:pt idx="823">
                  <c:v>44671</c:v>
                </c:pt>
                <c:pt idx="824">
                  <c:v>44672</c:v>
                </c:pt>
                <c:pt idx="825">
                  <c:v>44673</c:v>
                </c:pt>
                <c:pt idx="826">
                  <c:v>44676</c:v>
                </c:pt>
                <c:pt idx="827">
                  <c:v>44677</c:v>
                </c:pt>
                <c:pt idx="828">
                  <c:v>44678</c:v>
                </c:pt>
                <c:pt idx="829">
                  <c:v>44679</c:v>
                </c:pt>
                <c:pt idx="830">
                  <c:v>44680</c:v>
                </c:pt>
                <c:pt idx="831">
                  <c:v>44683</c:v>
                </c:pt>
                <c:pt idx="832">
                  <c:v>44684</c:v>
                </c:pt>
                <c:pt idx="833">
                  <c:v>44685</c:v>
                </c:pt>
                <c:pt idx="834">
                  <c:v>44686</c:v>
                </c:pt>
                <c:pt idx="835">
                  <c:v>44687</c:v>
                </c:pt>
                <c:pt idx="836">
                  <c:v>44691</c:v>
                </c:pt>
                <c:pt idx="837">
                  <c:v>44692</c:v>
                </c:pt>
                <c:pt idx="838">
                  <c:v>44693</c:v>
                </c:pt>
                <c:pt idx="839">
                  <c:v>44694</c:v>
                </c:pt>
                <c:pt idx="840">
                  <c:v>44697</c:v>
                </c:pt>
                <c:pt idx="841">
                  <c:v>44698</c:v>
                </c:pt>
                <c:pt idx="842">
                  <c:v>44699</c:v>
                </c:pt>
                <c:pt idx="843">
                  <c:v>44700</c:v>
                </c:pt>
                <c:pt idx="844">
                  <c:v>44701</c:v>
                </c:pt>
                <c:pt idx="845">
                  <c:v>44704</c:v>
                </c:pt>
                <c:pt idx="846">
                  <c:v>44705</c:v>
                </c:pt>
                <c:pt idx="847">
                  <c:v>44706</c:v>
                </c:pt>
                <c:pt idx="848">
                  <c:v>44707</c:v>
                </c:pt>
                <c:pt idx="849">
                  <c:v>44708</c:v>
                </c:pt>
                <c:pt idx="850">
                  <c:v>44711</c:v>
                </c:pt>
                <c:pt idx="851">
                  <c:v>44712</c:v>
                </c:pt>
                <c:pt idx="852">
                  <c:v>44713</c:v>
                </c:pt>
                <c:pt idx="853">
                  <c:v>44714</c:v>
                </c:pt>
                <c:pt idx="854">
                  <c:v>44715</c:v>
                </c:pt>
                <c:pt idx="855">
                  <c:v>44718</c:v>
                </c:pt>
                <c:pt idx="856">
                  <c:v>44719</c:v>
                </c:pt>
                <c:pt idx="857">
                  <c:v>44720</c:v>
                </c:pt>
                <c:pt idx="858">
                  <c:v>44721</c:v>
                </c:pt>
                <c:pt idx="859">
                  <c:v>44722</c:v>
                </c:pt>
                <c:pt idx="860">
                  <c:v>44725</c:v>
                </c:pt>
                <c:pt idx="861">
                  <c:v>44726</c:v>
                </c:pt>
              </c:numCache>
            </c:numRef>
          </c:cat>
          <c:val>
            <c:numRef>
              <c:f>Sheet1!$D$2:$D$863</c:f>
              <c:numCache>
                <c:formatCode>0</c:formatCode>
                <c:ptCount val="862"/>
                <c:pt idx="0" formatCode="_(* #,##0_);_(* \(#,##0\);_(* &quot;-&quot;??_);_(@_)">
                  <c:v>100</c:v>
                </c:pt>
                <c:pt idx="1">
                  <c:v>99.723756906077341</c:v>
                </c:pt>
                <c:pt idx="2">
                  <c:v>99.723756906077341</c:v>
                </c:pt>
                <c:pt idx="3">
                  <c:v>99.449035812672179</c:v>
                </c:pt>
                <c:pt idx="4">
                  <c:v>99.861687413554634</c:v>
                </c:pt>
                <c:pt idx="5">
                  <c:v>99.58620689655173</c:v>
                </c:pt>
                <c:pt idx="6">
                  <c:v>99.039780521262003</c:v>
                </c:pt>
                <c:pt idx="7">
                  <c:v>98.904109589041099</c:v>
                </c:pt>
                <c:pt idx="8">
                  <c:v>98.768809849521219</c:v>
                </c:pt>
                <c:pt idx="9">
                  <c:v>98.768809849521219</c:v>
                </c:pt>
                <c:pt idx="10">
                  <c:v>99.039780521262003</c:v>
                </c:pt>
                <c:pt idx="11">
                  <c:v>98.499317871759885</c:v>
                </c:pt>
                <c:pt idx="12">
                  <c:v>98.097826086956516</c:v>
                </c:pt>
                <c:pt idx="13">
                  <c:v>98.365122615803827</c:v>
                </c:pt>
                <c:pt idx="14">
                  <c:v>98.365122615803827</c:v>
                </c:pt>
                <c:pt idx="15">
                  <c:v>97.964721845318877</c:v>
                </c:pt>
                <c:pt idx="16">
                  <c:v>96.653279785809929</c:v>
                </c:pt>
                <c:pt idx="17">
                  <c:v>97.173620457604343</c:v>
                </c:pt>
                <c:pt idx="18">
                  <c:v>97.173620457604343</c:v>
                </c:pt>
                <c:pt idx="19">
                  <c:v>96.912751677852384</c:v>
                </c:pt>
                <c:pt idx="20">
                  <c:v>97.173620457604343</c:v>
                </c:pt>
                <c:pt idx="21">
                  <c:v>97.567567567567593</c:v>
                </c:pt>
                <c:pt idx="22">
                  <c:v>97.435897435897459</c:v>
                </c:pt>
                <c:pt idx="23">
                  <c:v>96.91275167785237</c:v>
                </c:pt>
                <c:pt idx="24">
                  <c:v>96.782841823056316</c:v>
                </c:pt>
                <c:pt idx="25">
                  <c:v>97.04301075268819</c:v>
                </c:pt>
                <c:pt idx="26">
                  <c:v>98.768809849521233</c:v>
                </c:pt>
                <c:pt idx="27">
                  <c:v>98.633879781420788</c:v>
                </c:pt>
                <c:pt idx="28">
                  <c:v>98.097826086956545</c:v>
                </c:pt>
                <c:pt idx="29">
                  <c:v>98.097826086956545</c:v>
                </c:pt>
                <c:pt idx="30">
                  <c:v>97.435897435897459</c:v>
                </c:pt>
                <c:pt idx="31">
                  <c:v>96.91275167785237</c:v>
                </c:pt>
                <c:pt idx="32">
                  <c:v>96.782841823056316</c:v>
                </c:pt>
                <c:pt idx="33">
                  <c:v>96.395193591455282</c:v>
                </c:pt>
                <c:pt idx="34">
                  <c:v>96.912751677852341</c:v>
                </c:pt>
                <c:pt idx="35">
                  <c:v>97.043010752688147</c:v>
                </c:pt>
                <c:pt idx="36">
                  <c:v>97.043010752688147</c:v>
                </c:pt>
                <c:pt idx="37">
                  <c:v>97.043010752688147</c:v>
                </c:pt>
                <c:pt idx="38">
                  <c:v>96.782841823056287</c:v>
                </c:pt>
                <c:pt idx="39">
                  <c:v>96.782841823056287</c:v>
                </c:pt>
                <c:pt idx="40">
                  <c:v>97.173620457604287</c:v>
                </c:pt>
                <c:pt idx="41">
                  <c:v>97.304582210242572</c:v>
                </c:pt>
                <c:pt idx="42">
                  <c:v>97.567567567567551</c:v>
                </c:pt>
                <c:pt idx="43">
                  <c:v>97.304582210242572</c:v>
                </c:pt>
                <c:pt idx="44">
                  <c:v>97.043010752688147</c:v>
                </c:pt>
                <c:pt idx="45">
                  <c:v>97.043010752688147</c:v>
                </c:pt>
                <c:pt idx="46">
                  <c:v>96.912751677852327</c:v>
                </c:pt>
                <c:pt idx="47">
                  <c:v>95.883134130146061</c:v>
                </c:pt>
                <c:pt idx="48">
                  <c:v>95.376486129458371</c:v>
                </c:pt>
                <c:pt idx="49">
                  <c:v>95.629139072847678</c:v>
                </c:pt>
                <c:pt idx="50">
                  <c:v>94.502617801047123</c:v>
                </c:pt>
                <c:pt idx="51">
                  <c:v>95.250659630606862</c:v>
                </c:pt>
                <c:pt idx="52">
                  <c:v>95.502645502645521</c:v>
                </c:pt>
                <c:pt idx="53">
                  <c:v>95.502645502645521</c:v>
                </c:pt>
                <c:pt idx="54">
                  <c:v>96.138482023968066</c:v>
                </c:pt>
                <c:pt idx="55">
                  <c:v>96.266666666666694</c:v>
                </c:pt>
                <c:pt idx="56">
                  <c:v>96.010638297872376</c:v>
                </c:pt>
                <c:pt idx="57">
                  <c:v>97.043010752688204</c:v>
                </c:pt>
                <c:pt idx="58">
                  <c:v>97.173620457604358</c:v>
                </c:pt>
                <c:pt idx="59">
                  <c:v>96.653279785809957</c:v>
                </c:pt>
                <c:pt idx="60">
                  <c:v>96.912751677852398</c:v>
                </c:pt>
                <c:pt idx="61">
                  <c:v>96.912751677852398</c:v>
                </c:pt>
                <c:pt idx="62">
                  <c:v>96.912751677852398</c:v>
                </c:pt>
                <c:pt idx="63">
                  <c:v>96.010638297872404</c:v>
                </c:pt>
                <c:pt idx="64">
                  <c:v>96.138482023968095</c:v>
                </c:pt>
                <c:pt idx="65">
                  <c:v>95.755968169761317</c:v>
                </c:pt>
                <c:pt idx="66">
                  <c:v>95.755968169761317</c:v>
                </c:pt>
                <c:pt idx="67">
                  <c:v>95.629139072847735</c:v>
                </c:pt>
                <c:pt idx="68">
                  <c:v>95.755968169761331</c:v>
                </c:pt>
                <c:pt idx="69">
                  <c:v>95.502645502645564</c:v>
                </c:pt>
                <c:pt idx="70">
                  <c:v>95.755968169761331</c:v>
                </c:pt>
                <c:pt idx="71">
                  <c:v>95.755968169761331</c:v>
                </c:pt>
                <c:pt idx="72">
                  <c:v>95.502645502645564</c:v>
                </c:pt>
                <c:pt idx="73">
                  <c:v>95.502645502645564</c:v>
                </c:pt>
                <c:pt idx="74">
                  <c:v>97.304582210242643</c:v>
                </c:pt>
                <c:pt idx="75">
                  <c:v>97.173620457604358</c:v>
                </c:pt>
                <c:pt idx="76">
                  <c:v>97.043010752688218</c:v>
                </c:pt>
                <c:pt idx="77">
                  <c:v>96.782841823056359</c:v>
                </c:pt>
                <c:pt idx="78">
                  <c:v>98.097826086956573</c:v>
                </c:pt>
                <c:pt idx="79">
                  <c:v>98.231292517006864</c:v>
                </c:pt>
                <c:pt idx="80">
                  <c:v>97.699594046008173</c:v>
                </c:pt>
                <c:pt idx="81">
                  <c:v>97.831978319783246</c:v>
                </c:pt>
                <c:pt idx="82">
                  <c:v>97.699594046008173</c:v>
                </c:pt>
                <c:pt idx="83">
                  <c:v>97.567567567567608</c:v>
                </c:pt>
                <c:pt idx="84">
                  <c:v>97.964721845318905</c:v>
                </c:pt>
                <c:pt idx="85">
                  <c:v>98.097826086956559</c:v>
                </c:pt>
                <c:pt idx="86">
                  <c:v>97.435897435897473</c:v>
                </c:pt>
                <c:pt idx="87">
                  <c:v>97.043010752688204</c:v>
                </c:pt>
                <c:pt idx="88">
                  <c:v>97.173620457604358</c:v>
                </c:pt>
                <c:pt idx="89">
                  <c:v>97.043010752688218</c:v>
                </c:pt>
                <c:pt idx="90">
                  <c:v>97.043010752688218</c:v>
                </c:pt>
                <c:pt idx="91">
                  <c:v>96.653279785809957</c:v>
                </c:pt>
                <c:pt idx="92">
                  <c:v>97.304582210242629</c:v>
                </c:pt>
                <c:pt idx="93">
                  <c:v>97.043010752688204</c:v>
                </c:pt>
                <c:pt idx="94">
                  <c:v>96.912751677852384</c:v>
                </c:pt>
                <c:pt idx="95">
                  <c:v>97.831978319783246</c:v>
                </c:pt>
                <c:pt idx="96">
                  <c:v>97.567567567567608</c:v>
                </c:pt>
                <c:pt idx="97">
                  <c:v>98.499317871759928</c:v>
                </c:pt>
                <c:pt idx="98">
                  <c:v>98.23129251700685</c:v>
                </c:pt>
                <c:pt idx="99">
                  <c:v>98.097826086956559</c:v>
                </c:pt>
                <c:pt idx="100">
                  <c:v>97.831978319783246</c:v>
                </c:pt>
                <c:pt idx="101">
                  <c:v>98.097826086956559</c:v>
                </c:pt>
                <c:pt idx="102">
                  <c:v>97.964721845318891</c:v>
                </c:pt>
                <c:pt idx="103">
                  <c:v>97.435897435897459</c:v>
                </c:pt>
                <c:pt idx="104">
                  <c:v>97.173620457604343</c:v>
                </c:pt>
                <c:pt idx="105">
                  <c:v>97.567567567567593</c:v>
                </c:pt>
                <c:pt idx="106">
                  <c:v>97.567567567567593</c:v>
                </c:pt>
                <c:pt idx="107">
                  <c:v>97.173620457604343</c:v>
                </c:pt>
                <c:pt idx="108">
                  <c:v>97.173620457604343</c:v>
                </c:pt>
                <c:pt idx="109">
                  <c:v>97.173620457604343</c:v>
                </c:pt>
                <c:pt idx="110">
                  <c:v>96.653279785809943</c:v>
                </c:pt>
                <c:pt idx="111">
                  <c:v>95.629139072847721</c:v>
                </c:pt>
                <c:pt idx="112">
                  <c:v>95.376486129458414</c:v>
                </c:pt>
                <c:pt idx="113">
                  <c:v>95.000000000000028</c:v>
                </c:pt>
                <c:pt idx="114">
                  <c:v>94.875164257555866</c:v>
                </c:pt>
                <c:pt idx="115">
                  <c:v>95.502645502645535</c:v>
                </c:pt>
                <c:pt idx="116">
                  <c:v>95.376486129458414</c:v>
                </c:pt>
                <c:pt idx="117">
                  <c:v>95.376486129458414</c:v>
                </c:pt>
                <c:pt idx="118">
                  <c:v>95.629139072847721</c:v>
                </c:pt>
                <c:pt idx="119">
                  <c:v>95.755968169761317</c:v>
                </c:pt>
                <c:pt idx="120">
                  <c:v>96.138482023968095</c:v>
                </c:pt>
                <c:pt idx="121">
                  <c:v>96.01063829787239</c:v>
                </c:pt>
                <c:pt idx="122">
                  <c:v>96.653279785809971</c:v>
                </c:pt>
                <c:pt idx="123">
                  <c:v>96.653279785809971</c:v>
                </c:pt>
                <c:pt idx="124">
                  <c:v>96.524064171123044</c:v>
                </c:pt>
                <c:pt idx="125">
                  <c:v>95.376486129458442</c:v>
                </c:pt>
                <c:pt idx="126">
                  <c:v>95.502645502645564</c:v>
                </c:pt>
                <c:pt idx="127">
                  <c:v>94.875164257555895</c:v>
                </c:pt>
                <c:pt idx="128">
                  <c:v>95.000000000000057</c:v>
                </c:pt>
                <c:pt idx="129">
                  <c:v>95.250659630606904</c:v>
                </c:pt>
                <c:pt idx="130">
                  <c:v>95.376486129458428</c:v>
                </c:pt>
                <c:pt idx="131">
                  <c:v>95.502645502645549</c:v>
                </c:pt>
                <c:pt idx="132">
                  <c:v>95.502645502645549</c:v>
                </c:pt>
                <c:pt idx="133">
                  <c:v>95.755968169761317</c:v>
                </c:pt>
                <c:pt idx="134">
                  <c:v>95.629139072847735</c:v>
                </c:pt>
                <c:pt idx="135">
                  <c:v>95.755968169761331</c:v>
                </c:pt>
                <c:pt idx="136">
                  <c:v>95.755968169761331</c:v>
                </c:pt>
                <c:pt idx="137">
                  <c:v>96.266666666666737</c:v>
                </c:pt>
                <c:pt idx="138">
                  <c:v>96.138482023968109</c:v>
                </c:pt>
                <c:pt idx="139">
                  <c:v>96.266666666666737</c:v>
                </c:pt>
                <c:pt idx="140">
                  <c:v>96.782841823056373</c:v>
                </c:pt>
                <c:pt idx="141">
                  <c:v>98.49931787175997</c:v>
                </c:pt>
                <c:pt idx="142">
                  <c:v>98.49931787175997</c:v>
                </c:pt>
                <c:pt idx="143">
                  <c:v>98.90410958904117</c:v>
                </c:pt>
                <c:pt idx="144">
                  <c:v>98.49931787175997</c:v>
                </c:pt>
                <c:pt idx="145">
                  <c:v>98.90410958904117</c:v>
                </c:pt>
                <c:pt idx="146">
                  <c:v>99.312242090784125</c:v>
                </c:pt>
                <c:pt idx="147">
                  <c:v>99.312242090784125</c:v>
                </c:pt>
                <c:pt idx="148">
                  <c:v>99.586206896551786</c:v>
                </c:pt>
                <c:pt idx="149">
                  <c:v>99.03978052126206</c:v>
                </c:pt>
                <c:pt idx="150">
                  <c:v>100.41724617524345</c:v>
                </c:pt>
                <c:pt idx="151">
                  <c:v>100.00000000000006</c:v>
                </c:pt>
                <c:pt idx="152">
                  <c:v>101.40449438202252</c:v>
                </c:pt>
                <c:pt idx="153">
                  <c:v>101.26227208976162</c:v>
                </c:pt>
                <c:pt idx="154">
                  <c:v>100.27777777777783</c:v>
                </c:pt>
                <c:pt idx="155">
                  <c:v>99.586206896551772</c:v>
                </c:pt>
                <c:pt idx="156">
                  <c:v>99.586206896551772</c:v>
                </c:pt>
                <c:pt idx="157">
                  <c:v>100.13869625520115</c:v>
                </c:pt>
                <c:pt idx="158">
                  <c:v>100.69735006973505</c:v>
                </c:pt>
                <c:pt idx="159">
                  <c:v>101.26227208976162</c:v>
                </c:pt>
                <c:pt idx="160">
                  <c:v>101.12044817927176</c:v>
                </c:pt>
                <c:pt idx="161">
                  <c:v>100.69735006973505</c:v>
                </c:pt>
                <c:pt idx="162">
                  <c:v>101.12044817927175</c:v>
                </c:pt>
                <c:pt idx="163">
                  <c:v>101.40449438202249</c:v>
                </c:pt>
                <c:pt idx="164">
                  <c:v>100.55710306406688</c:v>
                </c:pt>
                <c:pt idx="165">
                  <c:v>100.00000000000001</c:v>
                </c:pt>
                <c:pt idx="166">
                  <c:v>100.00000000000001</c:v>
                </c:pt>
                <c:pt idx="167">
                  <c:v>99.175824175824175</c:v>
                </c:pt>
                <c:pt idx="168">
                  <c:v>99.175824175824175</c:v>
                </c:pt>
                <c:pt idx="169">
                  <c:v>99.175824175824175</c:v>
                </c:pt>
                <c:pt idx="170">
                  <c:v>98.63387978142076</c:v>
                </c:pt>
                <c:pt idx="171">
                  <c:v>97.435897435897431</c:v>
                </c:pt>
                <c:pt idx="172">
                  <c:v>97.173620457604315</c:v>
                </c:pt>
                <c:pt idx="173">
                  <c:v>97.3045822102426</c:v>
                </c:pt>
                <c:pt idx="174">
                  <c:v>97.69959404600813</c:v>
                </c:pt>
                <c:pt idx="175">
                  <c:v>97.3045822102426</c:v>
                </c:pt>
                <c:pt idx="176">
                  <c:v>96.653279785809914</c:v>
                </c:pt>
                <c:pt idx="177">
                  <c:v>97.043010752688176</c:v>
                </c:pt>
                <c:pt idx="178">
                  <c:v>96.524064171123001</c:v>
                </c:pt>
                <c:pt idx="179">
                  <c:v>97.567567567567579</c:v>
                </c:pt>
                <c:pt idx="180">
                  <c:v>97.567567567567579</c:v>
                </c:pt>
                <c:pt idx="181">
                  <c:v>97.567567567567579</c:v>
                </c:pt>
                <c:pt idx="182">
                  <c:v>98.365122615803827</c:v>
                </c:pt>
                <c:pt idx="183">
                  <c:v>98.633879781420774</c:v>
                </c:pt>
                <c:pt idx="184">
                  <c:v>99.175824175824189</c:v>
                </c:pt>
                <c:pt idx="185">
                  <c:v>98.633879781420774</c:v>
                </c:pt>
                <c:pt idx="186">
                  <c:v>98.231292517006821</c:v>
                </c:pt>
                <c:pt idx="187">
                  <c:v>98.365122615803841</c:v>
                </c:pt>
                <c:pt idx="188">
                  <c:v>98.499317871759928</c:v>
                </c:pt>
                <c:pt idx="189">
                  <c:v>98.23129251700685</c:v>
                </c:pt>
                <c:pt idx="190">
                  <c:v>98.097826086956559</c:v>
                </c:pt>
                <c:pt idx="191">
                  <c:v>97.304582210242629</c:v>
                </c:pt>
                <c:pt idx="192">
                  <c:v>97.304582210242629</c:v>
                </c:pt>
                <c:pt idx="193">
                  <c:v>97.567567567567608</c:v>
                </c:pt>
                <c:pt idx="194">
                  <c:v>97.304582210242629</c:v>
                </c:pt>
                <c:pt idx="195">
                  <c:v>96.912751677852384</c:v>
                </c:pt>
                <c:pt idx="196">
                  <c:v>96.912751677852384</c:v>
                </c:pt>
                <c:pt idx="197">
                  <c:v>96.52406417112303</c:v>
                </c:pt>
                <c:pt idx="198">
                  <c:v>96.52406417112303</c:v>
                </c:pt>
                <c:pt idx="199">
                  <c:v>96.912751677852384</c:v>
                </c:pt>
                <c:pt idx="200">
                  <c:v>97.04301075268819</c:v>
                </c:pt>
                <c:pt idx="201">
                  <c:v>97.04301075268819</c:v>
                </c:pt>
                <c:pt idx="202">
                  <c:v>96.524064171123015</c:v>
                </c:pt>
                <c:pt idx="203">
                  <c:v>97.04301075268819</c:v>
                </c:pt>
                <c:pt idx="204">
                  <c:v>96.78284182305633</c:v>
                </c:pt>
                <c:pt idx="205">
                  <c:v>97.043010752688204</c:v>
                </c:pt>
                <c:pt idx="206">
                  <c:v>96.912751677852384</c:v>
                </c:pt>
                <c:pt idx="207">
                  <c:v>96.912751677852384</c:v>
                </c:pt>
                <c:pt idx="208">
                  <c:v>95.883134130146118</c:v>
                </c:pt>
                <c:pt idx="209">
                  <c:v>96.524064171123015</c:v>
                </c:pt>
                <c:pt idx="210">
                  <c:v>96.266666666666694</c:v>
                </c:pt>
                <c:pt idx="211">
                  <c:v>96.653279785809943</c:v>
                </c:pt>
                <c:pt idx="212">
                  <c:v>96.653279785809943</c:v>
                </c:pt>
                <c:pt idx="213">
                  <c:v>96.78284182305633</c:v>
                </c:pt>
                <c:pt idx="214">
                  <c:v>97.304582210242629</c:v>
                </c:pt>
                <c:pt idx="215">
                  <c:v>96.912751677852384</c:v>
                </c:pt>
                <c:pt idx="216">
                  <c:v>96.52406417112303</c:v>
                </c:pt>
                <c:pt idx="217">
                  <c:v>96.52406417112303</c:v>
                </c:pt>
                <c:pt idx="218">
                  <c:v>96.39519359145531</c:v>
                </c:pt>
                <c:pt idx="219">
                  <c:v>96.782841823056344</c:v>
                </c:pt>
                <c:pt idx="220">
                  <c:v>96.653279785809943</c:v>
                </c:pt>
                <c:pt idx="221">
                  <c:v>96.39519359145531</c:v>
                </c:pt>
                <c:pt idx="222">
                  <c:v>96.653279785809943</c:v>
                </c:pt>
                <c:pt idx="223">
                  <c:v>96.912751677852384</c:v>
                </c:pt>
                <c:pt idx="224">
                  <c:v>96.78284182305633</c:v>
                </c:pt>
                <c:pt idx="225">
                  <c:v>96.91275167785237</c:v>
                </c:pt>
                <c:pt idx="226">
                  <c:v>96.782841823056316</c:v>
                </c:pt>
                <c:pt idx="227">
                  <c:v>97.173620457604315</c:v>
                </c:pt>
                <c:pt idx="228">
                  <c:v>96.782841823056302</c:v>
                </c:pt>
                <c:pt idx="229">
                  <c:v>96.6532797858099</c:v>
                </c:pt>
                <c:pt idx="230">
                  <c:v>96.395193591455268</c:v>
                </c:pt>
                <c:pt idx="231">
                  <c:v>96.266666666666666</c:v>
                </c:pt>
                <c:pt idx="232">
                  <c:v>96.395193591455268</c:v>
                </c:pt>
                <c:pt idx="233">
                  <c:v>96.010638297872333</c:v>
                </c:pt>
                <c:pt idx="234">
                  <c:v>95.883134130146061</c:v>
                </c:pt>
                <c:pt idx="235">
                  <c:v>95.502645502645493</c:v>
                </c:pt>
                <c:pt idx="236">
                  <c:v>94.255874673629222</c:v>
                </c:pt>
                <c:pt idx="237">
                  <c:v>94.875164257555824</c:v>
                </c:pt>
                <c:pt idx="238">
                  <c:v>94.750656167978988</c:v>
                </c:pt>
                <c:pt idx="239">
                  <c:v>94.626474442988183</c:v>
                </c:pt>
                <c:pt idx="240">
                  <c:v>94.379084967320225</c:v>
                </c:pt>
                <c:pt idx="241">
                  <c:v>93.888166449934943</c:v>
                </c:pt>
                <c:pt idx="242">
                  <c:v>94.010416666666643</c:v>
                </c:pt>
                <c:pt idx="243">
                  <c:v>93.523316062176136</c:v>
                </c:pt>
                <c:pt idx="244">
                  <c:v>92.921492921492899</c:v>
                </c:pt>
                <c:pt idx="245">
                  <c:v>93.041237113402033</c:v>
                </c:pt>
                <c:pt idx="246">
                  <c:v>93.28165374676999</c:v>
                </c:pt>
                <c:pt idx="247">
                  <c:v>92.921492921492899</c:v>
                </c:pt>
                <c:pt idx="248">
                  <c:v>93.161290322580612</c:v>
                </c:pt>
                <c:pt idx="249">
                  <c:v>92.091836734693857</c:v>
                </c:pt>
                <c:pt idx="250">
                  <c:v>92.445582586427633</c:v>
                </c:pt>
                <c:pt idx="251">
                  <c:v>91.857506361323118</c:v>
                </c:pt>
                <c:pt idx="252">
                  <c:v>92.445582586427619</c:v>
                </c:pt>
                <c:pt idx="253">
                  <c:v>92.682926829268254</c:v>
                </c:pt>
                <c:pt idx="254">
                  <c:v>92.682926829268254</c:v>
                </c:pt>
                <c:pt idx="255">
                  <c:v>92.445582586427619</c:v>
                </c:pt>
                <c:pt idx="256">
                  <c:v>92.802056555269871</c:v>
                </c:pt>
                <c:pt idx="257">
                  <c:v>93.161290322580598</c:v>
                </c:pt>
                <c:pt idx="258">
                  <c:v>93.402328589909402</c:v>
                </c:pt>
                <c:pt idx="259">
                  <c:v>93.402328589909402</c:v>
                </c:pt>
                <c:pt idx="260">
                  <c:v>93.161290322580598</c:v>
                </c:pt>
                <c:pt idx="261">
                  <c:v>94.37908496732021</c:v>
                </c:pt>
                <c:pt idx="262">
                  <c:v>94.875164257555795</c:v>
                </c:pt>
                <c:pt idx="263">
                  <c:v>95.502645502645464</c:v>
                </c:pt>
                <c:pt idx="264">
                  <c:v>95.502645502645464</c:v>
                </c:pt>
                <c:pt idx="265">
                  <c:v>96.395193591455225</c:v>
                </c:pt>
                <c:pt idx="266">
                  <c:v>95.376486129458343</c:v>
                </c:pt>
                <c:pt idx="267">
                  <c:v>94.50261780104708</c:v>
                </c:pt>
                <c:pt idx="268">
                  <c:v>95.250659630606819</c:v>
                </c:pt>
                <c:pt idx="269">
                  <c:v>96.266666666666623</c:v>
                </c:pt>
                <c:pt idx="270">
                  <c:v>96.395193591455225</c:v>
                </c:pt>
                <c:pt idx="271">
                  <c:v>96.266666666666623</c:v>
                </c:pt>
                <c:pt idx="272">
                  <c:v>95.12516469038205</c:v>
                </c:pt>
                <c:pt idx="273">
                  <c:v>96.010638297872319</c:v>
                </c:pt>
                <c:pt idx="274">
                  <c:v>95.755968169761246</c:v>
                </c:pt>
                <c:pt idx="275">
                  <c:v>95.376486129458357</c:v>
                </c:pt>
                <c:pt idx="276">
                  <c:v>96.138482023968024</c:v>
                </c:pt>
                <c:pt idx="277">
                  <c:v>95.883134130146047</c:v>
                </c:pt>
                <c:pt idx="278">
                  <c:v>96.266666666666637</c:v>
                </c:pt>
                <c:pt idx="279">
                  <c:v>97.173620457604287</c:v>
                </c:pt>
                <c:pt idx="280">
                  <c:v>97.173620457604287</c:v>
                </c:pt>
                <c:pt idx="281">
                  <c:v>98.76880984952119</c:v>
                </c:pt>
                <c:pt idx="282">
                  <c:v>99.175824175824161</c:v>
                </c:pt>
                <c:pt idx="283">
                  <c:v>99.175824175824161</c:v>
                </c:pt>
                <c:pt idx="284">
                  <c:v>101.8335684062059</c:v>
                </c:pt>
                <c:pt idx="285">
                  <c:v>100.41724617524336</c:v>
                </c:pt>
                <c:pt idx="286">
                  <c:v>100.1386962552011</c:v>
                </c:pt>
                <c:pt idx="287">
                  <c:v>99.039780521261989</c:v>
                </c:pt>
                <c:pt idx="288">
                  <c:v>99.86168741355462</c:v>
                </c:pt>
                <c:pt idx="289">
                  <c:v>102.55681818181817</c:v>
                </c:pt>
                <c:pt idx="290">
                  <c:v>110.90629800307219</c:v>
                </c:pt>
                <c:pt idx="291">
                  <c:v>107.76119402985074</c:v>
                </c:pt>
                <c:pt idx="292">
                  <c:v>106.96296296296296</c:v>
                </c:pt>
                <c:pt idx="293">
                  <c:v>111.07692307692308</c:v>
                </c:pt>
                <c:pt idx="294">
                  <c:v>107.6005961251863</c:v>
                </c:pt>
                <c:pt idx="295">
                  <c:v>110.2290076335878</c:v>
                </c:pt>
                <c:pt idx="296">
                  <c:v>110.06097560975611</c:v>
                </c:pt>
                <c:pt idx="297">
                  <c:v>114.60317460317462</c:v>
                </c:pt>
                <c:pt idx="298">
                  <c:v>117.39837398373986</c:v>
                </c:pt>
                <c:pt idx="299">
                  <c:v>113.88012618296533</c:v>
                </c:pt>
                <c:pt idx="300">
                  <c:v>117.7814029363785</c:v>
                </c:pt>
                <c:pt idx="301">
                  <c:v>114.78537360890304</c:v>
                </c:pt>
                <c:pt idx="302">
                  <c:v>112.81250000000001</c:v>
                </c:pt>
                <c:pt idx="303">
                  <c:v>113.70078740157484</c:v>
                </c:pt>
                <c:pt idx="304">
                  <c:v>112.81250000000003</c:v>
                </c:pt>
                <c:pt idx="305">
                  <c:v>114.60317460317465</c:v>
                </c:pt>
                <c:pt idx="306">
                  <c:v>111.76470588235298</c:v>
                </c:pt>
                <c:pt idx="307">
                  <c:v>112.81250000000003</c:v>
                </c:pt>
                <c:pt idx="308">
                  <c:v>112.28615863141528</c:v>
                </c:pt>
                <c:pt idx="309">
                  <c:v>110.06097560975614</c:v>
                </c:pt>
                <c:pt idx="310">
                  <c:v>109.726443768997</c:v>
                </c:pt>
                <c:pt idx="311">
                  <c:v>109.06344410876136</c:v>
                </c:pt>
                <c:pt idx="312">
                  <c:v>110.06097560975614</c:v>
                </c:pt>
                <c:pt idx="313">
                  <c:v>108.40840840840843</c:v>
                </c:pt>
                <c:pt idx="314">
                  <c:v>108.24587706146929</c:v>
                </c:pt>
                <c:pt idx="315">
                  <c:v>109.39393939393943</c:v>
                </c:pt>
                <c:pt idx="316">
                  <c:v>109.22844175491682</c:v>
                </c:pt>
                <c:pt idx="317">
                  <c:v>109.89345509893457</c:v>
                </c:pt>
                <c:pt idx="318">
                  <c:v>110.3975535168196</c:v>
                </c:pt>
                <c:pt idx="319">
                  <c:v>110.73619631901843</c:v>
                </c:pt>
                <c:pt idx="320">
                  <c:v>111.24807395993838</c:v>
                </c:pt>
                <c:pt idx="321">
                  <c:v>114.96815286624206</c:v>
                </c:pt>
                <c:pt idx="322">
                  <c:v>115.33546325878599</c:v>
                </c:pt>
                <c:pt idx="323">
                  <c:v>113.16614420062702</c:v>
                </c:pt>
                <c:pt idx="324">
                  <c:v>111.93798449612409</c:v>
                </c:pt>
                <c:pt idx="325">
                  <c:v>111.24807395993842</c:v>
                </c:pt>
                <c:pt idx="326">
                  <c:v>110.90629800307227</c:v>
                </c:pt>
                <c:pt idx="327">
                  <c:v>110.06097560975617</c:v>
                </c:pt>
                <c:pt idx="328">
                  <c:v>113.52201257861643</c:v>
                </c:pt>
                <c:pt idx="329">
                  <c:v>111.24807395993844</c:v>
                </c:pt>
                <c:pt idx="330">
                  <c:v>111.41975308641982</c:v>
                </c:pt>
                <c:pt idx="331">
                  <c:v>110.22900763358786</c:v>
                </c:pt>
                <c:pt idx="332">
                  <c:v>109.72644376899703</c:v>
                </c:pt>
                <c:pt idx="333">
                  <c:v>109.55993930197276</c:v>
                </c:pt>
                <c:pt idx="334">
                  <c:v>108.89894419306192</c:v>
                </c:pt>
                <c:pt idx="335">
                  <c:v>108.57142857142864</c:v>
                </c:pt>
                <c:pt idx="336">
                  <c:v>108.89894419306191</c:v>
                </c:pt>
                <c:pt idx="337">
                  <c:v>108.57142857142863</c:v>
                </c:pt>
                <c:pt idx="338">
                  <c:v>108.24587706146933</c:v>
                </c:pt>
                <c:pt idx="339">
                  <c:v>107.76119402985081</c:v>
                </c:pt>
                <c:pt idx="340">
                  <c:v>107.28083209509666</c:v>
                </c:pt>
                <c:pt idx="341">
                  <c:v>106.33284241531672</c:v>
                </c:pt>
                <c:pt idx="342">
                  <c:v>107.60059612518637</c:v>
                </c:pt>
                <c:pt idx="343">
                  <c:v>107.60059612518637</c:v>
                </c:pt>
                <c:pt idx="344">
                  <c:v>106.80473372781073</c:v>
                </c:pt>
                <c:pt idx="345">
                  <c:v>106.02055800293694</c:v>
                </c:pt>
                <c:pt idx="346">
                  <c:v>105.71010248901911</c:v>
                </c:pt>
                <c:pt idx="347">
                  <c:v>104.33526011560701</c:v>
                </c:pt>
                <c:pt idx="348">
                  <c:v>102.84900284900293</c:v>
                </c:pt>
                <c:pt idx="349">
                  <c:v>102.41134751773058</c:v>
                </c:pt>
                <c:pt idx="350">
                  <c:v>103.58680057388817</c:v>
                </c:pt>
                <c:pt idx="351">
                  <c:v>102.99572039942946</c:v>
                </c:pt>
                <c:pt idx="352">
                  <c:v>102.26628895184143</c:v>
                </c:pt>
                <c:pt idx="353">
                  <c:v>103.29041487839777</c:v>
                </c:pt>
                <c:pt idx="354">
                  <c:v>103.29041487839777</c:v>
                </c:pt>
                <c:pt idx="355">
                  <c:v>103.29041487839777</c:v>
                </c:pt>
                <c:pt idx="356">
                  <c:v>104.18470418470426</c:v>
                </c:pt>
                <c:pt idx="357">
                  <c:v>105.55555555555563</c:v>
                </c:pt>
                <c:pt idx="358">
                  <c:v>104.63768115942035</c:v>
                </c:pt>
                <c:pt idx="359">
                  <c:v>104.94186046511635</c:v>
                </c:pt>
                <c:pt idx="360">
                  <c:v>104.18470418470426</c:v>
                </c:pt>
                <c:pt idx="361">
                  <c:v>104.48625180897257</c:v>
                </c:pt>
                <c:pt idx="362">
                  <c:v>104.63768115942034</c:v>
                </c:pt>
                <c:pt idx="363">
                  <c:v>103.58680057388815</c:v>
                </c:pt>
                <c:pt idx="364">
                  <c:v>103.88489208633101</c:v>
                </c:pt>
                <c:pt idx="365">
                  <c:v>104.03458213256491</c:v>
                </c:pt>
                <c:pt idx="366">
                  <c:v>103.88489208633099</c:v>
                </c:pt>
                <c:pt idx="367">
                  <c:v>104.789550072569</c:v>
                </c:pt>
                <c:pt idx="368">
                  <c:v>106.02055800293692</c:v>
                </c:pt>
                <c:pt idx="369">
                  <c:v>106.3328424153167</c:v>
                </c:pt>
                <c:pt idx="370">
                  <c:v>104.94186046511633</c:v>
                </c:pt>
                <c:pt idx="371">
                  <c:v>106.02055800293692</c:v>
                </c:pt>
                <c:pt idx="372">
                  <c:v>107.12166172106831</c:v>
                </c:pt>
                <c:pt idx="373">
                  <c:v>107.44047619047625</c:v>
                </c:pt>
                <c:pt idx="374">
                  <c:v>105.86510263929624</c:v>
                </c:pt>
                <c:pt idx="375">
                  <c:v>105.09461426492</c:v>
                </c:pt>
                <c:pt idx="376">
                  <c:v>105.55555555555563</c:v>
                </c:pt>
                <c:pt idx="377">
                  <c:v>105.24781341107878</c:v>
                </c:pt>
                <c:pt idx="378">
                  <c:v>105.86510263929625</c:v>
                </c:pt>
                <c:pt idx="379">
                  <c:v>105.71010248901911</c:v>
                </c:pt>
                <c:pt idx="380">
                  <c:v>106.33284241531672</c:v>
                </c:pt>
                <c:pt idx="381">
                  <c:v>107.44047619047628</c:v>
                </c:pt>
                <c:pt idx="382">
                  <c:v>107.28083209509666</c:v>
                </c:pt>
                <c:pt idx="383">
                  <c:v>105.71010248901911</c:v>
                </c:pt>
                <c:pt idx="384">
                  <c:v>105.71010248901911</c:v>
                </c:pt>
                <c:pt idx="385">
                  <c:v>105.86510263929627</c:v>
                </c:pt>
                <c:pt idx="386">
                  <c:v>106.17647058823538</c:v>
                </c:pt>
                <c:pt idx="387">
                  <c:v>106.48967551622427</c:v>
                </c:pt>
                <c:pt idx="388">
                  <c:v>107.60059612518639</c:v>
                </c:pt>
                <c:pt idx="389">
                  <c:v>107.92227204783268</c:v>
                </c:pt>
                <c:pt idx="390">
                  <c:v>109.39393939393949</c:v>
                </c:pt>
                <c:pt idx="391">
                  <c:v>109.89345509893464</c:v>
                </c:pt>
                <c:pt idx="392">
                  <c:v>109.89345509893464</c:v>
                </c:pt>
                <c:pt idx="393">
                  <c:v>109.55993930197279</c:v>
                </c:pt>
                <c:pt idx="394">
                  <c:v>108.4084084084085</c:v>
                </c:pt>
                <c:pt idx="395">
                  <c:v>109.06344410876142</c:v>
                </c:pt>
                <c:pt idx="396">
                  <c:v>109.72644376899704</c:v>
                </c:pt>
                <c:pt idx="397">
                  <c:v>109.55993930197278</c:v>
                </c:pt>
                <c:pt idx="398">
                  <c:v>108.40840840840849</c:v>
                </c:pt>
                <c:pt idx="399">
                  <c:v>108.73493975903624</c:v>
                </c:pt>
                <c:pt idx="400">
                  <c:v>109.39393939393949</c:v>
                </c:pt>
                <c:pt idx="401">
                  <c:v>109.22844175491687</c:v>
                </c:pt>
                <c:pt idx="402">
                  <c:v>109.39393939393949</c:v>
                </c:pt>
                <c:pt idx="403">
                  <c:v>109.06344410876142</c:v>
                </c:pt>
                <c:pt idx="404">
                  <c:v>109.39393939393949</c:v>
                </c:pt>
                <c:pt idx="405">
                  <c:v>110.0609756097562</c:v>
                </c:pt>
                <c:pt idx="406">
                  <c:v>110.56661562021449</c:v>
                </c:pt>
                <c:pt idx="407">
                  <c:v>110.39755351681967</c:v>
                </c:pt>
                <c:pt idx="408">
                  <c:v>111.07692307692318</c:v>
                </c:pt>
                <c:pt idx="409">
                  <c:v>112.28615863141535</c:v>
                </c:pt>
                <c:pt idx="410">
                  <c:v>111.24807395993847</c:v>
                </c:pt>
                <c:pt idx="411">
                  <c:v>110.39755351681967</c:v>
                </c:pt>
                <c:pt idx="412">
                  <c:v>109.22844175491689</c:v>
                </c:pt>
                <c:pt idx="413">
                  <c:v>109.3939393939395</c:v>
                </c:pt>
                <c:pt idx="414">
                  <c:v>109.55993930197279</c:v>
                </c:pt>
                <c:pt idx="415">
                  <c:v>111.59196290571882</c:v>
                </c:pt>
                <c:pt idx="416">
                  <c:v>110.90629800307231</c:v>
                </c:pt>
                <c:pt idx="417">
                  <c:v>112.46105919003126</c:v>
                </c:pt>
                <c:pt idx="418">
                  <c:v>112.98904538341171</c:v>
                </c:pt>
                <c:pt idx="419">
                  <c:v>112.11180124223614</c:v>
                </c:pt>
                <c:pt idx="420">
                  <c:v>111.41975308641986</c:v>
                </c:pt>
                <c:pt idx="421">
                  <c:v>110.90629800307232</c:v>
                </c:pt>
                <c:pt idx="422">
                  <c:v>111.76470588235306</c:v>
                </c:pt>
                <c:pt idx="423">
                  <c:v>111.76470588235306</c:v>
                </c:pt>
                <c:pt idx="424">
                  <c:v>111.24807395993848</c:v>
                </c:pt>
                <c:pt idx="425">
                  <c:v>111.76470588235306</c:v>
                </c:pt>
                <c:pt idx="426">
                  <c:v>111.76470588235306</c:v>
                </c:pt>
                <c:pt idx="427">
                  <c:v>112.98904538341169</c:v>
                </c:pt>
                <c:pt idx="428">
                  <c:v>113.52201257861644</c:v>
                </c:pt>
                <c:pt idx="429">
                  <c:v>114.96815286624212</c:v>
                </c:pt>
                <c:pt idx="430">
                  <c:v>114.96815286624212</c:v>
                </c:pt>
                <c:pt idx="431">
                  <c:v>117.20779220779228</c:v>
                </c:pt>
                <c:pt idx="432">
                  <c:v>117.58957654723135</c:v>
                </c:pt>
                <c:pt idx="433">
                  <c:v>115.70512820512828</c:v>
                </c:pt>
                <c:pt idx="434">
                  <c:v>114.240506329114</c:v>
                </c:pt>
                <c:pt idx="435">
                  <c:v>116.07717041800652</c:v>
                </c:pt>
                <c:pt idx="436">
                  <c:v>115.70512820512828</c:v>
                </c:pt>
                <c:pt idx="437">
                  <c:v>115.52000000000008</c:v>
                </c:pt>
                <c:pt idx="438">
                  <c:v>115.33546325878602</c:v>
                </c:pt>
                <c:pt idx="439">
                  <c:v>114.60317460317468</c:v>
                </c:pt>
                <c:pt idx="440">
                  <c:v>113.52201257861641</c:v>
                </c:pt>
                <c:pt idx="441">
                  <c:v>113.70078740157487</c:v>
                </c:pt>
                <c:pt idx="442">
                  <c:v>113.34379905808484</c:v>
                </c:pt>
                <c:pt idx="443">
                  <c:v>113.52201257861641</c:v>
                </c:pt>
                <c:pt idx="444">
                  <c:v>114.60317460317468</c:v>
                </c:pt>
                <c:pt idx="445">
                  <c:v>114.78537360890309</c:v>
                </c:pt>
                <c:pt idx="446">
                  <c:v>113.88012618296537</c:v>
                </c:pt>
                <c:pt idx="447">
                  <c:v>114.06003159557669</c:v>
                </c:pt>
                <c:pt idx="448">
                  <c:v>112.63650546021847</c:v>
                </c:pt>
                <c:pt idx="449">
                  <c:v>112.46105919003122</c:v>
                </c:pt>
                <c:pt idx="450">
                  <c:v>111.59196290571877</c:v>
                </c:pt>
                <c:pt idx="451">
                  <c:v>111.93798449612409</c:v>
                </c:pt>
                <c:pt idx="452">
                  <c:v>112.11180124223608</c:v>
                </c:pt>
                <c:pt idx="453">
                  <c:v>114.42155309033288</c:v>
                </c:pt>
                <c:pt idx="454">
                  <c:v>116.26409017713371</c:v>
                </c:pt>
                <c:pt idx="455">
                  <c:v>115.70512820512825</c:v>
                </c:pt>
                <c:pt idx="456">
                  <c:v>117.39837398373989</c:v>
                </c:pt>
                <c:pt idx="457">
                  <c:v>116.45161290322585</c:v>
                </c:pt>
                <c:pt idx="458">
                  <c:v>115.89085072231143</c:v>
                </c:pt>
                <c:pt idx="459">
                  <c:v>113.70078740157486</c:v>
                </c:pt>
                <c:pt idx="460">
                  <c:v>113.5220125786164</c:v>
                </c:pt>
                <c:pt idx="461">
                  <c:v>112.81250000000004</c:v>
                </c:pt>
                <c:pt idx="462">
                  <c:v>111.41975308641979</c:v>
                </c:pt>
                <c:pt idx="463">
                  <c:v>111.07692307692312</c:v>
                </c:pt>
                <c:pt idx="464">
                  <c:v>111.93798449612407</c:v>
                </c:pt>
                <c:pt idx="465">
                  <c:v>112.46105919003121</c:v>
                </c:pt>
                <c:pt idx="466">
                  <c:v>111.59196290571876</c:v>
                </c:pt>
                <c:pt idx="467">
                  <c:v>111.24807395993841</c:v>
                </c:pt>
                <c:pt idx="468">
                  <c:v>109.55993930197273</c:v>
                </c:pt>
                <c:pt idx="469">
                  <c:v>110.22900763358784</c:v>
                </c:pt>
                <c:pt idx="470">
                  <c:v>109.39393939393945</c:v>
                </c:pt>
                <c:pt idx="471">
                  <c:v>108.40840840840846</c:v>
                </c:pt>
                <c:pt idx="472">
                  <c:v>106.96296296296302</c:v>
                </c:pt>
                <c:pt idx="473">
                  <c:v>106.48967551622424</c:v>
                </c:pt>
                <c:pt idx="474">
                  <c:v>107.44047619047623</c:v>
                </c:pt>
                <c:pt idx="475">
                  <c:v>107.76119402985078</c:v>
                </c:pt>
                <c:pt idx="476">
                  <c:v>108.57142857142861</c:v>
                </c:pt>
                <c:pt idx="477">
                  <c:v>108.40840840840845</c:v>
                </c:pt>
                <c:pt idx="478">
                  <c:v>107.28083209509661</c:v>
                </c:pt>
                <c:pt idx="479">
                  <c:v>106.33284241531668</c:v>
                </c:pt>
                <c:pt idx="480">
                  <c:v>104.94186046511631</c:v>
                </c:pt>
                <c:pt idx="481">
                  <c:v>104.78955007256897</c:v>
                </c:pt>
                <c:pt idx="482">
                  <c:v>102.70270270270272</c:v>
                </c:pt>
                <c:pt idx="483">
                  <c:v>102.70270270270272</c:v>
                </c:pt>
                <c:pt idx="484">
                  <c:v>102.26628895184139</c:v>
                </c:pt>
                <c:pt idx="485">
                  <c:v>101.54711673699018</c:v>
                </c:pt>
                <c:pt idx="486">
                  <c:v>100.83798882681567</c:v>
                </c:pt>
                <c:pt idx="487">
                  <c:v>100.97902097902102</c:v>
                </c:pt>
                <c:pt idx="488">
                  <c:v>100.83798882681567</c:v>
                </c:pt>
                <c:pt idx="489">
                  <c:v>100.41724617524342</c:v>
                </c:pt>
                <c:pt idx="490">
                  <c:v>101.69014084507047</c:v>
                </c:pt>
                <c:pt idx="491">
                  <c:v>103.88489208633098</c:v>
                </c:pt>
                <c:pt idx="492">
                  <c:v>104.48625180897254</c:v>
                </c:pt>
                <c:pt idx="493">
                  <c:v>104.18470418470423</c:v>
                </c:pt>
                <c:pt idx="494">
                  <c:v>103.29041487839775</c:v>
                </c:pt>
                <c:pt idx="495">
                  <c:v>101.83356840620597</c:v>
                </c:pt>
                <c:pt idx="496">
                  <c:v>101.69014084507047</c:v>
                </c:pt>
                <c:pt idx="497">
                  <c:v>101.69014084507047</c:v>
                </c:pt>
                <c:pt idx="498">
                  <c:v>102.8490028490029</c:v>
                </c:pt>
                <c:pt idx="499">
                  <c:v>102.8490028490029</c:v>
                </c:pt>
                <c:pt idx="500">
                  <c:v>102.70270270270275</c:v>
                </c:pt>
                <c:pt idx="501">
                  <c:v>101.83356840620597</c:v>
                </c:pt>
                <c:pt idx="502">
                  <c:v>101.12044817927176</c:v>
                </c:pt>
                <c:pt idx="503">
                  <c:v>100.83798882681569</c:v>
                </c:pt>
                <c:pt idx="504">
                  <c:v>101.26227208976162</c:v>
                </c:pt>
                <c:pt idx="505">
                  <c:v>102.70270270270275</c:v>
                </c:pt>
                <c:pt idx="506">
                  <c:v>102.55681818181824</c:v>
                </c:pt>
                <c:pt idx="507">
                  <c:v>101.97740112994356</c:v>
                </c:pt>
                <c:pt idx="508">
                  <c:v>102.41134751773056</c:v>
                </c:pt>
                <c:pt idx="509">
                  <c:v>103.88489208633099</c:v>
                </c:pt>
                <c:pt idx="510">
                  <c:v>104.94186046511635</c:v>
                </c:pt>
                <c:pt idx="511">
                  <c:v>105.24781341107878</c:v>
                </c:pt>
                <c:pt idx="512">
                  <c:v>104.78955007256901</c:v>
                </c:pt>
                <c:pt idx="513">
                  <c:v>106.17647058823536</c:v>
                </c:pt>
                <c:pt idx="514">
                  <c:v>105.09461426492</c:v>
                </c:pt>
                <c:pt idx="515">
                  <c:v>105.55555555555563</c:v>
                </c:pt>
                <c:pt idx="516">
                  <c:v>105.55555555555563</c:v>
                </c:pt>
                <c:pt idx="517">
                  <c:v>104.63768115942035</c:v>
                </c:pt>
                <c:pt idx="518">
                  <c:v>103.88489208633101</c:v>
                </c:pt>
                <c:pt idx="519">
                  <c:v>102.99572039942946</c:v>
                </c:pt>
                <c:pt idx="520">
                  <c:v>102.26628895184143</c:v>
                </c:pt>
                <c:pt idx="521">
                  <c:v>101.833568406206</c:v>
                </c:pt>
                <c:pt idx="522">
                  <c:v>101.54711673699022</c:v>
                </c:pt>
                <c:pt idx="523">
                  <c:v>102.26628895184145</c:v>
                </c:pt>
                <c:pt idx="524">
                  <c:v>100.83798882681572</c:v>
                </c:pt>
                <c:pt idx="525">
                  <c:v>100.83798882681572</c:v>
                </c:pt>
                <c:pt idx="526">
                  <c:v>101.54711673699023</c:v>
                </c:pt>
                <c:pt idx="527">
                  <c:v>101.40449438202256</c:v>
                </c:pt>
                <c:pt idx="528">
                  <c:v>101.69014084507052</c:v>
                </c:pt>
                <c:pt idx="529">
                  <c:v>102.70270270270278</c:v>
                </c:pt>
                <c:pt idx="530">
                  <c:v>101.97740112994357</c:v>
                </c:pt>
                <c:pt idx="531">
                  <c:v>100.83798882681572</c:v>
                </c:pt>
                <c:pt idx="532">
                  <c:v>100.83798882681572</c:v>
                </c:pt>
                <c:pt idx="533">
                  <c:v>101.97740112994359</c:v>
                </c:pt>
                <c:pt idx="534">
                  <c:v>101.26227208976165</c:v>
                </c:pt>
                <c:pt idx="535">
                  <c:v>102.12164073550218</c:v>
                </c:pt>
                <c:pt idx="536">
                  <c:v>101.12044817927178</c:v>
                </c:pt>
                <c:pt idx="537">
                  <c:v>101.54711673699022</c:v>
                </c:pt>
                <c:pt idx="538">
                  <c:v>102.70270270270277</c:v>
                </c:pt>
                <c:pt idx="539">
                  <c:v>101.6901408450705</c:v>
                </c:pt>
                <c:pt idx="540">
                  <c:v>101.54711673699023</c:v>
                </c:pt>
                <c:pt idx="541">
                  <c:v>100.83798882681573</c:v>
                </c:pt>
                <c:pt idx="542">
                  <c:v>100.97902097902107</c:v>
                </c:pt>
                <c:pt idx="543">
                  <c:v>100.1386962552012</c:v>
                </c:pt>
                <c:pt idx="544">
                  <c:v>99.723756906077426</c:v>
                </c:pt>
                <c:pt idx="545">
                  <c:v>100.00000000000007</c:v>
                </c:pt>
                <c:pt idx="546">
                  <c:v>100.8379888268157</c:v>
                </c:pt>
                <c:pt idx="547">
                  <c:v>101.40449438202252</c:v>
                </c:pt>
                <c:pt idx="548">
                  <c:v>101.83356840620597</c:v>
                </c:pt>
                <c:pt idx="549">
                  <c:v>104.18470418470423</c:v>
                </c:pt>
                <c:pt idx="550">
                  <c:v>103.58680057388814</c:v>
                </c:pt>
                <c:pt idx="551">
                  <c:v>103.73563218390809</c:v>
                </c:pt>
                <c:pt idx="552">
                  <c:v>103.43839541547281</c:v>
                </c:pt>
                <c:pt idx="553">
                  <c:v>103.43839541547281</c:v>
                </c:pt>
                <c:pt idx="554">
                  <c:v>103.29041487839775</c:v>
                </c:pt>
                <c:pt idx="555">
                  <c:v>102.8490028490029</c:v>
                </c:pt>
                <c:pt idx="556">
                  <c:v>102.99572039942943</c:v>
                </c:pt>
                <c:pt idx="557">
                  <c:v>103.14285714285718</c:v>
                </c:pt>
                <c:pt idx="558">
                  <c:v>103.29041487839774</c:v>
                </c:pt>
                <c:pt idx="559">
                  <c:v>103.14285714285717</c:v>
                </c:pt>
                <c:pt idx="560">
                  <c:v>104.33526011560697</c:v>
                </c:pt>
                <c:pt idx="561">
                  <c:v>103.58680057388813</c:v>
                </c:pt>
                <c:pt idx="562">
                  <c:v>104.63768115942031</c:v>
                </c:pt>
                <c:pt idx="563">
                  <c:v>105.71010248901906</c:v>
                </c:pt>
                <c:pt idx="564">
                  <c:v>107.28083209509661</c:v>
                </c:pt>
                <c:pt idx="565">
                  <c:v>105.24781341107875</c:v>
                </c:pt>
                <c:pt idx="566">
                  <c:v>106.33284241531668</c:v>
                </c:pt>
                <c:pt idx="567">
                  <c:v>104.78955007256897</c:v>
                </c:pt>
                <c:pt idx="568">
                  <c:v>105.09461426491995</c:v>
                </c:pt>
                <c:pt idx="569">
                  <c:v>105.40145985401462</c:v>
                </c:pt>
                <c:pt idx="570">
                  <c:v>106.33284241531666</c:v>
                </c:pt>
                <c:pt idx="571">
                  <c:v>105.24781341107874</c:v>
                </c:pt>
                <c:pt idx="572">
                  <c:v>104.03458213256486</c:v>
                </c:pt>
                <c:pt idx="573">
                  <c:v>103.88489208633095</c:v>
                </c:pt>
                <c:pt idx="574">
                  <c:v>104.03458213256485</c:v>
                </c:pt>
                <c:pt idx="575">
                  <c:v>103.88489208633094</c:v>
                </c:pt>
                <c:pt idx="576">
                  <c:v>102.99572039942939</c:v>
                </c:pt>
                <c:pt idx="577">
                  <c:v>103.88489208633092</c:v>
                </c:pt>
                <c:pt idx="578">
                  <c:v>105.09461426491994</c:v>
                </c:pt>
                <c:pt idx="579">
                  <c:v>104.18470418470419</c:v>
                </c:pt>
                <c:pt idx="580">
                  <c:v>103.5868005738881</c:v>
                </c:pt>
                <c:pt idx="581">
                  <c:v>103.29041487839771</c:v>
                </c:pt>
                <c:pt idx="582">
                  <c:v>102.4113475177305</c:v>
                </c:pt>
                <c:pt idx="583">
                  <c:v>102.26628895184137</c:v>
                </c:pt>
                <c:pt idx="584">
                  <c:v>102.26628895184137</c:v>
                </c:pt>
                <c:pt idx="585">
                  <c:v>102.70270270270271</c:v>
                </c:pt>
                <c:pt idx="586">
                  <c:v>102.70270270270271</c:v>
                </c:pt>
                <c:pt idx="587">
                  <c:v>102.26628895184137</c:v>
                </c:pt>
                <c:pt idx="588">
                  <c:v>102.26628895184137</c:v>
                </c:pt>
                <c:pt idx="589">
                  <c:v>101.97740112994352</c:v>
                </c:pt>
                <c:pt idx="590">
                  <c:v>102.12164073550213</c:v>
                </c:pt>
                <c:pt idx="591">
                  <c:v>102.12164073550213</c:v>
                </c:pt>
                <c:pt idx="592">
                  <c:v>101.83356840620594</c:v>
                </c:pt>
                <c:pt idx="593">
                  <c:v>102.12164073550213</c:v>
                </c:pt>
                <c:pt idx="594">
                  <c:v>101.69014084507045</c:v>
                </c:pt>
                <c:pt idx="595">
                  <c:v>101.97740112994352</c:v>
                </c:pt>
                <c:pt idx="596">
                  <c:v>101.83356840620594</c:v>
                </c:pt>
                <c:pt idx="597">
                  <c:v>101.83356840620594</c:v>
                </c:pt>
                <c:pt idx="598">
                  <c:v>101.97740112994353</c:v>
                </c:pt>
                <c:pt idx="599">
                  <c:v>101.97740112994353</c:v>
                </c:pt>
                <c:pt idx="600">
                  <c:v>101.54711673699018</c:v>
                </c:pt>
                <c:pt idx="601">
                  <c:v>101.69014084507045</c:v>
                </c:pt>
                <c:pt idx="602">
                  <c:v>101.12044817927173</c:v>
                </c:pt>
                <c:pt idx="603">
                  <c:v>100.979020979021</c:v>
                </c:pt>
                <c:pt idx="604">
                  <c:v>100.2777777777778</c:v>
                </c:pt>
                <c:pt idx="605">
                  <c:v>100.41724617524342</c:v>
                </c:pt>
                <c:pt idx="606">
                  <c:v>99.723756906077384</c:v>
                </c:pt>
                <c:pt idx="607">
                  <c:v>100.97902097902102</c:v>
                </c:pt>
                <c:pt idx="608">
                  <c:v>100.55710306406689</c:v>
                </c:pt>
                <c:pt idx="609">
                  <c:v>100.83798882681569</c:v>
                </c:pt>
                <c:pt idx="610">
                  <c:v>101.83356840620597</c:v>
                </c:pt>
                <c:pt idx="611">
                  <c:v>101.40449438202252</c:v>
                </c:pt>
                <c:pt idx="612">
                  <c:v>102.70270270270275</c:v>
                </c:pt>
                <c:pt idx="613">
                  <c:v>102.99572039942944</c:v>
                </c:pt>
                <c:pt idx="614">
                  <c:v>102.41134751773055</c:v>
                </c:pt>
                <c:pt idx="615">
                  <c:v>102.70270270270274</c:v>
                </c:pt>
                <c:pt idx="616">
                  <c:v>104.33526011560697</c:v>
                </c:pt>
                <c:pt idx="617">
                  <c:v>104.78955007256899</c:v>
                </c:pt>
                <c:pt idx="618">
                  <c:v>105.5555555555556</c:v>
                </c:pt>
                <c:pt idx="619">
                  <c:v>106.48967551622424</c:v>
                </c:pt>
                <c:pt idx="620">
                  <c:v>106.17647058823535</c:v>
                </c:pt>
                <c:pt idx="621">
                  <c:v>107.44047619047623</c:v>
                </c:pt>
                <c:pt idx="622">
                  <c:v>106.962962962963</c:v>
                </c:pt>
                <c:pt idx="623">
                  <c:v>108.24587706146932</c:v>
                </c:pt>
                <c:pt idx="624">
                  <c:v>109.39393939393946</c:v>
                </c:pt>
                <c:pt idx="625">
                  <c:v>108.24587706146933</c:v>
                </c:pt>
                <c:pt idx="626">
                  <c:v>108.73493975903621</c:v>
                </c:pt>
                <c:pt idx="627">
                  <c:v>107.7611940298508</c:v>
                </c:pt>
                <c:pt idx="628">
                  <c:v>107.92227204783265</c:v>
                </c:pt>
                <c:pt idx="629">
                  <c:v>107.92227204783265</c:v>
                </c:pt>
                <c:pt idx="630">
                  <c:v>108.08383233532943</c:v>
                </c:pt>
                <c:pt idx="631">
                  <c:v>109.22844175491687</c:v>
                </c:pt>
                <c:pt idx="632">
                  <c:v>109.55993930197276</c:v>
                </c:pt>
                <c:pt idx="633">
                  <c:v>110.06097560975618</c:v>
                </c:pt>
                <c:pt idx="634">
                  <c:v>109.89345509893464</c:v>
                </c:pt>
                <c:pt idx="635">
                  <c:v>109.89345509893464</c:v>
                </c:pt>
                <c:pt idx="636">
                  <c:v>110.7361963190185</c:v>
                </c:pt>
                <c:pt idx="637">
                  <c:v>110.56661562021448</c:v>
                </c:pt>
                <c:pt idx="638">
                  <c:v>110.06097560975618</c:v>
                </c:pt>
                <c:pt idx="639">
                  <c:v>109.06344410876142</c:v>
                </c:pt>
                <c:pt idx="640">
                  <c:v>108.40840840840849</c:v>
                </c:pt>
                <c:pt idx="641">
                  <c:v>107.92227204783266</c:v>
                </c:pt>
                <c:pt idx="642">
                  <c:v>107.12166172106834</c:v>
                </c:pt>
                <c:pt idx="643">
                  <c:v>106.80473372781074</c:v>
                </c:pt>
                <c:pt idx="644">
                  <c:v>106.96296296296305</c:v>
                </c:pt>
                <c:pt idx="645">
                  <c:v>107.28083209509667</c:v>
                </c:pt>
                <c:pt idx="646">
                  <c:v>107.92227204783268</c:v>
                </c:pt>
                <c:pt idx="647">
                  <c:v>108.24587706146936</c:v>
                </c:pt>
                <c:pt idx="648">
                  <c:v>108.89894419306194</c:v>
                </c:pt>
                <c:pt idx="649">
                  <c:v>107.92227204783268</c:v>
                </c:pt>
                <c:pt idx="650">
                  <c:v>107.76119402985084</c:v>
                </c:pt>
                <c:pt idx="651">
                  <c:v>107.60059612518639</c:v>
                </c:pt>
                <c:pt idx="652">
                  <c:v>107.76119402985086</c:v>
                </c:pt>
                <c:pt idx="653">
                  <c:v>108.08383233532945</c:v>
                </c:pt>
                <c:pt idx="654">
                  <c:v>109.06344410876144</c:v>
                </c:pt>
                <c:pt idx="655">
                  <c:v>109.72644376899707</c:v>
                </c:pt>
                <c:pt idx="656">
                  <c:v>109.06344410876143</c:v>
                </c:pt>
                <c:pt idx="657">
                  <c:v>108.73493975903625</c:v>
                </c:pt>
                <c:pt idx="658">
                  <c:v>108.08383233532945</c:v>
                </c:pt>
                <c:pt idx="659">
                  <c:v>108.40840840840852</c:v>
                </c:pt>
                <c:pt idx="660">
                  <c:v>108.24587706146937</c:v>
                </c:pt>
                <c:pt idx="661">
                  <c:v>107.76119402985086</c:v>
                </c:pt>
                <c:pt idx="662">
                  <c:v>107.2808320950967</c:v>
                </c:pt>
                <c:pt idx="663">
                  <c:v>106.96296296296308</c:v>
                </c:pt>
                <c:pt idx="664">
                  <c:v>106.4896755162243</c:v>
                </c:pt>
                <c:pt idx="665">
                  <c:v>106.4896755162243</c:v>
                </c:pt>
                <c:pt idx="666">
                  <c:v>106.80473372781077</c:v>
                </c:pt>
                <c:pt idx="667">
                  <c:v>107.12166172106836</c:v>
                </c:pt>
                <c:pt idx="668">
                  <c:v>107.4404761904763</c:v>
                </c:pt>
                <c:pt idx="669">
                  <c:v>106.96296296296308</c:v>
                </c:pt>
                <c:pt idx="670">
                  <c:v>106.6469719350075</c:v>
                </c:pt>
                <c:pt idx="671">
                  <c:v>107.12166172106835</c:v>
                </c:pt>
                <c:pt idx="672">
                  <c:v>107.44047619047629</c:v>
                </c:pt>
                <c:pt idx="673">
                  <c:v>107.60059612518637</c:v>
                </c:pt>
                <c:pt idx="674">
                  <c:v>107.44047619047628</c:v>
                </c:pt>
                <c:pt idx="675">
                  <c:v>108.08383233532942</c:v>
                </c:pt>
                <c:pt idx="676">
                  <c:v>108.57142857142864</c:v>
                </c:pt>
                <c:pt idx="677">
                  <c:v>108.40840840840848</c:v>
                </c:pt>
                <c:pt idx="678">
                  <c:v>109.22844175491687</c:v>
                </c:pt>
                <c:pt idx="679">
                  <c:v>109.39393939393949</c:v>
                </c:pt>
                <c:pt idx="680">
                  <c:v>108.89894419306194</c:v>
                </c:pt>
                <c:pt idx="681">
                  <c:v>108.73493975903624</c:v>
                </c:pt>
                <c:pt idx="682">
                  <c:v>108.57142857142865</c:v>
                </c:pt>
                <c:pt idx="683">
                  <c:v>108.40840840840849</c:v>
                </c:pt>
                <c:pt idx="684">
                  <c:v>108.73493975903624</c:v>
                </c:pt>
                <c:pt idx="685">
                  <c:v>108.57142857142865</c:v>
                </c:pt>
                <c:pt idx="686">
                  <c:v>108.24587706146936</c:v>
                </c:pt>
                <c:pt idx="687">
                  <c:v>108.73493975903624</c:v>
                </c:pt>
                <c:pt idx="688">
                  <c:v>108.40840840840849</c:v>
                </c:pt>
                <c:pt idx="689">
                  <c:v>108.57142857142864</c:v>
                </c:pt>
                <c:pt idx="690">
                  <c:v>108.08383233532942</c:v>
                </c:pt>
                <c:pt idx="691">
                  <c:v>108.40840840840849</c:v>
                </c:pt>
                <c:pt idx="692">
                  <c:v>108.08383233532943</c:v>
                </c:pt>
                <c:pt idx="693">
                  <c:v>107.92227204783266</c:v>
                </c:pt>
                <c:pt idx="694">
                  <c:v>107.44047619047628</c:v>
                </c:pt>
                <c:pt idx="695">
                  <c:v>107.60059612518636</c:v>
                </c:pt>
                <c:pt idx="696">
                  <c:v>107.12166172106832</c:v>
                </c:pt>
                <c:pt idx="697">
                  <c:v>107.60059612518637</c:v>
                </c:pt>
                <c:pt idx="698">
                  <c:v>107.76119402985084</c:v>
                </c:pt>
                <c:pt idx="699">
                  <c:v>106.96296296296306</c:v>
                </c:pt>
                <c:pt idx="700">
                  <c:v>106.17647058823539</c:v>
                </c:pt>
                <c:pt idx="701">
                  <c:v>104.94186046511638</c:v>
                </c:pt>
                <c:pt idx="702">
                  <c:v>106.48967551622428</c:v>
                </c:pt>
                <c:pt idx="703">
                  <c:v>106.33284241531673</c:v>
                </c:pt>
                <c:pt idx="704">
                  <c:v>106.64697193500747</c:v>
                </c:pt>
                <c:pt idx="705">
                  <c:v>107.12166172106832</c:v>
                </c:pt>
                <c:pt idx="706">
                  <c:v>108.73493975903624</c:v>
                </c:pt>
                <c:pt idx="707">
                  <c:v>108.73493975903624</c:v>
                </c:pt>
                <c:pt idx="708">
                  <c:v>108.57142857142865</c:v>
                </c:pt>
                <c:pt idx="709">
                  <c:v>108.73493975903622</c:v>
                </c:pt>
                <c:pt idx="710">
                  <c:v>108.24587706146934</c:v>
                </c:pt>
                <c:pt idx="711">
                  <c:v>107.76119402985083</c:v>
                </c:pt>
                <c:pt idx="712">
                  <c:v>107.28083209509667</c:v>
                </c:pt>
                <c:pt idx="713">
                  <c:v>107.76119402985083</c:v>
                </c:pt>
                <c:pt idx="714">
                  <c:v>109.55993930197276</c:v>
                </c:pt>
                <c:pt idx="715">
                  <c:v>109.89345509893461</c:v>
                </c:pt>
                <c:pt idx="716">
                  <c:v>110.22900763358786</c:v>
                </c:pt>
                <c:pt idx="717">
                  <c:v>110.39755351681964</c:v>
                </c:pt>
                <c:pt idx="718">
                  <c:v>110.39755351681964</c:v>
                </c:pt>
                <c:pt idx="719">
                  <c:v>111.07692307692315</c:v>
                </c:pt>
                <c:pt idx="720">
                  <c:v>112.28615863141532</c:v>
                </c:pt>
                <c:pt idx="721">
                  <c:v>113.34379905808483</c:v>
                </c:pt>
                <c:pt idx="722">
                  <c:v>112.81250000000004</c:v>
                </c:pt>
                <c:pt idx="723">
                  <c:v>112.11180124223607</c:v>
                </c:pt>
                <c:pt idx="724">
                  <c:v>113.16614420062702</c:v>
                </c:pt>
                <c:pt idx="725">
                  <c:v>111.4197530864198</c:v>
                </c:pt>
                <c:pt idx="726">
                  <c:v>111.07692307692314</c:v>
                </c:pt>
                <c:pt idx="727">
                  <c:v>109.39393939393945</c:v>
                </c:pt>
                <c:pt idx="728">
                  <c:v>109.22844175491683</c:v>
                </c:pt>
                <c:pt idx="729">
                  <c:v>108.57142857142861</c:v>
                </c:pt>
                <c:pt idx="730">
                  <c:v>108.40840840840845</c:v>
                </c:pt>
                <c:pt idx="731">
                  <c:v>109.06344410876136</c:v>
                </c:pt>
                <c:pt idx="732">
                  <c:v>107.76119402985077</c:v>
                </c:pt>
                <c:pt idx="733">
                  <c:v>107.44047619047622</c:v>
                </c:pt>
                <c:pt idx="734">
                  <c:v>107.12166172106826</c:v>
                </c:pt>
                <c:pt idx="735">
                  <c:v>107.12166172106826</c:v>
                </c:pt>
                <c:pt idx="736">
                  <c:v>108.73493975903618</c:v>
                </c:pt>
                <c:pt idx="737">
                  <c:v>110.56661562021444</c:v>
                </c:pt>
                <c:pt idx="738">
                  <c:v>110.56661562021444</c:v>
                </c:pt>
                <c:pt idx="739">
                  <c:v>110.56661562021444</c:v>
                </c:pt>
                <c:pt idx="740">
                  <c:v>111.59196290571874</c:v>
                </c:pt>
                <c:pt idx="741">
                  <c:v>110.90629800307224</c:v>
                </c:pt>
                <c:pt idx="742">
                  <c:v>111.2480739599384</c:v>
                </c:pt>
                <c:pt idx="743">
                  <c:v>110.73619631901845</c:v>
                </c:pt>
                <c:pt idx="744">
                  <c:v>110.90629800307224</c:v>
                </c:pt>
                <c:pt idx="745">
                  <c:v>110.90629800307224</c:v>
                </c:pt>
                <c:pt idx="746">
                  <c:v>111.2480739599384</c:v>
                </c:pt>
                <c:pt idx="747">
                  <c:v>111.07692307692311</c:v>
                </c:pt>
                <c:pt idx="748">
                  <c:v>112.46105919003118</c:v>
                </c:pt>
                <c:pt idx="749">
                  <c:v>111.41975308641977</c:v>
                </c:pt>
                <c:pt idx="750">
                  <c:v>112.11180124223604</c:v>
                </c:pt>
                <c:pt idx="751">
                  <c:v>113.34379905808478</c:v>
                </c:pt>
                <c:pt idx="752">
                  <c:v>113.16614420062697</c:v>
                </c:pt>
                <c:pt idx="753">
                  <c:v>112.11180124223603</c:v>
                </c:pt>
                <c:pt idx="754">
                  <c:v>112.11180124223603</c:v>
                </c:pt>
                <c:pt idx="755">
                  <c:v>111.59196290571872</c:v>
                </c:pt>
                <c:pt idx="756">
                  <c:v>112.11180124223603</c:v>
                </c:pt>
                <c:pt idx="757">
                  <c:v>114.24050632911394</c:v>
                </c:pt>
                <c:pt idx="758">
                  <c:v>114.60317460317462</c:v>
                </c:pt>
                <c:pt idx="759">
                  <c:v>114.96815286624205</c:v>
                </c:pt>
                <c:pt idx="760">
                  <c:v>114.60317460317462</c:v>
                </c:pt>
                <c:pt idx="761">
                  <c:v>114.78537360890303</c:v>
                </c:pt>
                <c:pt idx="762">
                  <c:v>114.60317460317461</c:v>
                </c:pt>
                <c:pt idx="763">
                  <c:v>117.01782820097246</c:v>
                </c:pt>
                <c:pt idx="764">
                  <c:v>117.58957654723129</c:v>
                </c:pt>
                <c:pt idx="765">
                  <c:v>118.36065573770493</c:v>
                </c:pt>
                <c:pt idx="766">
                  <c:v>117.78140293637847</c:v>
                </c:pt>
                <c:pt idx="767">
                  <c:v>115.89085072231138</c:v>
                </c:pt>
                <c:pt idx="768">
                  <c:v>114.96815286624204</c:v>
                </c:pt>
                <c:pt idx="769">
                  <c:v>114.24050632911391</c:v>
                </c:pt>
                <c:pt idx="770">
                  <c:v>114.60317460317459</c:v>
                </c:pt>
                <c:pt idx="771">
                  <c:v>113.8801261829653</c:v>
                </c:pt>
                <c:pt idx="772">
                  <c:v>113.34379905808477</c:v>
                </c:pt>
                <c:pt idx="773">
                  <c:v>113.34379905808477</c:v>
                </c:pt>
                <c:pt idx="774">
                  <c:v>112.63650546021842</c:v>
                </c:pt>
                <c:pt idx="775">
                  <c:v>112.63650546021842</c:v>
                </c:pt>
                <c:pt idx="776">
                  <c:v>113.16614420062697</c:v>
                </c:pt>
                <c:pt idx="777">
                  <c:v>116.63974151857835</c:v>
                </c:pt>
                <c:pt idx="778">
                  <c:v>113.8801261829653</c:v>
                </c:pt>
                <c:pt idx="779">
                  <c:v>113.16614420062696</c:v>
                </c:pt>
                <c:pt idx="780">
                  <c:v>114.60317460317459</c:v>
                </c:pt>
                <c:pt idx="781">
                  <c:v>114.2405063291139</c:v>
                </c:pt>
                <c:pt idx="782">
                  <c:v>116.07717041800642</c:v>
                </c:pt>
                <c:pt idx="783">
                  <c:v>120.53422370617693</c:v>
                </c:pt>
                <c:pt idx="784">
                  <c:v>119.73466003316747</c:v>
                </c:pt>
                <c:pt idx="785">
                  <c:v>126.88927943760982</c:v>
                </c:pt>
                <c:pt idx="786">
                  <c:v>124.91349480968856</c:v>
                </c:pt>
                <c:pt idx="787">
                  <c:v>150.73068893528182</c:v>
                </c:pt>
                <c:pt idx="788">
                  <c:v>151.36268343815513</c:v>
                </c:pt>
                <c:pt idx="789">
                  <c:v>157.98687089715531</c:v>
                </c:pt>
                <c:pt idx="790">
                  <c:v>169.48356807511732</c:v>
                </c:pt>
                <c:pt idx="791">
                  <c:v>157.98687089715528</c:v>
                </c:pt>
                <c:pt idx="792">
                  <c:v>193.04812834224589</c:v>
                </c:pt>
                <c:pt idx="793">
                  <c:v>166.35944700460823</c:v>
                </c:pt>
                <c:pt idx="794">
                  <c:v>165.21739130434776</c:v>
                </c:pt>
                <c:pt idx="795">
                  <c:v>158.68131868131863</c:v>
                </c:pt>
                <c:pt idx="796">
                  <c:v>154.93562231759651</c:v>
                </c:pt>
                <c:pt idx="797">
                  <c:v>156.61605206073747</c:v>
                </c:pt>
                <c:pt idx="798">
                  <c:v>155.268817204301</c:v>
                </c:pt>
                <c:pt idx="799">
                  <c:v>155.268817204301</c:v>
                </c:pt>
                <c:pt idx="800">
                  <c:v>150.73068893528176</c:v>
                </c:pt>
                <c:pt idx="801">
                  <c:v>153.94456289978669</c:v>
                </c:pt>
                <c:pt idx="802">
                  <c:v>154.27350427350422</c:v>
                </c:pt>
                <c:pt idx="803">
                  <c:v>151.36268343815507</c:v>
                </c:pt>
                <c:pt idx="804">
                  <c:v>140.46692607003885</c:v>
                </c:pt>
                <c:pt idx="805">
                  <c:v>138.04971319311656</c:v>
                </c:pt>
                <c:pt idx="806">
                  <c:v>138.04971319311656</c:v>
                </c:pt>
                <c:pt idx="807">
                  <c:v>125.12998266897742</c:v>
                </c:pt>
                <c:pt idx="808">
                  <c:v>123.84219554030869</c:v>
                </c:pt>
                <c:pt idx="809">
                  <c:v>120.7357859531772</c:v>
                </c:pt>
                <c:pt idx="810">
                  <c:v>124.26850258175554</c:v>
                </c:pt>
                <c:pt idx="811">
                  <c:v>124.26850258175554</c:v>
                </c:pt>
                <c:pt idx="812">
                  <c:v>124.69775474956816</c:v>
                </c:pt>
                <c:pt idx="813">
                  <c:v>123.41880341880336</c:v>
                </c:pt>
                <c:pt idx="814">
                  <c:v>115.33546325878589</c:v>
                </c:pt>
                <c:pt idx="815">
                  <c:v>113.34379905808473</c:v>
                </c:pt>
                <c:pt idx="816">
                  <c:v>119.1419141914191</c:v>
                </c:pt>
                <c:pt idx="817">
                  <c:v>121.14093959731539</c:v>
                </c:pt>
                <c:pt idx="818">
                  <c:v>122.16582064297796</c:v>
                </c:pt>
                <c:pt idx="819">
                  <c:v>124.69775474956819</c:v>
                </c:pt>
                <c:pt idx="820">
                  <c:v>122.58064516129031</c:v>
                </c:pt>
                <c:pt idx="821">
                  <c:v>120.93802345058624</c:v>
                </c:pt>
                <c:pt idx="822">
                  <c:v>121.14093959731542</c:v>
                </c:pt>
                <c:pt idx="823">
                  <c:v>118.94563426688632</c:v>
                </c:pt>
                <c:pt idx="824">
                  <c:v>114.60317460317459</c:v>
                </c:pt>
                <c:pt idx="825">
                  <c:v>112.81249999999997</c:v>
                </c:pt>
                <c:pt idx="826">
                  <c:v>113.16614420062695</c:v>
                </c:pt>
                <c:pt idx="827">
                  <c:v>112.98904538341158</c:v>
                </c:pt>
                <c:pt idx="828">
                  <c:v>114.2405063291139</c:v>
                </c:pt>
                <c:pt idx="829">
                  <c:v>114.2405063291139</c:v>
                </c:pt>
                <c:pt idx="830">
                  <c:v>112.81249999999999</c:v>
                </c:pt>
                <c:pt idx="831">
                  <c:v>113.8801261829653</c:v>
                </c:pt>
                <c:pt idx="832">
                  <c:v>110.90629800307219</c:v>
                </c:pt>
                <c:pt idx="833">
                  <c:v>109.22844175491679</c:v>
                </c:pt>
                <c:pt idx="834">
                  <c:v>102.84900284900286</c:v>
                </c:pt>
                <c:pt idx="835">
                  <c:v>101.9774011299435</c:v>
                </c:pt>
                <c:pt idx="836">
                  <c:v>106.02055800293687</c:v>
                </c:pt>
                <c:pt idx="837">
                  <c:v>105.24781341107871</c:v>
                </c:pt>
                <c:pt idx="838">
                  <c:v>102.84900284900286</c:v>
                </c:pt>
                <c:pt idx="839">
                  <c:v>102.12164073550211</c:v>
                </c:pt>
                <c:pt idx="840">
                  <c:v>100.1386962552011</c:v>
                </c:pt>
                <c:pt idx="841">
                  <c:v>100.55710306406684</c:v>
                </c:pt>
                <c:pt idx="842">
                  <c:v>99.999999999999986</c:v>
                </c:pt>
                <c:pt idx="843">
                  <c:v>97.567567567567551</c:v>
                </c:pt>
                <c:pt idx="844">
                  <c:v>92.445582586427648</c:v>
                </c:pt>
                <c:pt idx="845">
                  <c:v>91.508238276299096</c:v>
                </c:pt>
                <c:pt idx="846">
                  <c:v>90.024937655860342</c:v>
                </c:pt>
                <c:pt idx="847">
                  <c:v>89.800995024875618</c:v>
                </c:pt>
                <c:pt idx="848">
                  <c:v>102.55681818181816</c:v>
                </c:pt>
                <c:pt idx="849">
                  <c:v>105.71010248901901</c:v>
                </c:pt>
                <c:pt idx="850">
                  <c:v>98.365122615803799</c:v>
                </c:pt>
                <c:pt idx="851">
                  <c:v>98.499317871759885</c:v>
                </c:pt>
                <c:pt idx="852">
                  <c:v>99.312242090784039</c:v>
                </c:pt>
                <c:pt idx="853">
                  <c:v>100.41724617524338</c:v>
                </c:pt>
                <c:pt idx="854">
                  <c:v>101.12044817927172</c:v>
                </c:pt>
                <c:pt idx="855">
                  <c:v>100.41724617524339</c:v>
                </c:pt>
                <c:pt idx="856">
                  <c:v>101.54711673699015</c:v>
                </c:pt>
                <c:pt idx="857">
                  <c:v>100.69735006973501</c:v>
                </c:pt>
                <c:pt idx="858">
                  <c:v>97.567567567567565</c:v>
                </c:pt>
                <c:pt idx="859">
                  <c:v>97.69959404600813</c:v>
                </c:pt>
                <c:pt idx="860">
                  <c:v>97.964721845318877</c:v>
                </c:pt>
                <c:pt idx="861">
                  <c:v>97.699594046008144</c:v>
                </c:pt>
              </c:numCache>
            </c:numRef>
          </c:val>
          <c:smooth val="0"/>
          <c:extLst>
            <c:ext xmlns:c16="http://schemas.microsoft.com/office/drawing/2014/chart" uri="{C3380CC4-5D6E-409C-BE32-E72D297353CC}">
              <c16:uniqueId val="{00000002-96B3-489E-B6A6-9FCCE4B76036}"/>
            </c:ext>
          </c:extLst>
        </c:ser>
        <c:dLbls>
          <c:showLegendKey val="0"/>
          <c:showVal val="0"/>
          <c:showCatName val="0"/>
          <c:showSerName val="0"/>
          <c:showPercent val="0"/>
          <c:showBubbleSize val="0"/>
        </c:dLbls>
        <c:smooth val="0"/>
        <c:axId val="660526592"/>
        <c:axId val="660528128"/>
      </c:lineChart>
      <c:dateAx>
        <c:axId val="660526592"/>
        <c:scaling>
          <c:orientation val="minMax"/>
        </c:scaling>
        <c:delete val="0"/>
        <c:axPos val="b"/>
        <c:numFmt formatCode="[$-2B]d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60528128"/>
        <c:crosses val="autoZero"/>
        <c:auto val="1"/>
        <c:lblOffset val="100"/>
        <c:baseTimeUnit val="days"/>
        <c:majorUnit val="3"/>
        <c:majorTimeUnit val="months"/>
      </c:dateAx>
      <c:valAx>
        <c:axId val="660528128"/>
        <c:scaling>
          <c:orientation val="minMax"/>
          <c:min val="71"/>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Ինդեքս, 20</a:t>
                </a:r>
                <a:r>
                  <a:rPr lang="en-US" sz="900"/>
                  <a:t>19</a:t>
                </a:r>
                <a:r>
                  <a:rPr lang="hy-AM" sz="900"/>
                  <a:t> թ. </a:t>
                </a:r>
                <a:r>
                  <a:rPr lang="en-US" sz="900"/>
                  <a:t>հունվար </a:t>
                </a:r>
                <a:r>
                  <a:rPr lang="hy-AM" sz="900"/>
                  <a:t>8</a:t>
                </a:r>
                <a:r>
                  <a:rPr lang="en-US" sz="900"/>
                  <a:t>=100</a:t>
                </a: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709551656924E-3"/>
              <c:y val="6.2146892655367263E-2"/>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526592"/>
        <c:crosses val="max"/>
        <c:crossBetween val="between"/>
      </c:valAx>
      <c:spPr>
        <a:noFill/>
        <a:ln>
          <a:noFill/>
        </a:ln>
        <a:effectLst/>
      </c:spPr>
    </c:plotArea>
    <c:legend>
      <c:legendPos val="b"/>
      <c:layout>
        <c:manualLayout>
          <c:xMode val="edge"/>
          <c:yMode val="edge"/>
          <c:x val="0"/>
          <c:y val="0.88503824118759367"/>
          <c:w val="0.89999983748161516"/>
          <c:h val="0.1013520607221394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0425753130732502"/>
          <c:h val="0.56889834716606369"/>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numRef>
              <c:f>Sheet1!$A$2:$A$41</c:f>
              <c:numCache>
                <c:formatCode>[$-2B]\ mmm/yyyy</c:formatCode>
                <c:ptCount val="40"/>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numCache>
            </c:numRef>
          </c:cat>
          <c:val>
            <c:numRef>
              <c:f>Sheet1!$B$2:$B$41</c:f>
              <c:numCache>
                <c:formatCode>0.0</c:formatCode>
                <c:ptCount val="40"/>
                <c:pt idx="0">
                  <c:v>8.8099258497907726</c:v>
                </c:pt>
                <c:pt idx="1">
                  <c:v>9.3685223571217335</c:v>
                </c:pt>
                <c:pt idx="2">
                  <c:v>9.5781551715601552</c:v>
                </c:pt>
                <c:pt idx="3">
                  <c:v>9.408407907657562</c:v>
                </c:pt>
                <c:pt idx="4">
                  <c:v>9.2151681993298666</c:v>
                </c:pt>
                <c:pt idx="5">
                  <c:v>8.6043401989769137</c:v>
                </c:pt>
                <c:pt idx="6">
                  <c:v>7.6979533635296065</c:v>
                </c:pt>
                <c:pt idx="7">
                  <c:v>6.5043167826308661</c:v>
                </c:pt>
                <c:pt idx="8">
                  <c:v>5.3815874035989566</c:v>
                </c:pt>
                <c:pt idx="9">
                  <c:v>4.5986357356665621</c:v>
                </c:pt>
                <c:pt idx="10">
                  <c:v>3.9942929365316786</c:v>
                </c:pt>
                <c:pt idx="11">
                  <c:v>3.4978970975782175</c:v>
                </c:pt>
                <c:pt idx="12">
                  <c:v>-2.6246542068686409</c:v>
                </c:pt>
                <c:pt idx="13">
                  <c:v>-1.4553084915558543</c:v>
                </c:pt>
                <c:pt idx="14">
                  <c:v>-0.39762329711045652</c:v>
                </c:pt>
                <c:pt idx="15">
                  <c:v>0.76205314050565676</c:v>
                </c:pt>
                <c:pt idx="16">
                  <c:v>1.2758480875794191</c:v>
                </c:pt>
                <c:pt idx="17">
                  <c:v>1.5440919000124325</c:v>
                </c:pt>
                <c:pt idx="18">
                  <c:v>1.8000739889795625</c:v>
                </c:pt>
                <c:pt idx="19">
                  <c:v>1.872659176029984</c:v>
                </c:pt>
                <c:pt idx="20">
                  <c:v>2.0262389559304808</c:v>
                </c:pt>
                <c:pt idx="21">
                  <c:v>2.188254555710742</c:v>
                </c:pt>
                <c:pt idx="22">
                  <c:v>2.1130775254503078</c:v>
                </c:pt>
                <c:pt idx="23">
                  <c:v>1.7208775670906959</c:v>
                </c:pt>
                <c:pt idx="24">
                  <c:v>-2.9309866962305904</c:v>
                </c:pt>
                <c:pt idx="25">
                  <c:v>-3.9358450389806308</c:v>
                </c:pt>
                <c:pt idx="26">
                  <c:v>-4.6884569147367472</c:v>
                </c:pt>
                <c:pt idx="27">
                  <c:v>-5.3713382968353329</c:v>
                </c:pt>
                <c:pt idx="28">
                  <c:v>-6.1200523127018585</c:v>
                </c:pt>
                <c:pt idx="29">
                  <c:v>-6.0824489977530192</c:v>
                </c:pt>
                <c:pt idx="30">
                  <c:v>-5.1402450103761339</c:v>
                </c:pt>
                <c:pt idx="31">
                  <c:v>-4.3538477034649503</c:v>
                </c:pt>
                <c:pt idx="32">
                  <c:v>-3.8404925394323044</c:v>
                </c:pt>
                <c:pt idx="33">
                  <c:v>-3.2467619893906345</c:v>
                </c:pt>
                <c:pt idx="34">
                  <c:v>-2.324568399612275</c:v>
                </c:pt>
                <c:pt idx="35">
                  <c:v>-1.1645712671281387</c:v>
                </c:pt>
                <c:pt idx="36">
                  <c:v>13.562709686630029</c:v>
                </c:pt>
                <c:pt idx="37">
                  <c:v>13.585499267098072</c:v>
                </c:pt>
                <c:pt idx="38">
                  <c:v>15.559257496430277</c:v>
                </c:pt>
                <c:pt idx="39">
                  <c:v>15.787230263742117</c:v>
                </c:pt>
              </c:numCache>
            </c:numRef>
          </c:val>
          <c:smooth val="0"/>
          <c:extLst>
            <c:ext xmlns:c16="http://schemas.microsoft.com/office/drawing/2014/chart" uri="{C3380CC4-5D6E-409C-BE32-E72D297353CC}">
              <c16:uniqueId val="{00000000-E791-4EE7-A672-D6595FFCEA1B}"/>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numRef>
              <c:f>Sheet1!$A$2:$A$41</c:f>
              <c:numCache>
                <c:formatCode>[$-2B]\ mmm/yyyy</c:formatCode>
                <c:ptCount val="40"/>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numCache>
            </c:numRef>
          </c:cat>
          <c:val>
            <c:numRef>
              <c:f>Sheet1!$C$2:$C$41</c:f>
              <c:numCache>
                <c:formatCode>0.0</c:formatCode>
                <c:ptCount val="40"/>
                <c:pt idx="0">
                  <c:v>13.911940986629801</c:v>
                </c:pt>
                <c:pt idx="1">
                  <c:v>13.91882772582666</c:v>
                </c:pt>
                <c:pt idx="2">
                  <c:v>14.057335408280068</c:v>
                </c:pt>
                <c:pt idx="3">
                  <c:v>13.851763012712894</c:v>
                </c:pt>
                <c:pt idx="4">
                  <c:v>13.471660226961575</c:v>
                </c:pt>
                <c:pt idx="5">
                  <c:v>12.668478840878123</c:v>
                </c:pt>
                <c:pt idx="6">
                  <c:v>11.711452488663681</c:v>
                </c:pt>
                <c:pt idx="7">
                  <c:v>10.532033900645899</c:v>
                </c:pt>
                <c:pt idx="8">
                  <c:v>9.3252693710836638</c:v>
                </c:pt>
                <c:pt idx="9">
                  <c:v>8.4146451275956053</c:v>
                </c:pt>
                <c:pt idx="10">
                  <c:v>7.7115163890451441</c:v>
                </c:pt>
                <c:pt idx="11">
                  <c:v>7.1842207482216764</c:v>
                </c:pt>
                <c:pt idx="12">
                  <c:v>1.3423724240277863</c:v>
                </c:pt>
                <c:pt idx="13">
                  <c:v>2.8146367883013994</c:v>
                </c:pt>
                <c:pt idx="14">
                  <c:v>3.7042048645174361</c:v>
                </c:pt>
                <c:pt idx="15">
                  <c:v>4.4462422679543607</c:v>
                </c:pt>
                <c:pt idx="16">
                  <c:v>4.5995656487116889</c:v>
                </c:pt>
                <c:pt idx="17">
                  <c:v>4.5979060917240986</c:v>
                </c:pt>
                <c:pt idx="18">
                  <c:v>4.7121392797519661</c:v>
                </c:pt>
                <c:pt idx="19">
                  <c:v>4.6430460514533394</c:v>
                </c:pt>
                <c:pt idx="20">
                  <c:v>4.7383066706577495</c:v>
                </c:pt>
                <c:pt idx="21">
                  <c:v>4.8867596687010035</c:v>
                </c:pt>
                <c:pt idx="22">
                  <c:v>4.7942765719805465</c:v>
                </c:pt>
                <c:pt idx="23">
                  <c:v>4.2212336990500035</c:v>
                </c:pt>
                <c:pt idx="24">
                  <c:v>-2.6458548274370344</c:v>
                </c:pt>
                <c:pt idx="25">
                  <c:v>-3.812533952293947</c:v>
                </c:pt>
                <c:pt idx="26">
                  <c:v>-4.579853862212957</c:v>
                </c:pt>
                <c:pt idx="27">
                  <c:v>-5.280059384530972</c:v>
                </c:pt>
                <c:pt idx="28">
                  <c:v>-5.9339955142582568</c:v>
                </c:pt>
                <c:pt idx="29">
                  <c:v>-5.8889332800639238</c:v>
                </c:pt>
                <c:pt idx="30">
                  <c:v>-5.1113975830072604</c:v>
                </c:pt>
                <c:pt idx="31">
                  <c:v>-4.4923561884823329</c:v>
                </c:pt>
                <c:pt idx="32">
                  <c:v>-4.0853841404251483</c:v>
                </c:pt>
                <c:pt idx="33">
                  <c:v>-3.5536226742602253</c:v>
                </c:pt>
                <c:pt idx="34">
                  <c:v>-2.677789556159837</c:v>
                </c:pt>
                <c:pt idx="35">
                  <c:v>-1.3669868689630249</c:v>
                </c:pt>
                <c:pt idx="36">
                  <c:v>16.532202926295653</c:v>
                </c:pt>
                <c:pt idx="37">
                  <c:v>17.21175403467339</c:v>
                </c:pt>
                <c:pt idx="38">
                  <c:v>20.147910114408134</c:v>
                </c:pt>
                <c:pt idx="39">
                  <c:v>20.031688161234797</c:v>
                </c:pt>
              </c:numCache>
            </c:numRef>
          </c:val>
          <c:smooth val="0"/>
          <c:extLst>
            <c:ext xmlns:c16="http://schemas.microsoft.com/office/drawing/2014/chart" uri="{C3380CC4-5D6E-409C-BE32-E72D297353CC}">
              <c16:uniqueId val="{00000001-E791-4EE7-A672-D6595FFCEA1B}"/>
            </c:ext>
          </c:extLst>
        </c:ser>
        <c:dLbls>
          <c:showLegendKey val="0"/>
          <c:showVal val="0"/>
          <c:showCatName val="0"/>
          <c:showSerName val="0"/>
          <c:showPercent val="0"/>
          <c:showBubbleSize val="0"/>
        </c:dLbls>
        <c:smooth val="0"/>
        <c:axId val="660743680"/>
        <c:axId val="660745216"/>
      </c:lineChart>
      <c:dateAx>
        <c:axId val="660743680"/>
        <c:scaling>
          <c:orientation val="minMax"/>
        </c:scaling>
        <c:delete val="0"/>
        <c:axPos val="b"/>
        <c:numFmt formatCode="[$-2B]\ mmm/yy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60745216"/>
        <c:crosses val="autoZero"/>
        <c:auto val="1"/>
        <c:lblOffset val="100"/>
        <c:baseTimeUnit val="months"/>
      </c:dateAx>
      <c:valAx>
        <c:axId val="66074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sz="1000" b="0" i="0" u="none" strike="noStrike" kern="1200" baseline="0">
                    <a:solidFill>
                      <a:sysClr val="windowText" lastClr="000000">
                        <a:lumMod val="65000"/>
                        <a:lumOff val="35000"/>
                      </a:sysClr>
                    </a:solidFill>
                    <a:latin typeface="+mn-lt"/>
                    <a:ea typeface="+mn-ea"/>
                    <a:cs typeface="+mn-cs"/>
                  </a:rPr>
                  <a:t>տոկոս</a:t>
                </a:r>
                <a:endParaRPr lang="en-US"/>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743680"/>
        <c:crosses val="autoZero"/>
        <c:crossBetween val="between"/>
      </c:valAx>
      <c:spPr>
        <a:noFill/>
        <a:ln>
          <a:noFill/>
        </a:ln>
        <a:effectLst/>
      </c:spPr>
    </c:plotArea>
    <c:legend>
      <c:legendPos val="b"/>
      <c:layout>
        <c:manualLayout>
          <c:xMode val="edge"/>
          <c:yMode val="edge"/>
          <c:x val="0.15639159486897611"/>
          <c:y val="0.88062992125984241"/>
          <c:w val="0.67911388627441982"/>
          <c:h val="0.1013520607221394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Մ</a:t>
            </a:r>
            <a:r>
              <a:rPr lang="hy-AM" sz="900" i="1"/>
              <a:t>իջին գնաճը</a:t>
            </a:r>
            <a:r>
              <a:rPr lang="en-US" sz="900" i="1"/>
              <a:t>,</a:t>
            </a:r>
            <a:r>
              <a:rPr lang="en-US" sz="900" i="1" baseline="0"/>
              <a:t> %</a:t>
            </a:r>
            <a:endParaRPr lang="en-US" sz="900" i="1"/>
          </a:p>
        </c:rich>
      </c:tx>
      <c:layout>
        <c:manualLayout>
          <c:xMode val="edge"/>
          <c:yMode val="edge"/>
          <c:x val="0.31103696783664886"/>
          <c:y val="0"/>
        </c:manualLayout>
      </c:layout>
      <c:overlay val="0"/>
      <c:spPr>
        <a:noFill/>
        <a:ln>
          <a:noFill/>
        </a:ln>
        <a:effectLst/>
      </c:spPr>
    </c:title>
    <c:autoTitleDeleted val="0"/>
    <c:plotArea>
      <c:layout>
        <c:manualLayout>
          <c:layoutTarget val="inner"/>
          <c:xMode val="edge"/>
          <c:yMode val="edge"/>
          <c:x val="0.11270836908098351"/>
          <c:y val="0.12480519374330552"/>
          <c:w val="0.84290099330804125"/>
          <c:h val="0.67598220783149765"/>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Sheet1!$A$16:$A$59</c:f>
              <c:strCache>
                <c:ptCount val="17"/>
                <c:pt idx="0">
                  <c:v>2018/I</c:v>
                </c:pt>
                <c:pt idx="1">
                  <c:v>2018/II</c:v>
                </c:pt>
                <c:pt idx="2">
                  <c:v>2018/III</c:v>
                </c:pt>
                <c:pt idx="3">
                  <c:v>2018/IV</c:v>
                </c:pt>
                <c:pt idx="4">
                  <c:v>2019/I</c:v>
                </c:pt>
                <c:pt idx="5">
                  <c:v>2019/II</c:v>
                </c:pt>
                <c:pt idx="6">
                  <c:v>2019/III</c:v>
                </c:pt>
                <c:pt idx="7">
                  <c:v>2019/IV</c:v>
                </c:pt>
                <c:pt idx="8">
                  <c:v>2020/I</c:v>
                </c:pt>
                <c:pt idx="9">
                  <c:v>2020/II</c:v>
                </c:pt>
                <c:pt idx="10">
                  <c:v>2020/III</c:v>
                </c:pt>
                <c:pt idx="11">
                  <c:v>2020/IV</c:v>
                </c:pt>
                <c:pt idx="12">
                  <c:v>2021/I</c:v>
                </c:pt>
                <c:pt idx="13">
                  <c:v>2021/II</c:v>
                </c:pt>
                <c:pt idx="14">
                  <c:v>2021/III</c:v>
                </c:pt>
                <c:pt idx="15">
                  <c:v>2021/IV</c:v>
                </c:pt>
                <c:pt idx="16">
                  <c:v>2022/I</c:v>
                </c:pt>
              </c:strCache>
            </c:strRef>
          </c:cat>
          <c:val>
            <c:numRef>
              <c:f>Sheet1!$C$16:$C$59</c:f>
              <c:numCache>
                <c:formatCode>0.0</c:formatCode>
                <c:ptCount val="17"/>
                <c:pt idx="0">
                  <c:v>1.7110799999999999</c:v>
                </c:pt>
                <c:pt idx="1">
                  <c:v>0.75369000000000019</c:v>
                </c:pt>
                <c:pt idx="2">
                  <c:v>0.97775999999999996</c:v>
                </c:pt>
                <c:pt idx="3">
                  <c:v>0.93701999999999996</c:v>
                </c:pt>
                <c:pt idx="4">
                  <c:v>0.99239999999999995</c:v>
                </c:pt>
                <c:pt idx="5">
                  <c:v>1.4472499999999999</c:v>
                </c:pt>
                <c:pt idx="6">
                  <c:v>1.0130749999999999</c:v>
                </c:pt>
                <c:pt idx="7">
                  <c:v>0.76497500000000007</c:v>
                </c:pt>
                <c:pt idx="8">
                  <c:v>-1.2156899999999999</c:v>
                </c:pt>
                <c:pt idx="9">
                  <c:v>-0.43004000000000003</c:v>
                </c:pt>
                <c:pt idx="10">
                  <c:v>-0.12404999999999999</c:v>
                </c:pt>
                <c:pt idx="11">
                  <c:v>0.11768999999999999</c:v>
                </c:pt>
                <c:pt idx="12">
                  <c:v>2.6414839999999997</c:v>
                </c:pt>
                <c:pt idx="13">
                  <c:v>2.8647079999999998</c:v>
                </c:pt>
                <c:pt idx="14">
                  <c:v>3.6831960000000006</c:v>
                </c:pt>
                <c:pt idx="15">
                  <c:v>4.1668479999999999</c:v>
                </c:pt>
                <c:pt idx="16">
                  <c:v>4.501684</c:v>
                </c:pt>
              </c:numCache>
            </c:numRef>
          </c:val>
          <c:extLst>
            <c:ext xmlns:c16="http://schemas.microsoft.com/office/drawing/2014/chart" uri="{C3380CC4-5D6E-409C-BE32-E72D297353CC}">
              <c16:uniqueId val="{00000000-854E-4728-816B-A8A1359B3AEA}"/>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Sheet1!$A$16:$A$59</c:f>
              <c:strCache>
                <c:ptCount val="17"/>
                <c:pt idx="0">
                  <c:v>2018/I</c:v>
                </c:pt>
                <c:pt idx="1">
                  <c:v>2018/II</c:v>
                </c:pt>
                <c:pt idx="2">
                  <c:v>2018/III</c:v>
                </c:pt>
                <c:pt idx="3">
                  <c:v>2018/IV</c:v>
                </c:pt>
                <c:pt idx="4">
                  <c:v>2019/I</c:v>
                </c:pt>
                <c:pt idx="5">
                  <c:v>2019/II</c:v>
                </c:pt>
                <c:pt idx="6">
                  <c:v>2019/III</c:v>
                </c:pt>
                <c:pt idx="7">
                  <c:v>2019/IV</c:v>
                </c:pt>
                <c:pt idx="8">
                  <c:v>2020/I</c:v>
                </c:pt>
                <c:pt idx="9">
                  <c:v>2020/II</c:v>
                </c:pt>
                <c:pt idx="10">
                  <c:v>2020/III</c:v>
                </c:pt>
                <c:pt idx="11">
                  <c:v>2020/IV</c:v>
                </c:pt>
                <c:pt idx="12">
                  <c:v>2021/I</c:v>
                </c:pt>
                <c:pt idx="13">
                  <c:v>2021/II</c:v>
                </c:pt>
                <c:pt idx="14">
                  <c:v>2021/III</c:v>
                </c:pt>
                <c:pt idx="15">
                  <c:v>2021/IV</c:v>
                </c:pt>
                <c:pt idx="16">
                  <c:v>2022/I</c:v>
                </c:pt>
              </c:strCache>
            </c:strRef>
          </c:cat>
          <c:val>
            <c:numRef>
              <c:f>Sheet1!$D$16:$D$59</c:f>
              <c:numCache>
                <c:formatCode>0.0</c:formatCode>
                <c:ptCount val="17"/>
                <c:pt idx="0">
                  <c:v>0.16416</c:v>
                </c:pt>
                <c:pt idx="1">
                  <c:v>0.16632000000000002</c:v>
                </c:pt>
                <c:pt idx="2">
                  <c:v>0.18576000000000001</c:v>
                </c:pt>
                <c:pt idx="3">
                  <c:v>0.18144000000000002</c:v>
                </c:pt>
                <c:pt idx="4">
                  <c:v>0.18613999999999997</c:v>
                </c:pt>
                <c:pt idx="5">
                  <c:v>0.19068000000000002</c:v>
                </c:pt>
                <c:pt idx="6">
                  <c:v>0.19295000000000001</c:v>
                </c:pt>
                <c:pt idx="7">
                  <c:v>0.19295000000000001</c:v>
                </c:pt>
                <c:pt idx="8">
                  <c:v>0.36093000000000003</c:v>
                </c:pt>
                <c:pt idx="9">
                  <c:v>0.40240499999999996</c:v>
                </c:pt>
                <c:pt idx="10">
                  <c:v>0.44946000000000003</c:v>
                </c:pt>
                <c:pt idx="11">
                  <c:v>0.41283000000000003</c:v>
                </c:pt>
                <c:pt idx="12">
                  <c:v>0.42338649999999994</c:v>
                </c:pt>
                <c:pt idx="13">
                  <c:v>0.40555969999999997</c:v>
                </c:pt>
                <c:pt idx="14">
                  <c:v>0.41001639999999995</c:v>
                </c:pt>
                <c:pt idx="15">
                  <c:v>0.41447310000000004</c:v>
                </c:pt>
                <c:pt idx="16">
                  <c:v>0.35207929999999998</c:v>
                </c:pt>
              </c:numCache>
            </c:numRef>
          </c:val>
          <c:extLst>
            <c:ext xmlns:c16="http://schemas.microsoft.com/office/drawing/2014/chart" uri="{C3380CC4-5D6E-409C-BE32-E72D297353CC}">
              <c16:uniqueId val="{00000001-854E-4728-816B-A8A1359B3AEA}"/>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Sheet1!$A$16:$A$59</c:f>
              <c:strCache>
                <c:ptCount val="17"/>
                <c:pt idx="0">
                  <c:v>2018/I</c:v>
                </c:pt>
                <c:pt idx="1">
                  <c:v>2018/II</c:v>
                </c:pt>
                <c:pt idx="2">
                  <c:v>2018/III</c:v>
                </c:pt>
                <c:pt idx="3">
                  <c:v>2018/IV</c:v>
                </c:pt>
                <c:pt idx="4">
                  <c:v>2019/I</c:v>
                </c:pt>
                <c:pt idx="5">
                  <c:v>2019/II</c:v>
                </c:pt>
                <c:pt idx="6">
                  <c:v>2019/III</c:v>
                </c:pt>
                <c:pt idx="7">
                  <c:v>2019/IV</c:v>
                </c:pt>
                <c:pt idx="8">
                  <c:v>2020/I</c:v>
                </c:pt>
                <c:pt idx="9">
                  <c:v>2020/II</c:v>
                </c:pt>
                <c:pt idx="10">
                  <c:v>2020/III</c:v>
                </c:pt>
                <c:pt idx="11">
                  <c:v>2020/IV</c:v>
                </c:pt>
                <c:pt idx="12">
                  <c:v>2021/I</c:v>
                </c:pt>
                <c:pt idx="13">
                  <c:v>2021/II</c:v>
                </c:pt>
                <c:pt idx="14">
                  <c:v>2021/III</c:v>
                </c:pt>
                <c:pt idx="15">
                  <c:v>2021/IV</c:v>
                </c:pt>
                <c:pt idx="16">
                  <c:v>2022/I</c:v>
                </c:pt>
              </c:strCache>
            </c:strRef>
          </c:cat>
          <c:val>
            <c:numRef>
              <c:f>Sheet1!$E$16:$E$59</c:f>
              <c:numCache>
                <c:formatCode>0.0</c:formatCode>
                <c:ptCount val="17"/>
                <c:pt idx="0">
                  <c:v>0.96140000000000014</c:v>
                </c:pt>
                <c:pt idx="1">
                  <c:v>1.0378750000000001</c:v>
                </c:pt>
                <c:pt idx="2">
                  <c:v>1.0488000000000002</c:v>
                </c:pt>
                <c:pt idx="3">
                  <c:v>0.98325000000000007</c:v>
                </c:pt>
                <c:pt idx="4">
                  <c:v>0.17791999999999997</c:v>
                </c:pt>
                <c:pt idx="5">
                  <c:v>0.26688000000000001</c:v>
                </c:pt>
                <c:pt idx="6">
                  <c:v>0.34472000000000003</c:v>
                </c:pt>
                <c:pt idx="7">
                  <c:v>0.32247999999999999</c:v>
                </c:pt>
                <c:pt idx="8">
                  <c:v>0.36695999999999995</c:v>
                </c:pt>
                <c:pt idx="9">
                  <c:v>0.19959500000000002</c:v>
                </c:pt>
                <c:pt idx="10">
                  <c:v>0.17791999999999997</c:v>
                </c:pt>
                <c:pt idx="11">
                  <c:v>0.21010000000000001</c:v>
                </c:pt>
                <c:pt idx="12">
                  <c:v>1.5324900000000001</c:v>
                </c:pt>
                <c:pt idx="13">
                  <c:v>1.7545900000000001</c:v>
                </c:pt>
                <c:pt idx="14">
                  <c:v>1.88785</c:v>
                </c:pt>
                <c:pt idx="15">
                  <c:v>1.9322699999999999</c:v>
                </c:pt>
                <c:pt idx="16">
                  <c:v>1.2215499999999999</c:v>
                </c:pt>
              </c:numCache>
            </c:numRef>
          </c:val>
          <c:extLst>
            <c:ext xmlns:c16="http://schemas.microsoft.com/office/drawing/2014/chart" uri="{C3380CC4-5D6E-409C-BE32-E72D297353CC}">
              <c16:uniqueId val="{00000002-854E-4728-816B-A8A1359B3AEA}"/>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Sheet1!$A$16:$A$59</c:f>
              <c:strCache>
                <c:ptCount val="17"/>
                <c:pt idx="0">
                  <c:v>2018/I</c:v>
                </c:pt>
                <c:pt idx="1">
                  <c:v>2018/II</c:v>
                </c:pt>
                <c:pt idx="2">
                  <c:v>2018/III</c:v>
                </c:pt>
                <c:pt idx="3">
                  <c:v>2018/IV</c:v>
                </c:pt>
                <c:pt idx="4">
                  <c:v>2019/I</c:v>
                </c:pt>
                <c:pt idx="5">
                  <c:v>2019/II</c:v>
                </c:pt>
                <c:pt idx="6">
                  <c:v>2019/III</c:v>
                </c:pt>
                <c:pt idx="7">
                  <c:v>2019/IV</c:v>
                </c:pt>
                <c:pt idx="8">
                  <c:v>2020/I</c:v>
                </c:pt>
                <c:pt idx="9">
                  <c:v>2020/II</c:v>
                </c:pt>
                <c:pt idx="10">
                  <c:v>2020/III</c:v>
                </c:pt>
                <c:pt idx="11">
                  <c:v>2020/IV</c:v>
                </c:pt>
                <c:pt idx="12">
                  <c:v>2021/I</c:v>
                </c:pt>
                <c:pt idx="13">
                  <c:v>2021/II</c:v>
                </c:pt>
                <c:pt idx="14">
                  <c:v>2021/III</c:v>
                </c:pt>
                <c:pt idx="15">
                  <c:v>2021/IV</c:v>
                </c:pt>
                <c:pt idx="16">
                  <c:v>2022/I</c:v>
                </c:pt>
              </c:strCache>
            </c:strRef>
          </c:cat>
          <c:val>
            <c:numRef>
              <c:f>Sheet1!$F$16:$F$59</c:f>
              <c:numCache>
                <c:formatCode>0.0</c:formatCode>
                <c:ptCount val="17"/>
                <c:pt idx="0">
                  <c:v>0.46311999999999998</c:v>
                </c:pt>
                <c:pt idx="1">
                  <c:v>0.47965999999999992</c:v>
                </c:pt>
                <c:pt idx="2">
                  <c:v>0.43003999999999998</c:v>
                </c:pt>
                <c:pt idx="3">
                  <c:v>0.39695999999999998</c:v>
                </c:pt>
                <c:pt idx="4">
                  <c:v>0.12748000000000001</c:v>
                </c:pt>
                <c:pt idx="5">
                  <c:v>6.3740000000000005E-2</c:v>
                </c:pt>
                <c:pt idx="6">
                  <c:v>9.5610000000000001E-2</c:v>
                </c:pt>
                <c:pt idx="7">
                  <c:v>0.14660200000000001</c:v>
                </c:pt>
                <c:pt idx="8">
                  <c:v>0.43024500000000004</c:v>
                </c:pt>
                <c:pt idx="9">
                  <c:v>0.39837499999999998</c:v>
                </c:pt>
                <c:pt idx="10">
                  <c:v>0.41431000000000007</c:v>
                </c:pt>
                <c:pt idx="11">
                  <c:v>0.49797999999999992</c:v>
                </c:pt>
                <c:pt idx="12">
                  <c:v>0.61421000000000003</c:v>
                </c:pt>
                <c:pt idx="13">
                  <c:v>0.72260000000000002</c:v>
                </c:pt>
                <c:pt idx="14">
                  <c:v>0.68647000000000002</c:v>
                </c:pt>
                <c:pt idx="15">
                  <c:v>0.68647000000000002</c:v>
                </c:pt>
                <c:pt idx="16">
                  <c:v>0.90325</c:v>
                </c:pt>
              </c:numCache>
            </c:numRef>
          </c:val>
          <c:extLst>
            <c:ext xmlns:c16="http://schemas.microsoft.com/office/drawing/2014/chart" uri="{C3380CC4-5D6E-409C-BE32-E72D297353CC}">
              <c16:uniqueId val="{00000003-854E-4728-816B-A8A1359B3AEA}"/>
            </c:ext>
          </c:extLst>
        </c:ser>
        <c:dLbls>
          <c:showLegendKey val="0"/>
          <c:showVal val="0"/>
          <c:showCatName val="0"/>
          <c:showSerName val="0"/>
          <c:showPercent val="0"/>
          <c:showBubbleSize val="0"/>
        </c:dLbls>
        <c:gapWidth val="100"/>
        <c:overlap val="100"/>
        <c:axId val="661037440"/>
        <c:axId val="661038976"/>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854E-4728-816B-A8A1359B3AEA}"/>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854E-4728-816B-A8A1359B3AEA}"/>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854E-4728-816B-A8A1359B3AEA}"/>
              </c:ext>
            </c:extLst>
          </c:dPt>
          <c:dPt>
            <c:idx val="15"/>
            <c:marker>
              <c:symbol val="auto"/>
              <c:spPr>
                <a:ln cap="sq">
                  <a:solidFill>
                    <a:srgbClr val="4F81BD"/>
                  </a:solidFill>
                  <a:headEnd type="diamond"/>
                  <a:tailEnd type="diamond"/>
                </a:ln>
              </c:spPr>
            </c:marker>
            <c:bubble3D val="0"/>
            <c:extLst>
              <c:ext xmlns:c16="http://schemas.microsoft.com/office/drawing/2014/chart" uri="{C3380CC4-5D6E-409C-BE32-E72D297353CC}">
                <c16:uniqueId val="{00000007-854E-4728-816B-A8A1359B3AEA}"/>
              </c:ext>
            </c:extLst>
          </c:dPt>
          <c:dLbls>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54E-4728-816B-A8A1359B3AEA}"/>
                </c:ext>
              </c:extLst>
            </c:dLbl>
            <c:dLbl>
              <c:idx val="7"/>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54E-4728-816B-A8A1359B3AEA}"/>
                </c:ext>
              </c:extLst>
            </c:dLbl>
            <c:dLbl>
              <c:idx val="1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54E-4728-816B-A8A1359B3AEA}"/>
                </c:ext>
              </c:extLst>
            </c:dLbl>
            <c:dLbl>
              <c:idx val="15"/>
              <c:layout>
                <c:manualLayout>
                  <c:x val="-8.5661839689985725E-2"/>
                  <c:y val="-6.9796954314720813E-2"/>
                </c:manualLayout>
              </c:layout>
              <c:spPr>
                <a:noFill/>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54E-4728-816B-A8A1359B3AEA}"/>
                </c:ext>
              </c:extLst>
            </c:dLbl>
            <c:dLbl>
              <c:idx val="17"/>
              <c:layout>
                <c:manualLayout>
                  <c:x val="-1.8479767328696394E-2"/>
                  <c:y val="-6.1611675126903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4E-4728-816B-A8A1359B3AE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Sheet1!$A$16:$A$59</c:f>
              <c:strCache>
                <c:ptCount val="17"/>
                <c:pt idx="0">
                  <c:v>2018/I</c:v>
                </c:pt>
                <c:pt idx="1">
                  <c:v>2018/II</c:v>
                </c:pt>
                <c:pt idx="2">
                  <c:v>2018/III</c:v>
                </c:pt>
                <c:pt idx="3">
                  <c:v>2018/IV</c:v>
                </c:pt>
                <c:pt idx="4">
                  <c:v>2019/I</c:v>
                </c:pt>
                <c:pt idx="5">
                  <c:v>2019/II</c:v>
                </c:pt>
                <c:pt idx="6">
                  <c:v>2019/III</c:v>
                </c:pt>
                <c:pt idx="7">
                  <c:v>2019/IV</c:v>
                </c:pt>
                <c:pt idx="8">
                  <c:v>2020/I</c:v>
                </c:pt>
                <c:pt idx="9">
                  <c:v>2020/II</c:v>
                </c:pt>
                <c:pt idx="10">
                  <c:v>2020/III</c:v>
                </c:pt>
                <c:pt idx="11">
                  <c:v>2020/IV</c:v>
                </c:pt>
                <c:pt idx="12">
                  <c:v>2021/I</c:v>
                </c:pt>
                <c:pt idx="13">
                  <c:v>2021/II</c:v>
                </c:pt>
                <c:pt idx="14">
                  <c:v>2021/III</c:v>
                </c:pt>
                <c:pt idx="15">
                  <c:v>2021/IV</c:v>
                </c:pt>
                <c:pt idx="16">
                  <c:v>2022/I</c:v>
                </c:pt>
              </c:strCache>
            </c:strRef>
          </c:cat>
          <c:val>
            <c:numRef>
              <c:f>Sheet1!$B$16:$B$59</c:f>
              <c:numCache>
                <c:formatCode>0.0</c:formatCode>
                <c:ptCount val="17"/>
                <c:pt idx="0">
                  <c:v>3.29976</c:v>
                </c:pt>
                <c:pt idx="1">
                  <c:v>2.4375450000000001</c:v>
                </c:pt>
                <c:pt idx="2">
                  <c:v>2.64236</c:v>
                </c:pt>
                <c:pt idx="3">
                  <c:v>2.4986700000000002</c:v>
                </c:pt>
                <c:pt idx="4">
                  <c:v>1.4839399999999998</c:v>
                </c:pt>
                <c:pt idx="5">
                  <c:v>1.9685499999999998</c:v>
                </c:pt>
                <c:pt idx="6">
                  <c:v>1.646355</c:v>
                </c:pt>
                <c:pt idx="7">
                  <c:v>1.4270070000000001</c:v>
                </c:pt>
                <c:pt idx="8">
                  <c:v>-5.7554999999999967E-2</c:v>
                </c:pt>
                <c:pt idx="9">
                  <c:v>0.51033499999999998</c:v>
                </c:pt>
                <c:pt idx="10">
                  <c:v>0.91764000000000012</c:v>
                </c:pt>
                <c:pt idx="11">
                  <c:v>1.2385999999999999</c:v>
                </c:pt>
                <c:pt idx="12">
                  <c:v>5.2115704999999997</c:v>
                </c:pt>
                <c:pt idx="13">
                  <c:v>5.7474577</c:v>
                </c:pt>
                <c:pt idx="14">
                  <c:v>6.6675324000000007</c:v>
                </c:pt>
                <c:pt idx="15">
                  <c:v>7.2000611000000001</c:v>
                </c:pt>
                <c:pt idx="16">
                  <c:v>6.9785632999999994</c:v>
                </c:pt>
              </c:numCache>
            </c:numRef>
          </c:val>
          <c:smooth val="0"/>
          <c:extLst>
            <c:ext xmlns:c16="http://schemas.microsoft.com/office/drawing/2014/chart" uri="{C3380CC4-5D6E-409C-BE32-E72D297353CC}">
              <c16:uniqueId val="{00000009-854E-4728-816B-A8A1359B3AEA}"/>
            </c:ext>
          </c:extLst>
        </c:ser>
        <c:dLbls>
          <c:showLegendKey val="0"/>
          <c:showVal val="0"/>
          <c:showCatName val="0"/>
          <c:showSerName val="0"/>
          <c:showPercent val="0"/>
          <c:showBubbleSize val="0"/>
        </c:dLbls>
        <c:marker val="1"/>
        <c:smooth val="0"/>
        <c:axId val="661037440"/>
        <c:axId val="661038976"/>
      </c:lineChart>
      <c:catAx>
        <c:axId val="6610374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661038976"/>
        <c:crosses val="autoZero"/>
        <c:auto val="1"/>
        <c:lblAlgn val="ctr"/>
        <c:lblOffset val="100"/>
        <c:noMultiLvlLbl val="0"/>
      </c:catAx>
      <c:valAx>
        <c:axId val="66103897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66103744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12</a:t>
            </a:r>
            <a:r>
              <a:rPr lang="hy-AM" sz="900" i="1"/>
              <a:t> ամսյա գնաճը</a:t>
            </a:r>
            <a:r>
              <a:rPr lang="en-US" sz="900" i="1"/>
              <a:t>,</a:t>
            </a:r>
            <a:r>
              <a:rPr lang="en-US" sz="900" i="1" baseline="0"/>
              <a:t> %</a:t>
            </a:r>
            <a:endParaRPr lang="en-US" sz="900" i="1"/>
          </a:p>
        </c:rich>
      </c:tx>
      <c:layout>
        <c:manualLayout>
          <c:xMode val="edge"/>
          <c:yMode val="edge"/>
          <c:x val="0.28161808163810031"/>
          <c:y val="0"/>
        </c:manualLayout>
      </c:layout>
      <c:overlay val="0"/>
      <c:spPr>
        <a:noFill/>
        <a:ln>
          <a:noFill/>
        </a:ln>
        <a:effectLst/>
      </c:spPr>
    </c:title>
    <c:autoTitleDeleted val="0"/>
    <c:plotArea>
      <c:layout>
        <c:manualLayout>
          <c:layoutTarget val="inner"/>
          <c:xMode val="edge"/>
          <c:yMode val="edge"/>
          <c:x val="0.11270836908098351"/>
          <c:y val="0.11961308574745928"/>
          <c:w val="0.84290099330804125"/>
          <c:h val="0.68117431582734356"/>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strRef>
              <c:f>Sheet1!$A$16:$A$59</c:f>
              <c:strCache>
                <c:ptCount val="17"/>
                <c:pt idx="0">
                  <c:v>2018/I</c:v>
                </c:pt>
                <c:pt idx="1">
                  <c:v>2018/II</c:v>
                </c:pt>
                <c:pt idx="2">
                  <c:v>2018/III</c:v>
                </c:pt>
                <c:pt idx="3">
                  <c:v>2018/IV</c:v>
                </c:pt>
                <c:pt idx="4">
                  <c:v>2019/I</c:v>
                </c:pt>
                <c:pt idx="5">
                  <c:v>2019/II</c:v>
                </c:pt>
                <c:pt idx="6">
                  <c:v>2019/III</c:v>
                </c:pt>
                <c:pt idx="7">
                  <c:v>2019/IV</c:v>
                </c:pt>
                <c:pt idx="8">
                  <c:v>2020/I</c:v>
                </c:pt>
                <c:pt idx="9">
                  <c:v>2020/II</c:v>
                </c:pt>
                <c:pt idx="10">
                  <c:v>2020/III</c:v>
                </c:pt>
                <c:pt idx="11">
                  <c:v>2020/IV</c:v>
                </c:pt>
                <c:pt idx="12">
                  <c:v>2021/I</c:v>
                </c:pt>
                <c:pt idx="13">
                  <c:v>2021/II</c:v>
                </c:pt>
                <c:pt idx="14">
                  <c:v>2021/III</c:v>
                </c:pt>
                <c:pt idx="15">
                  <c:v>2021/IV</c:v>
                </c:pt>
                <c:pt idx="16">
                  <c:v>2022/I</c:v>
                </c:pt>
              </c:strCache>
            </c:strRef>
          </c:cat>
          <c:val>
            <c:numRef>
              <c:f>Sheet1!$C$16:$C$59</c:f>
              <c:numCache>
                <c:formatCode>0.0</c:formatCode>
                <c:ptCount val="17"/>
                <c:pt idx="0">
                  <c:v>1.8984840000000003</c:v>
                </c:pt>
                <c:pt idx="1">
                  <c:v>-0.89628000000000019</c:v>
                </c:pt>
                <c:pt idx="2">
                  <c:v>2.1592199999999999</c:v>
                </c:pt>
                <c:pt idx="3">
                  <c:v>0.65184000000000009</c:v>
                </c:pt>
                <c:pt idx="4">
                  <c:v>1.4224399999999999</c:v>
                </c:pt>
                <c:pt idx="5">
                  <c:v>1.9020999999999999</c:v>
                </c:pt>
                <c:pt idx="6">
                  <c:v>-0.57889999999999997</c:v>
                </c:pt>
                <c:pt idx="7">
                  <c:v>-0.13645500000000002</c:v>
                </c:pt>
                <c:pt idx="8">
                  <c:v>-1.1761594</c:v>
                </c:pt>
                <c:pt idx="9">
                  <c:v>0.78459999999999996</c:v>
                </c:pt>
                <c:pt idx="10">
                  <c:v>0.34734000000000004</c:v>
                </c:pt>
                <c:pt idx="11">
                  <c:v>1.937962</c:v>
                </c:pt>
                <c:pt idx="12">
                  <c:v>2.7530960000000007</c:v>
                </c:pt>
                <c:pt idx="13">
                  <c:v>3.2739520000000004</c:v>
                </c:pt>
                <c:pt idx="14">
                  <c:v>5.7294159999999996</c:v>
                </c:pt>
                <c:pt idx="15">
                  <c:v>4.7993160000000001</c:v>
                </c:pt>
                <c:pt idx="16">
                  <c:v>4.7621120000000001</c:v>
                </c:pt>
              </c:numCache>
            </c:numRef>
          </c:val>
          <c:extLst>
            <c:ext xmlns:c16="http://schemas.microsoft.com/office/drawing/2014/chart" uri="{C3380CC4-5D6E-409C-BE32-E72D297353CC}">
              <c16:uniqueId val="{00000000-7395-4B62-97B7-2BDF0020A7CA}"/>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strRef>
              <c:f>Sheet1!$A$16:$A$59</c:f>
              <c:strCache>
                <c:ptCount val="17"/>
                <c:pt idx="0">
                  <c:v>2018/I</c:v>
                </c:pt>
                <c:pt idx="1">
                  <c:v>2018/II</c:v>
                </c:pt>
                <c:pt idx="2">
                  <c:v>2018/III</c:v>
                </c:pt>
                <c:pt idx="3">
                  <c:v>2018/IV</c:v>
                </c:pt>
                <c:pt idx="4">
                  <c:v>2019/I</c:v>
                </c:pt>
                <c:pt idx="5">
                  <c:v>2019/II</c:v>
                </c:pt>
                <c:pt idx="6">
                  <c:v>2019/III</c:v>
                </c:pt>
                <c:pt idx="7">
                  <c:v>2019/IV</c:v>
                </c:pt>
                <c:pt idx="8">
                  <c:v>2020/I</c:v>
                </c:pt>
                <c:pt idx="9">
                  <c:v>2020/II</c:v>
                </c:pt>
                <c:pt idx="10">
                  <c:v>2020/III</c:v>
                </c:pt>
                <c:pt idx="11">
                  <c:v>2020/IV</c:v>
                </c:pt>
                <c:pt idx="12">
                  <c:v>2021/I</c:v>
                </c:pt>
                <c:pt idx="13">
                  <c:v>2021/II</c:v>
                </c:pt>
                <c:pt idx="14">
                  <c:v>2021/III</c:v>
                </c:pt>
                <c:pt idx="15">
                  <c:v>2021/IV</c:v>
                </c:pt>
                <c:pt idx="16">
                  <c:v>2022/I</c:v>
                </c:pt>
              </c:strCache>
            </c:strRef>
          </c:cat>
          <c:val>
            <c:numRef>
              <c:f>Sheet1!$D$16:$D$59</c:f>
              <c:numCache>
                <c:formatCode>0.0</c:formatCode>
                <c:ptCount val="17"/>
                <c:pt idx="0">
                  <c:v>0.15984000000000001</c:v>
                </c:pt>
                <c:pt idx="1">
                  <c:v>0.19872000000000001</c:v>
                </c:pt>
                <c:pt idx="2">
                  <c:v>0.21600000000000003</c:v>
                </c:pt>
                <c:pt idx="3">
                  <c:v>0.16847999999999999</c:v>
                </c:pt>
                <c:pt idx="4">
                  <c:v>0.19976000000000002</c:v>
                </c:pt>
                <c:pt idx="5">
                  <c:v>0.18160000000000001</c:v>
                </c:pt>
                <c:pt idx="6">
                  <c:v>0.21338000000000001</c:v>
                </c:pt>
                <c:pt idx="7">
                  <c:v>0.20702399999999999</c:v>
                </c:pt>
                <c:pt idx="8">
                  <c:v>0.45172999999999996</c:v>
                </c:pt>
                <c:pt idx="9">
                  <c:v>0.46287</c:v>
                </c:pt>
                <c:pt idx="10">
                  <c:v>0.44492000000000004</c:v>
                </c:pt>
                <c:pt idx="11">
                  <c:v>0.43368000000000001</c:v>
                </c:pt>
                <c:pt idx="12">
                  <c:v>0.41001639999999995</c:v>
                </c:pt>
                <c:pt idx="13">
                  <c:v>0.39218960000000003</c:v>
                </c:pt>
                <c:pt idx="14">
                  <c:v>0.41447310000000004</c:v>
                </c:pt>
                <c:pt idx="15">
                  <c:v>0.41001639999999995</c:v>
                </c:pt>
                <c:pt idx="16">
                  <c:v>0.32533909999999999</c:v>
                </c:pt>
              </c:numCache>
            </c:numRef>
          </c:val>
          <c:extLst>
            <c:ext xmlns:c16="http://schemas.microsoft.com/office/drawing/2014/chart" uri="{C3380CC4-5D6E-409C-BE32-E72D297353CC}">
              <c16:uniqueId val="{00000001-7395-4B62-97B7-2BDF0020A7CA}"/>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strRef>
              <c:f>Sheet1!$A$16:$A$59</c:f>
              <c:strCache>
                <c:ptCount val="17"/>
                <c:pt idx="0">
                  <c:v>2018/I</c:v>
                </c:pt>
                <c:pt idx="1">
                  <c:v>2018/II</c:v>
                </c:pt>
                <c:pt idx="2">
                  <c:v>2018/III</c:v>
                </c:pt>
                <c:pt idx="3">
                  <c:v>2018/IV</c:v>
                </c:pt>
                <c:pt idx="4">
                  <c:v>2019/I</c:v>
                </c:pt>
                <c:pt idx="5">
                  <c:v>2019/II</c:v>
                </c:pt>
                <c:pt idx="6">
                  <c:v>2019/III</c:v>
                </c:pt>
                <c:pt idx="7">
                  <c:v>2019/IV</c:v>
                </c:pt>
                <c:pt idx="8">
                  <c:v>2020/I</c:v>
                </c:pt>
                <c:pt idx="9">
                  <c:v>2020/II</c:v>
                </c:pt>
                <c:pt idx="10">
                  <c:v>2020/III</c:v>
                </c:pt>
                <c:pt idx="11">
                  <c:v>2020/IV</c:v>
                </c:pt>
                <c:pt idx="12">
                  <c:v>2021/I</c:v>
                </c:pt>
                <c:pt idx="13">
                  <c:v>2021/II</c:v>
                </c:pt>
                <c:pt idx="14">
                  <c:v>2021/III</c:v>
                </c:pt>
                <c:pt idx="15">
                  <c:v>2021/IV</c:v>
                </c:pt>
                <c:pt idx="16">
                  <c:v>2022/I</c:v>
                </c:pt>
              </c:strCache>
            </c:strRef>
          </c:cat>
          <c:val>
            <c:numRef>
              <c:f>Sheet1!$E$16:$E$59</c:f>
              <c:numCache>
                <c:formatCode>0.0</c:formatCode>
                <c:ptCount val="17"/>
                <c:pt idx="0">
                  <c:v>1.0925</c:v>
                </c:pt>
                <c:pt idx="1">
                  <c:v>1.15805</c:v>
                </c:pt>
                <c:pt idx="2">
                  <c:v>0.85215000000000007</c:v>
                </c:pt>
                <c:pt idx="3">
                  <c:v>0.69920000000000004</c:v>
                </c:pt>
                <c:pt idx="4">
                  <c:v>0.20015999999999998</c:v>
                </c:pt>
                <c:pt idx="5">
                  <c:v>0.42255999999999994</c:v>
                </c:pt>
                <c:pt idx="6">
                  <c:v>0.53376000000000001</c:v>
                </c:pt>
                <c:pt idx="7">
                  <c:v>0.31135999999999997</c:v>
                </c:pt>
                <c:pt idx="8">
                  <c:v>0.27799999999999997</c:v>
                </c:pt>
                <c:pt idx="9">
                  <c:v>-4.2020000000000009E-2</c:v>
                </c:pt>
                <c:pt idx="10">
                  <c:v>0.11119999999999999</c:v>
                </c:pt>
                <c:pt idx="11">
                  <c:v>0.71433999999999997</c:v>
                </c:pt>
                <c:pt idx="12">
                  <c:v>1.8656400000000002</c:v>
                </c:pt>
                <c:pt idx="13">
                  <c:v>2.10995</c:v>
                </c:pt>
                <c:pt idx="14">
                  <c:v>2.1987900000000002</c:v>
                </c:pt>
                <c:pt idx="15">
                  <c:v>1.7768000000000002</c:v>
                </c:pt>
                <c:pt idx="16">
                  <c:v>1.0660800000000001</c:v>
                </c:pt>
              </c:numCache>
            </c:numRef>
          </c:val>
          <c:extLst>
            <c:ext xmlns:c16="http://schemas.microsoft.com/office/drawing/2014/chart" uri="{C3380CC4-5D6E-409C-BE32-E72D297353CC}">
              <c16:uniqueId val="{00000002-7395-4B62-97B7-2BDF0020A7CA}"/>
            </c:ext>
          </c:extLst>
        </c:ser>
        <c:ser>
          <c:idx val="4"/>
          <c:order val="4"/>
          <c:tx>
            <c:strRef>
              <c:f>Sheet1!$F$1</c:f>
              <c:strCache>
                <c:ptCount val="1"/>
                <c:pt idx="0">
                  <c:v>Ծառայություններ </c:v>
                </c:pt>
              </c:strCache>
            </c:strRef>
          </c:tx>
          <c:spPr>
            <a:solidFill>
              <a:schemeClr val="accent5"/>
            </a:solidFill>
            <a:ln>
              <a:noFill/>
            </a:ln>
            <a:effectLst/>
          </c:spPr>
          <c:invertIfNegative val="0"/>
          <c:cat>
            <c:strRef>
              <c:f>Sheet1!$A$16:$A$59</c:f>
              <c:strCache>
                <c:ptCount val="17"/>
                <c:pt idx="0">
                  <c:v>2018/I</c:v>
                </c:pt>
                <c:pt idx="1">
                  <c:v>2018/II</c:v>
                </c:pt>
                <c:pt idx="2">
                  <c:v>2018/III</c:v>
                </c:pt>
                <c:pt idx="3">
                  <c:v>2018/IV</c:v>
                </c:pt>
                <c:pt idx="4">
                  <c:v>2019/I</c:v>
                </c:pt>
                <c:pt idx="5">
                  <c:v>2019/II</c:v>
                </c:pt>
                <c:pt idx="6">
                  <c:v>2019/III</c:v>
                </c:pt>
                <c:pt idx="7">
                  <c:v>2019/IV</c:v>
                </c:pt>
                <c:pt idx="8">
                  <c:v>2020/I</c:v>
                </c:pt>
                <c:pt idx="9">
                  <c:v>2020/II</c:v>
                </c:pt>
                <c:pt idx="10">
                  <c:v>2020/III</c:v>
                </c:pt>
                <c:pt idx="11">
                  <c:v>2020/IV</c:v>
                </c:pt>
                <c:pt idx="12">
                  <c:v>2021/I</c:v>
                </c:pt>
                <c:pt idx="13">
                  <c:v>2021/II</c:v>
                </c:pt>
                <c:pt idx="14">
                  <c:v>2021/III</c:v>
                </c:pt>
                <c:pt idx="15">
                  <c:v>2021/IV</c:v>
                </c:pt>
                <c:pt idx="16">
                  <c:v>2022/I</c:v>
                </c:pt>
              </c:strCache>
            </c:strRef>
          </c:cat>
          <c:val>
            <c:numRef>
              <c:f>Sheet1!$F$16:$F$59</c:f>
              <c:numCache>
                <c:formatCode>0.0</c:formatCode>
                <c:ptCount val="17"/>
                <c:pt idx="0">
                  <c:v>0.59543999999999997</c:v>
                </c:pt>
                <c:pt idx="1">
                  <c:v>0.46311999999999998</c:v>
                </c:pt>
                <c:pt idx="2">
                  <c:v>0.23155999999999999</c:v>
                </c:pt>
                <c:pt idx="3">
                  <c:v>0.26463999999999999</c:v>
                </c:pt>
                <c:pt idx="4">
                  <c:v>3.1870000000000002E-2</c:v>
                </c:pt>
                <c:pt idx="5">
                  <c:v>3.1870000000000002E-2</c:v>
                </c:pt>
                <c:pt idx="6">
                  <c:v>0.35057000000000005</c:v>
                </c:pt>
                <c:pt idx="7">
                  <c:v>0.33782200000000001</c:v>
                </c:pt>
                <c:pt idx="8">
                  <c:v>0.39837499999999998</c:v>
                </c:pt>
                <c:pt idx="9">
                  <c:v>0.46240999999999999</c:v>
                </c:pt>
                <c:pt idx="10">
                  <c:v>0.44618000000000002</c:v>
                </c:pt>
                <c:pt idx="11">
                  <c:v>0.56912000000000007</c:v>
                </c:pt>
                <c:pt idx="12">
                  <c:v>0.79486000000000023</c:v>
                </c:pt>
                <c:pt idx="13">
                  <c:v>0.75873000000000002</c:v>
                </c:pt>
                <c:pt idx="14">
                  <c:v>0.57808000000000004</c:v>
                </c:pt>
                <c:pt idx="15">
                  <c:v>0.68647000000000002</c:v>
                </c:pt>
                <c:pt idx="16">
                  <c:v>1.1922900000000001</c:v>
                </c:pt>
              </c:numCache>
            </c:numRef>
          </c:val>
          <c:extLst>
            <c:ext xmlns:c16="http://schemas.microsoft.com/office/drawing/2014/chart" uri="{C3380CC4-5D6E-409C-BE32-E72D297353CC}">
              <c16:uniqueId val="{00000003-7395-4B62-97B7-2BDF0020A7CA}"/>
            </c:ext>
          </c:extLst>
        </c:ser>
        <c:dLbls>
          <c:showLegendKey val="0"/>
          <c:showVal val="0"/>
          <c:showCatName val="0"/>
          <c:showSerName val="0"/>
          <c:showPercent val="0"/>
          <c:showBubbleSize val="0"/>
        </c:dLbls>
        <c:gapWidth val="100"/>
        <c:overlap val="100"/>
        <c:axId val="661309312"/>
        <c:axId val="661310848"/>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7395-4B62-97B7-2BDF0020A7CA}"/>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7395-4B62-97B7-2BDF0020A7CA}"/>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7395-4B62-97B7-2BDF0020A7CA}"/>
              </c:ext>
            </c:extLst>
          </c:dPt>
          <c:dPt>
            <c:idx val="15"/>
            <c:marker>
              <c:symbol val="auto"/>
            </c:marker>
            <c:bubble3D val="0"/>
            <c:extLst>
              <c:ext xmlns:c16="http://schemas.microsoft.com/office/drawing/2014/chart" uri="{C3380CC4-5D6E-409C-BE32-E72D297353CC}">
                <c16:uniqueId val="{00000007-7395-4B62-97B7-2BDF0020A7CA}"/>
              </c:ext>
            </c:extLst>
          </c:dPt>
          <c:dLbls>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395-4B62-97B7-2BDF0020A7CA}"/>
                </c:ext>
              </c:extLst>
            </c:dLbl>
            <c:dLbl>
              <c:idx val="7"/>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395-4B62-97B7-2BDF0020A7CA}"/>
                </c:ext>
              </c:extLst>
            </c:dLbl>
            <c:dLbl>
              <c:idx val="1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395-4B62-97B7-2BDF0020A7CA}"/>
                </c:ext>
              </c:extLst>
            </c:dLbl>
            <c:dLbl>
              <c:idx val="15"/>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395-4B62-97B7-2BDF0020A7CA}"/>
                </c:ext>
              </c:extLst>
            </c:dLbl>
            <c:dLbl>
              <c:idx val="1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95-4B62-97B7-2BDF0020A7CA}"/>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Sheet1!$A$16:$A$59</c:f>
              <c:strCache>
                <c:ptCount val="17"/>
                <c:pt idx="0">
                  <c:v>2018/I</c:v>
                </c:pt>
                <c:pt idx="1">
                  <c:v>2018/II</c:v>
                </c:pt>
                <c:pt idx="2">
                  <c:v>2018/III</c:v>
                </c:pt>
                <c:pt idx="3">
                  <c:v>2018/IV</c:v>
                </c:pt>
                <c:pt idx="4">
                  <c:v>2019/I</c:v>
                </c:pt>
                <c:pt idx="5">
                  <c:v>2019/II</c:v>
                </c:pt>
                <c:pt idx="6">
                  <c:v>2019/III</c:v>
                </c:pt>
                <c:pt idx="7">
                  <c:v>2019/IV</c:v>
                </c:pt>
                <c:pt idx="8">
                  <c:v>2020/I</c:v>
                </c:pt>
                <c:pt idx="9">
                  <c:v>2020/II</c:v>
                </c:pt>
                <c:pt idx="10">
                  <c:v>2020/III</c:v>
                </c:pt>
                <c:pt idx="11">
                  <c:v>2020/IV</c:v>
                </c:pt>
                <c:pt idx="12">
                  <c:v>2021/I</c:v>
                </c:pt>
                <c:pt idx="13">
                  <c:v>2021/II</c:v>
                </c:pt>
                <c:pt idx="14">
                  <c:v>2021/III</c:v>
                </c:pt>
                <c:pt idx="15">
                  <c:v>2021/IV</c:v>
                </c:pt>
                <c:pt idx="16">
                  <c:v>2022/I</c:v>
                </c:pt>
              </c:strCache>
            </c:strRef>
          </c:cat>
          <c:val>
            <c:numRef>
              <c:f>Sheet1!$B$16:$B$59</c:f>
              <c:numCache>
                <c:formatCode>0.0</c:formatCode>
                <c:ptCount val="17"/>
                <c:pt idx="0">
                  <c:v>3.746264</c:v>
                </c:pt>
                <c:pt idx="1">
                  <c:v>0.92360999999999982</c:v>
                </c:pt>
                <c:pt idx="2">
                  <c:v>3.4589300000000001</c:v>
                </c:pt>
                <c:pt idx="3">
                  <c:v>1.78416</c:v>
                </c:pt>
                <c:pt idx="4">
                  <c:v>1.8542299999999998</c:v>
                </c:pt>
                <c:pt idx="5">
                  <c:v>2.5381299999999998</c:v>
                </c:pt>
                <c:pt idx="6">
                  <c:v>0.5188100000000001</c:v>
                </c:pt>
                <c:pt idx="7">
                  <c:v>0.71975100000000003</c:v>
                </c:pt>
                <c:pt idx="8">
                  <c:v>-5.8054400000000055E-2</c:v>
                </c:pt>
                <c:pt idx="9">
                  <c:v>1.6678599999999999</c:v>
                </c:pt>
                <c:pt idx="10">
                  <c:v>1.3506399999999998</c:v>
                </c:pt>
                <c:pt idx="11">
                  <c:v>3.6551020000000003</c:v>
                </c:pt>
                <c:pt idx="12">
                  <c:v>5.8236124000000009</c:v>
                </c:pt>
                <c:pt idx="13">
                  <c:v>6.5348216000000008</c:v>
                </c:pt>
                <c:pt idx="14">
                  <c:v>8.9207590999999997</c:v>
                </c:pt>
                <c:pt idx="15">
                  <c:v>7.6726024000000006</c:v>
                </c:pt>
                <c:pt idx="16">
                  <c:v>7.3458211000000002</c:v>
                </c:pt>
              </c:numCache>
            </c:numRef>
          </c:val>
          <c:smooth val="0"/>
          <c:extLst>
            <c:ext xmlns:c16="http://schemas.microsoft.com/office/drawing/2014/chart" uri="{C3380CC4-5D6E-409C-BE32-E72D297353CC}">
              <c16:uniqueId val="{00000009-7395-4B62-97B7-2BDF0020A7CA}"/>
            </c:ext>
          </c:extLst>
        </c:ser>
        <c:dLbls>
          <c:showLegendKey val="0"/>
          <c:showVal val="0"/>
          <c:showCatName val="0"/>
          <c:showSerName val="0"/>
          <c:showPercent val="0"/>
          <c:showBubbleSize val="0"/>
        </c:dLbls>
        <c:marker val="1"/>
        <c:smooth val="0"/>
        <c:axId val="661309312"/>
        <c:axId val="661310848"/>
      </c:lineChart>
      <c:catAx>
        <c:axId val="6613093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661310848"/>
        <c:crosses val="autoZero"/>
        <c:auto val="1"/>
        <c:lblAlgn val="ctr"/>
        <c:lblOffset val="100"/>
        <c:noMultiLvlLbl val="0"/>
      </c:catAx>
      <c:valAx>
        <c:axId val="661310848"/>
        <c:scaling>
          <c:orientation val="minMax"/>
          <c:max val="1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6613093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98E-2"/>
          <c:w val="0.84290099330804125"/>
          <c:h val="1.903084186548753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F599-447F-BC98-14CB90739E82}"/>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F599-447F-BC98-14CB90739E82}"/>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F599-447F-BC98-14CB90739E82}"/>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F599-447F-BC98-14CB90739E82}"/>
            </c:ext>
          </c:extLst>
        </c:ser>
        <c:dLbls>
          <c:showLegendKey val="0"/>
          <c:showVal val="0"/>
          <c:showCatName val="0"/>
          <c:showSerName val="0"/>
          <c:showPercent val="0"/>
          <c:showBubbleSize val="0"/>
        </c:dLbls>
        <c:gapWidth val="100"/>
        <c:overlap val="100"/>
        <c:axId val="661530496"/>
        <c:axId val="661532032"/>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F599-447F-BC98-14CB90739E82}"/>
            </c:ext>
          </c:extLst>
        </c:ser>
        <c:dLbls>
          <c:showLegendKey val="0"/>
          <c:showVal val="0"/>
          <c:showCatName val="0"/>
          <c:showSerName val="0"/>
          <c:showPercent val="0"/>
          <c:showBubbleSize val="0"/>
        </c:dLbls>
        <c:marker val="1"/>
        <c:smooth val="0"/>
        <c:axId val="661530496"/>
        <c:axId val="661532032"/>
      </c:lineChart>
      <c:catAx>
        <c:axId val="661530496"/>
        <c:scaling>
          <c:orientation val="minMax"/>
        </c:scaling>
        <c:delete val="1"/>
        <c:axPos val="b"/>
        <c:numFmt formatCode="General" sourceLinked="1"/>
        <c:majorTickMark val="out"/>
        <c:minorTickMark val="none"/>
        <c:tickLblPos val="none"/>
        <c:crossAx val="661532032"/>
        <c:crosses val="autoZero"/>
        <c:auto val="1"/>
        <c:lblAlgn val="ctr"/>
        <c:lblOffset val="100"/>
        <c:noMultiLvlLbl val="0"/>
      </c:catAx>
      <c:valAx>
        <c:axId val="661532032"/>
        <c:scaling>
          <c:orientation val="minMax"/>
        </c:scaling>
        <c:delete val="1"/>
        <c:axPos val="l"/>
        <c:numFmt formatCode="General" sourceLinked="1"/>
        <c:majorTickMark val="none"/>
        <c:minorTickMark val="none"/>
        <c:tickLblPos val="none"/>
        <c:crossAx val="661530496"/>
        <c:crosses val="autoZero"/>
        <c:crossBetween val="between"/>
      </c:valAx>
      <c:spPr>
        <a:noFill/>
        <a:ln>
          <a:noFill/>
        </a:ln>
        <a:effectLst/>
      </c:spPr>
    </c:plotArea>
    <c:legend>
      <c:legendPos val="b"/>
      <c:layout>
        <c:manualLayout>
          <c:xMode val="edge"/>
          <c:yMode val="edge"/>
          <c:x val="2.4091860941327401E-2"/>
          <c:y val="0.10991302557768533"/>
          <c:w val="0.95949541633383073"/>
          <c:h val="0.8769288604549443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hy-AM" sz="900" i="1"/>
              <a:t>Գնաճի կանխատեսումները և նպատակային միջակայքը</a:t>
            </a:r>
            <a:r>
              <a:rPr lang="en-US" sz="900" i="1"/>
              <a:t>, %</a:t>
            </a:r>
          </a:p>
        </c:rich>
      </c:tx>
      <c:layout>
        <c:manualLayout>
          <c:xMode val="edge"/>
          <c:yMode val="edge"/>
          <c:x val="0.21738990489660431"/>
          <c:y val="1.2091606196284284E-2"/>
        </c:manualLayout>
      </c:layout>
      <c:overlay val="0"/>
      <c:spPr>
        <a:noFill/>
        <a:ln>
          <a:noFill/>
        </a:ln>
        <a:effectLst/>
      </c:spPr>
    </c:title>
    <c:autoTitleDeleted val="0"/>
    <c:plotArea>
      <c:layout>
        <c:manualLayout>
          <c:layoutTarget val="inner"/>
          <c:xMode val="edge"/>
          <c:yMode val="edge"/>
          <c:x val="4.286978223573857E-2"/>
          <c:y val="0.15820767267105321"/>
          <c:w val="0.9349795935193983"/>
          <c:h val="0.60654391219647286"/>
        </c:manualLayout>
      </c:layout>
      <c:lineChart>
        <c:grouping val="standard"/>
        <c:varyColors val="0"/>
        <c:ser>
          <c:idx val="0"/>
          <c:order val="0"/>
          <c:tx>
            <c:strRef>
              <c:f>Sheet1!$B$1</c:f>
              <c:strCache>
                <c:ptCount val="1"/>
                <c:pt idx="0">
                  <c:v>12 ամսյա գնաճ</c:v>
                </c:pt>
              </c:strCache>
            </c:strRef>
          </c:tx>
          <c:spPr>
            <a:ln w="31750" cap="rnd">
              <a:solidFill>
                <a:schemeClr val="accent1"/>
              </a:solidFill>
              <a:round/>
            </a:ln>
            <a:effectLst/>
          </c:spPr>
          <c:marker>
            <c:symbol val="circle"/>
            <c:size val="7"/>
            <c:spPr>
              <a:solidFill>
                <a:schemeClr val="accent1"/>
              </a:solidFill>
              <a:ln w="15875">
                <a:solidFill>
                  <a:schemeClr val="accent1"/>
                </a:solidFill>
                <a:round/>
              </a:ln>
              <a:effectLst/>
            </c:spPr>
          </c:marker>
          <c:dLbls>
            <c:dLbl>
              <c:idx val="1"/>
              <c:layout>
                <c:manualLayout>
                  <c:x val="-3.435360451067259E-2"/>
                  <c:y val="5.90326797385622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C72-4CCB-BFDD-449AB40F2645}"/>
                </c:ext>
              </c:extLst>
            </c:dLbl>
            <c:dLbl>
              <c:idx val="2"/>
              <c:layout>
                <c:manualLayout>
                  <c:x val="-3.3729359645589999E-2"/>
                  <c:y val="4.33464052287580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C72-4CCB-BFDD-449AB40F264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Sheet1!$B$2:$B$10</c:f>
              <c:numCache>
                <c:formatCode>0.0</c:formatCode>
                <c:ptCount val="8"/>
                <c:pt idx="0">
                  <c:v>1.7710353790077846</c:v>
                </c:pt>
                <c:pt idx="1">
                  <c:v>0.74073867036182151</c:v>
                </c:pt>
                <c:pt idx="2">
                  <c:v>3.6934661649650451</c:v>
                </c:pt>
                <c:pt idx="3">
                  <c:v>7.6757614850219795</c:v>
                </c:pt>
                <c:pt idx="4">
                  <c:v>8.1999999999999993</c:v>
                </c:pt>
                <c:pt idx="5">
                  <c:v>5.3534898993443676</c:v>
                </c:pt>
                <c:pt idx="6">
                  <c:v>3.9654700952376061</c:v>
                </c:pt>
                <c:pt idx="7">
                  <c:v>3.9654700952376203</c:v>
                </c:pt>
              </c:numCache>
            </c:numRef>
          </c:val>
          <c:smooth val="0"/>
          <c:extLst>
            <c:ext xmlns:c16="http://schemas.microsoft.com/office/drawing/2014/chart" uri="{C3380CC4-5D6E-409C-BE32-E72D297353CC}">
              <c16:uniqueId val="{00000002-5C72-4CCB-BFDD-449AB40F2645}"/>
            </c:ext>
          </c:extLst>
        </c:ser>
        <c:ser>
          <c:idx val="1"/>
          <c:order val="1"/>
          <c:tx>
            <c:strRef>
              <c:f>Sheet1!$C$1</c:f>
              <c:strCache>
                <c:ptCount val="1"/>
                <c:pt idx="0">
                  <c:v>Միջին գնաճ</c:v>
                </c:pt>
              </c:strCache>
            </c:strRef>
          </c:tx>
          <c:spPr>
            <a:ln w="28575" cap="rnd">
              <a:solidFill>
                <a:srgbClr val="FF0000"/>
              </a:solidFill>
              <a:round/>
            </a:ln>
            <a:effectLst/>
          </c:spPr>
          <c:marker>
            <c:symbol val="square"/>
            <c:size val="7"/>
            <c:spPr>
              <a:solidFill>
                <a:srgbClr val="FF0000"/>
              </a:solidFill>
              <a:ln w="15875">
                <a:solidFill>
                  <a:srgbClr val="FF0000"/>
                </a:solidFill>
                <a:round/>
              </a:ln>
              <a:effectLst/>
            </c:spPr>
          </c:marker>
          <c:dLbls>
            <c:dLbl>
              <c:idx val="1"/>
              <c:layout>
                <c:manualLayout>
                  <c:x val="-3.3296494905514985E-2"/>
                  <c:y val="-5.90326797385622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C72-4CCB-BFDD-449AB40F2645}"/>
                </c:ext>
              </c:extLst>
            </c:dLbl>
            <c:dLbl>
              <c:idx val="2"/>
              <c:layout>
                <c:manualLayout>
                  <c:x val="-3.1735803463552245E-2"/>
                  <c:y val="-6.42614379084969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C72-4CCB-BFDD-449AB40F2645}"/>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Sheet1!$C$2:$C$10</c:f>
              <c:numCache>
                <c:formatCode>0.0</c:formatCode>
                <c:ptCount val="8"/>
                <c:pt idx="0">
                  <c:v>2.5490680730946309</c:v>
                </c:pt>
                <c:pt idx="1">
                  <c:v>1.4309835696169273</c:v>
                </c:pt>
                <c:pt idx="2">
                  <c:v>1.2335679541075848</c:v>
                </c:pt>
                <c:pt idx="3">
                  <c:v>7.2455189371209059</c:v>
                </c:pt>
                <c:pt idx="4">
                  <c:v>8</c:v>
                </c:pt>
                <c:pt idx="5">
                  <c:v>5</c:v>
                </c:pt>
                <c:pt idx="6">
                  <c:v>4</c:v>
                </c:pt>
                <c:pt idx="7">
                  <c:v>3.9654700952376061</c:v>
                </c:pt>
              </c:numCache>
            </c:numRef>
          </c:val>
          <c:smooth val="0"/>
          <c:extLst>
            <c:ext xmlns:c16="http://schemas.microsoft.com/office/drawing/2014/chart" uri="{C3380CC4-5D6E-409C-BE32-E72D297353CC}">
              <c16:uniqueId val="{00000005-5C72-4CCB-BFDD-449AB40F2645}"/>
            </c:ext>
          </c:extLst>
        </c:ser>
        <c:ser>
          <c:idx val="2"/>
          <c:order val="2"/>
          <c:tx>
            <c:strRef>
              <c:f>Sheet1!$D$1</c:f>
              <c:strCache>
                <c:ptCount val="1"/>
                <c:pt idx="0">
                  <c:v>Column2</c:v>
                </c:pt>
              </c:strCache>
            </c:strRef>
          </c:tx>
          <c:spPr>
            <a:ln w="19050" cap="rnd">
              <a:solidFill>
                <a:srgbClr val="C00000"/>
              </a:solidFill>
              <a:prstDash val="dash"/>
              <a:round/>
            </a:ln>
            <a:effectLst/>
          </c:spPr>
          <c:marker>
            <c:symbol val="none"/>
          </c:marker>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Sheet1!$D$2:$D$10</c:f>
              <c:numCache>
                <c:formatCode>General</c:formatCode>
                <c:ptCount val="8"/>
                <c:pt idx="0">
                  <c:v>4</c:v>
                </c:pt>
                <c:pt idx="1">
                  <c:v>4</c:v>
                </c:pt>
                <c:pt idx="2">
                  <c:v>4</c:v>
                </c:pt>
                <c:pt idx="3">
                  <c:v>4</c:v>
                </c:pt>
                <c:pt idx="4">
                  <c:v>4</c:v>
                </c:pt>
                <c:pt idx="5">
                  <c:v>4</c:v>
                </c:pt>
                <c:pt idx="6">
                  <c:v>4</c:v>
                </c:pt>
                <c:pt idx="7">
                  <c:v>4</c:v>
                </c:pt>
              </c:numCache>
            </c:numRef>
          </c:val>
          <c:smooth val="0"/>
          <c:extLst>
            <c:ext xmlns:c16="http://schemas.microsoft.com/office/drawing/2014/chart" uri="{C3380CC4-5D6E-409C-BE32-E72D297353CC}">
              <c16:uniqueId val="{00000006-5C72-4CCB-BFDD-449AB40F2645}"/>
            </c:ext>
          </c:extLst>
        </c:ser>
        <c:ser>
          <c:idx val="3"/>
          <c:order val="3"/>
          <c:tx>
            <c:strRef>
              <c:f>Sheet1!$E$1</c:f>
              <c:strCache>
                <c:ptCount val="1"/>
                <c:pt idx="0">
                  <c:v>Column3</c:v>
                </c:pt>
              </c:strCache>
            </c:strRef>
          </c:tx>
          <c:spPr>
            <a:ln w="12700" cap="rnd">
              <a:solidFill>
                <a:schemeClr val="accent2"/>
              </a:solidFill>
              <a:prstDash val="sysDash"/>
              <a:round/>
            </a:ln>
            <a:effectLst/>
          </c:spPr>
          <c:marker>
            <c:symbol val="none"/>
          </c:marker>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Sheet1!$E$2:$E$10</c:f>
              <c:numCache>
                <c:formatCode>General</c:formatCode>
                <c:ptCount val="8"/>
                <c:pt idx="0">
                  <c:v>5.5</c:v>
                </c:pt>
                <c:pt idx="1">
                  <c:v>5.5</c:v>
                </c:pt>
                <c:pt idx="2">
                  <c:v>5.5</c:v>
                </c:pt>
                <c:pt idx="3">
                  <c:v>5.5</c:v>
                </c:pt>
                <c:pt idx="4">
                  <c:v>5.5</c:v>
                </c:pt>
                <c:pt idx="5">
                  <c:v>5.5</c:v>
                </c:pt>
                <c:pt idx="6">
                  <c:v>5.5</c:v>
                </c:pt>
                <c:pt idx="7">
                  <c:v>5.5</c:v>
                </c:pt>
              </c:numCache>
            </c:numRef>
          </c:val>
          <c:smooth val="0"/>
          <c:extLst>
            <c:ext xmlns:c16="http://schemas.microsoft.com/office/drawing/2014/chart" uri="{C3380CC4-5D6E-409C-BE32-E72D297353CC}">
              <c16:uniqueId val="{00000007-5C72-4CCB-BFDD-449AB40F2645}"/>
            </c:ext>
          </c:extLst>
        </c:ser>
        <c:ser>
          <c:idx val="4"/>
          <c:order val="4"/>
          <c:tx>
            <c:strRef>
              <c:f>Sheet1!$F$1</c:f>
              <c:strCache>
                <c:ptCount val="1"/>
                <c:pt idx="0">
                  <c:v>Column4</c:v>
                </c:pt>
              </c:strCache>
            </c:strRef>
          </c:tx>
          <c:spPr>
            <a:ln w="15875" cap="rnd">
              <a:solidFill>
                <a:schemeClr val="accent2"/>
              </a:solidFill>
              <a:prstDash val="sysDash"/>
              <a:round/>
            </a:ln>
            <a:effectLst/>
          </c:spPr>
          <c:marker>
            <c:symbol val="none"/>
          </c:marker>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Sheet1!$F$2:$F$10</c:f>
              <c:numCache>
                <c:formatCode>General</c:formatCode>
                <c:ptCount val="8"/>
                <c:pt idx="0">
                  <c:v>2.5</c:v>
                </c:pt>
                <c:pt idx="1">
                  <c:v>2.5</c:v>
                </c:pt>
                <c:pt idx="2">
                  <c:v>2.5</c:v>
                </c:pt>
                <c:pt idx="3">
                  <c:v>2.5</c:v>
                </c:pt>
                <c:pt idx="4">
                  <c:v>2.5</c:v>
                </c:pt>
                <c:pt idx="5">
                  <c:v>2.5</c:v>
                </c:pt>
                <c:pt idx="6">
                  <c:v>2.5</c:v>
                </c:pt>
                <c:pt idx="7">
                  <c:v>2.5</c:v>
                </c:pt>
              </c:numCache>
            </c:numRef>
          </c:val>
          <c:smooth val="0"/>
          <c:extLst>
            <c:ext xmlns:c16="http://schemas.microsoft.com/office/drawing/2014/chart" uri="{C3380CC4-5D6E-409C-BE32-E72D297353CC}">
              <c16:uniqueId val="{00000008-5C72-4CCB-BFDD-449AB40F2645}"/>
            </c:ext>
          </c:extLst>
        </c:ser>
        <c:dLbls>
          <c:showLegendKey val="0"/>
          <c:showVal val="0"/>
          <c:showCatName val="0"/>
          <c:showSerName val="0"/>
          <c:showPercent val="0"/>
          <c:showBubbleSize val="0"/>
        </c:dLbls>
        <c:marker val="1"/>
        <c:smooth val="0"/>
        <c:axId val="662135552"/>
        <c:axId val="662137088"/>
      </c:lineChart>
      <c:catAx>
        <c:axId val="66213555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662137088"/>
        <c:crosses val="autoZero"/>
        <c:auto val="1"/>
        <c:lblAlgn val="ctr"/>
        <c:lblOffset val="100"/>
        <c:noMultiLvlLbl val="0"/>
      </c:catAx>
      <c:valAx>
        <c:axId val="66213708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662135552"/>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legendEntry>
        <c:idx val="3"/>
        <c:delete val="1"/>
      </c:legendEntry>
      <c:legendEntry>
        <c:idx val="4"/>
        <c:delete val="1"/>
      </c:legendEntry>
      <c:layout>
        <c:manualLayout>
          <c:xMode val="edge"/>
          <c:yMode val="edge"/>
          <c:x val="6.6381301059667422E-3"/>
          <c:y val="0.86552182663507704"/>
          <c:w val="0.97075248804121084"/>
          <c:h val="0.1253457567382492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none" spc="0" normalizeH="0" baseline="0">
                <a:solidFill>
                  <a:schemeClr val="tx1"/>
                </a:solidFill>
                <a:latin typeface="GHEA Grapalat" panose="02000506050000020003" pitchFamily="50" charset="0"/>
                <a:ea typeface="+mj-ea"/>
                <a:cs typeface="+mj-cs"/>
              </a:defRPr>
            </a:pPr>
            <a:r>
              <a:rPr lang="hy-AM" sz="900" i="1"/>
              <a:t>Կարճաժամկետ տոկոսադրույքներ, </a:t>
            </a:r>
            <a:r>
              <a:rPr lang="en-US" sz="900" i="1"/>
              <a:t>%</a:t>
            </a:r>
          </a:p>
        </c:rich>
      </c:tx>
      <c:layout/>
      <c:overlay val="0"/>
      <c:spPr>
        <a:noFill/>
        <a:ln>
          <a:noFill/>
        </a:ln>
        <a:effectLst/>
      </c:spPr>
    </c:title>
    <c:autoTitleDeleted val="0"/>
    <c:plotArea>
      <c:layout>
        <c:manualLayout>
          <c:layoutTarget val="inner"/>
          <c:xMode val="edge"/>
          <c:yMode val="edge"/>
          <c:x val="0.11873660719946239"/>
          <c:y val="0.15230083649615742"/>
          <c:w val="0.83697997895190634"/>
          <c:h val="0.38521195641911665"/>
        </c:manualLayout>
      </c:layout>
      <c:lineChart>
        <c:grouping val="standard"/>
        <c:varyColors val="0"/>
        <c:ser>
          <c:idx val="0"/>
          <c:order val="0"/>
          <c:tx>
            <c:strRef>
              <c:f>Sheet1!$B$1</c:f>
              <c:strCache>
                <c:ptCount val="1"/>
                <c:pt idx="0">
                  <c:v>ԿԲ վերաֆինանսավորման տոկոսադրույք</c:v>
                </c:pt>
              </c:strCache>
            </c:strRef>
          </c:tx>
          <c:spPr>
            <a:ln w="22225" cap="rnd">
              <a:solidFill>
                <a:schemeClr val="accent1"/>
              </a:solidFill>
              <a:round/>
            </a:ln>
            <a:effectLst/>
          </c:spPr>
          <c:marker>
            <c:symbol val="none"/>
          </c:marker>
          <c:cat>
            <c:strRef>
              <c:f>Sheet1!$A$2:$A$66</c:f>
              <c:strCache>
                <c:ptCount val="53"/>
                <c:pt idx="0">
                  <c:v>2018/1</c:v>
                </c:pt>
                <c:pt idx="1">
                  <c:v>2018/2</c:v>
                </c:pt>
                <c:pt idx="2">
                  <c:v>2018/3</c:v>
                </c:pt>
                <c:pt idx="3">
                  <c:v>2018/4</c:v>
                </c:pt>
                <c:pt idx="4">
                  <c:v>2018/5</c:v>
                </c:pt>
                <c:pt idx="5">
                  <c:v>2018/6</c:v>
                </c:pt>
                <c:pt idx="6">
                  <c:v>2018/7</c:v>
                </c:pt>
                <c:pt idx="7">
                  <c:v>2018/8</c:v>
                </c:pt>
                <c:pt idx="8">
                  <c:v>2018/9</c:v>
                </c:pt>
                <c:pt idx="9">
                  <c:v>2018/10</c:v>
                </c:pt>
                <c:pt idx="10">
                  <c:v>2018/11</c:v>
                </c:pt>
                <c:pt idx="11">
                  <c:v>2018/12</c:v>
                </c:pt>
                <c:pt idx="12">
                  <c:v>2019/1</c:v>
                </c:pt>
                <c:pt idx="13">
                  <c:v>2019/2</c:v>
                </c:pt>
                <c:pt idx="14">
                  <c:v>2019/3</c:v>
                </c:pt>
                <c:pt idx="15">
                  <c:v>2019/4</c:v>
                </c:pt>
                <c:pt idx="16">
                  <c:v>2019/5</c:v>
                </c:pt>
                <c:pt idx="17">
                  <c:v>2019/6</c:v>
                </c:pt>
                <c:pt idx="18">
                  <c:v>2019/7</c:v>
                </c:pt>
                <c:pt idx="19">
                  <c:v>2019/8</c:v>
                </c:pt>
                <c:pt idx="20">
                  <c:v>2019/9</c:v>
                </c:pt>
                <c:pt idx="21">
                  <c:v>2019/10</c:v>
                </c:pt>
                <c:pt idx="22">
                  <c:v>2019/11</c:v>
                </c:pt>
                <c:pt idx="23">
                  <c:v>2019/12</c:v>
                </c:pt>
                <c:pt idx="24">
                  <c:v>2020/1</c:v>
                </c:pt>
                <c:pt idx="25">
                  <c:v>2020/2</c:v>
                </c:pt>
                <c:pt idx="26">
                  <c:v>2020/3</c:v>
                </c:pt>
                <c:pt idx="27">
                  <c:v>2020/4</c:v>
                </c:pt>
                <c:pt idx="28">
                  <c:v>2020/5</c:v>
                </c:pt>
                <c:pt idx="29">
                  <c:v>2020/6</c:v>
                </c:pt>
                <c:pt idx="30">
                  <c:v>2020/7</c:v>
                </c:pt>
                <c:pt idx="31">
                  <c:v>2020/8</c:v>
                </c:pt>
                <c:pt idx="32">
                  <c:v>2020/9</c:v>
                </c:pt>
                <c:pt idx="33">
                  <c:v>2020/10</c:v>
                </c:pt>
                <c:pt idx="34">
                  <c:v>2020/11</c:v>
                </c:pt>
                <c:pt idx="35">
                  <c:v>2020/12</c:v>
                </c:pt>
                <c:pt idx="36">
                  <c:v>2021/1</c:v>
                </c:pt>
                <c:pt idx="37">
                  <c:v>2021/2</c:v>
                </c:pt>
                <c:pt idx="38">
                  <c:v>2021/3</c:v>
                </c:pt>
                <c:pt idx="39">
                  <c:v>2021/4</c:v>
                </c:pt>
                <c:pt idx="40">
                  <c:v>2021/5</c:v>
                </c:pt>
                <c:pt idx="41">
                  <c:v>2021/6</c:v>
                </c:pt>
                <c:pt idx="42">
                  <c:v>2021/7</c:v>
                </c:pt>
                <c:pt idx="43">
                  <c:v>2021/8</c:v>
                </c:pt>
                <c:pt idx="44">
                  <c:v>2021/9</c:v>
                </c:pt>
                <c:pt idx="45">
                  <c:v>2021/10</c:v>
                </c:pt>
                <c:pt idx="46">
                  <c:v>2021/11</c:v>
                </c:pt>
                <c:pt idx="47">
                  <c:v>2021/12</c:v>
                </c:pt>
                <c:pt idx="48">
                  <c:v>2022/1</c:v>
                </c:pt>
                <c:pt idx="49">
                  <c:v>2022/2</c:v>
                </c:pt>
                <c:pt idx="50">
                  <c:v>2022/3</c:v>
                </c:pt>
                <c:pt idx="51">
                  <c:v>2022/4</c:v>
                </c:pt>
                <c:pt idx="52">
                  <c:v>2022/5</c:v>
                </c:pt>
              </c:strCache>
            </c:strRef>
          </c:cat>
          <c:val>
            <c:numRef>
              <c:f>Sheet1!$B$2:$B$66</c:f>
              <c:numCache>
                <c:formatCode>0.0</c:formatCode>
                <c:ptCount val="53"/>
                <c:pt idx="0">
                  <c:v>6</c:v>
                </c:pt>
                <c:pt idx="1">
                  <c:v>6</c:v>
                </c:pt>
                <c:pt idx="2">
                  <c:v>6</c:v>
                </c:pt>
                <c:pt idx="3">
                  <c:v>6</c:v>
                </c:pt>
                <c:pt idx="4">
                  <c:v>6</c:v>
                </c:pt>
                <c:pt idx="5">
                  <c:v>6</c:v>
                </c:pt>
                <c:pt idx="6">
                  <c:v>6</c:v>
                </c:pt>
                <c:pt idx="7">
                  <c:v>6</c:v>
                </c:pt>
                <c:pt idx="8">
                  <c:v>6</c:v>
                </c:pt>
                <c:pt idx="9">
                  <c:v>6</c:v>
                </c:pt>
                <c:pt idx="10">
                  <c:v>6</c:v>
                </c:pt>
                <c:pt idx="11">
                  <c:v>6</c:v>
                </c:pt>
                <c:pt idx="12">
                  <c:v>5.75</c:v>
                </c:pt>
                <c:pt idx="13">
                  <c:v>5.75</c:v>
                </c:pt>
                <c:pt idx="14">
                  <c:v>5.75</c:v>
                </c:pt>
                <c:pt idx="15">
                  <c:v>5.75</c:v>
                </c:pt>
                <c:pt idx="16">
                  <c:v>5.75</c:v>
                </c:pt>
                <c:pt idx="17">
                  <c:v>5.75</c:v>
                </c:pt>
                <c:pt idx="18">
                  <c:v>5.75</c:v>
                </c:pt>
                <c:pt idx="19">
                  <c:v>5.75</c:v>
                </c:pt>
                <c:pt idx="20">
                  <c:v>5.5</c:v>
                </c:pt>
                <c:pt idx="21">
                  <c:v>5.5</c:v>
                </c:pt>
                <c:pt idx="22">
                  <c:v>5.5</c:v>
                </c:pt>
                <c:pt idx="23">
                  <c:v>5.5</c:v>
                </c:pt>
                <c:pt idx="24">
                  <c:v>5.5</c:v>
                </c:pt>
                <c:pt idx="25">
                  <c:v>5.5</c:v>
                </c:pt>
                <c:pt idx="26">
                  <c:v>5.25</c:v>
                </c:pt>
                <c:pt idx="27">
                  <c:v>5</c:v>
                </c:pt>
                <c:pt idx="28">
                  <c:v>5</c:v>
                </c:pt>
                <c:pt idx="29">
                  <c:v>4.5</c:v>
                </c:pt>
                <c:pt idx="30">
                  <c:v>4.5</c:v>
                </c:pt>
                <c:pt idx="31">
                  <c:v>4.5</c:v>
                </c:pt>
                <c:pt idx="32">
                  <c:v>4.25</c:v>
                </c:pt>
                <c:pt idx="33">
                  <c:v>4.25</c:v>
                </c:pt>
                <c:pt idx="34">
                  <c:v>4.25</c:v>
                </c:pt>
                <c:pt idx="35">
                  <c:v>5.25</c:v>
                </c:pt>
                <c:pt idx="36">
                  <c:v>5.25</c:v>
                </c:pt>
                <c:pt idx="37">
                  <c:v>5.5</c:v>
                </c:pt>
                <c:pt idx="38">
                  <c:v>5.5</c:v>
                </c:pt>
                <c:pt idx="39">
                  <c:v>5.5</c:v>
                </c:pt>
                <c:pt idx="40">
                  <c:v>6</c:v>
                </c:pt>
                <c:pt idx="41">
                  <c:v>6.5</c:v>
                </c:pt>
                <c:pt idx="42">
                  <c:v>6.5</c:v>
                </c:pt>
                <c:pt idx="43">
                  <c:v>7</c:v>
                </c:pt>
                <c:pt idx="44">
                  <c:v>7.25</c:v>
                </c:pt>
                <c:pt idx="45">
                  <c:v>7.25</c:v>
                </c:pt>
                <c:pt idx="46">
                  <c:v>7.25</c:v>
                </c:pt>
                <c:pt idx="47">
                  <c:v>7.75</c:v>
                </c:pt>
                <c:pt idx="48">
                  <c:v>7.75</c:v>
                </c:pt>
                <c:pt idx="49">
                  <c:v>8</c:v>
                </c:pt>
                <c:pt idx="50">
                  <c:v>9.25</c:v>
                </c:pt>
                <c:pt idx="51">
                  <c:v>9.25</c:v>
                </c:pt>
                <c:pt idx="52">
                  <c:v>9.25</c:v>
                </c:pt>
              </c:numCache>
            </c:numRef>
          </c:val>
          <c:smooth val="0"/>
          <c:extLst>
            <c:ext xmlns:c16="http://schemas.microsoft.com/office/drawing/2014/chart" uri="{C3380CC4-5D6E-409C-BE32-E72D297353CC}">
              <c16:uniqueId val="{00000000-D653-4DD7-8B5A-B6815CC0F883}"/>
            </c:ext>
          </c:extLst>
        </c:ser>
        <c:ser>
          <c:idx val="1"/>
          <c:order val="1"/>
          <c:tx>
            <c:strRef>
              <c:f>Sheet1!$C$1</c:f>
              <c:strCache>
                <c:ptCount val="1"/>
                <c:pt idx="0">
                  <c:v>Միջբանկային ռեպո տոկոսադրույք </c:v>
                </c:pt>
              </c:strCache>
            </c:strRef>
          </c:tx>
          <c:spPr>
            <a:ln w="22225" cap="rnd">
              <a:solidFill>
                <a:schemeClr val="accent2"/>
              </a:solidFill>
              <a:round/>
            </a:ln>
            <a:effectLst/>
          </c:spPr>
          <c:marker>
            <c:symbol val="none"/>
          </c:marker>
          <c:cat>
            <c:strRef>
              <c:f>Sheet1!$A$2:$A$66</c:f>
              <c:strCache>
                <c:ptCount val="53"/>
                <c:pt idx="0">
                  <c:v>2018/1</c:v>
                </c:pt>
                <c:pt idx="1">
                  <c:v>2018/2</c:v>
                </c:pt>
                <c:pt idx="2">
                  <c:v>2018/3</c:v>
                </c:pt>
                <c:pt idx="3">
                  <c:v>2018/4</c:v>
                </c:pt>
                <c:pt idx="4">
                  <c:v>2018/5</c:v>
                </c:pt>
                <c:pt idx="5">
                  <c:v>2018/6</c:v>
                </c:pt>
                <c:pt idx="6">
                  <c:v>2018/7</c:v>
                </c:pt>
                <c:pt idx="7">
                  <c:v>2018/8</c:v>
                </c:pt>
                <c:pt idx="8">
                  <c:v>2018/9</c:v>
                </c:pt>
                <c:pt idx="9">
                  <c:v>2018/10</c:v>
                </c:pt>
                <c:pt idx="10">
                  <c:v>2018/11</c:v>
                </c:pt>
                <c:pt idx="11">
                  <c:v>2018/12</c:v>
                </c:pt>
                <c:pt idx="12">
                  <c:v>2019/1</c:v>
                </c:pt>
                <c:pt idx="13">
                  <c:v>2019/2</c:v>
                </c:pt>
                <c:pt idx="14">
                  <c:v>2019/3</c:v>
                </c:pt>
                <c:pt idx="15">
                  <c:v>2019/4</c:v>
                </c:pt>
                <c:pt idx="16">
                  <c:v>2019/5</c:v>
                </c:pt>
                <c:pt idx="17">
                  <c:v>2019/6</c:v>
                </c:pt>
                <c:pt idx="18">
                  <c:v>2019/7</c:v>
                </c:pt>
                <c:pt idx="19">
                  <c:v>2019/8</c:v>
                </c:pt>
                <c:pt idx="20">
                  <c:v>2019/9</c:v>
                </c:pt>
                <c:pt idx="21">
                  <c:v>2019/10</c:v>
                </c:pt>
                <c:pt idx="22">
                  <c:v>2019/11</c:v>
                </c:pt>
                <c:pt idx="23">
                  <c:v>2019/12</c:v>
                </c:pt>
                <c:pt idx="24">
                  <c:v>2020/1</c:v>
                </c:pt>
                <c:pt idx="25">
                  <c:v>2020/2</c:v>
                </c:pt>
                <c:pt idx="26">
                  <c:v>2020/3</c:v>
                </c:pt>
                <c:pt idx="27">
                  <c:v>2020/4</c:v>
                </c:pt>
                <c:pt idx="28">
                  <c:v>2020/5</c:v>
                </c:pt>
                <c:pt idx="29">
                  <c:v>2020/6</c:v>
                </c:pt>
                <c:pt idx="30">
                  <c:v>2020/7</c:v>
                </c:pt>
                <c:pt idx="31">
                  <c:v>2020/8</c:v>
                </c:pt>
                <c:pt idx="32">
                  <c:v>2020/9</c:v>
                </c:pt>
                <c:pt idx="33">
                  <c:v>2020/10</c:v>
                </c:pt>
                <c:pt idx="34">
                  <c:v>2020/11</c:v>
                </c:pt>
                <c:pt idx="35">
                  <c:v>2020/12</c:v>
                </c:pt>
                <c:pt idx="36">
                  <c:v>2021/1</c:v>
                </c:pt>
                <c:pt idx="37">
                  <c:v>2021/2</c:v>
                </c:pt>
                <c:pt idx="38">
                  <c:v>2021/3</c:v>
                </c:pt>
                <c:pt idx="39">
                  <c:v>2021/4</c:v>
                </c:pt>
                <c:pt idx="40">
                  <c:v>2021/5</c:v>
                </c:pt>
                <c:pt idx="41">
                  <c:v>2021/6</c:v>
                </c:pt>
                <c:pt idx="42">
                  <c:v>2021/7</c:v>
                </c:pt>
                <c:pt idx="43">
                  <c:v>2021/8</c:v>
                </c:pt>
                <c:pt idx="44">
                  <c:v>2021/9</c:v>
                </c:pt>
                <c:pt idx="45">
                  <c:v>2021/10</c:v>
                </c:pt>
                <c:pt idx="46">
                  <c:v>2021/11</c:v>
                </c:pt>
                <c:pt idx="47">
                  <c:v>2021/12</c:v>
                </c:pt>
                <c:pt idx="48">
                  <c:v>2022/1</c:v>
                </c:pt>
                <c:pt idx="49">
                  <c:v>2022/2</c:v>
                </c:pt>
                <c:pt idx="50">
                  <c:v>2022/3</c:v>
                </c:pt>
                <c:pt idx="51">
                  <c:v>2022/4</c:v>
                </c:pt>
                <c:pt idx="52">
                  <c:v>2022/5</c:v>
                </c:pt>
              </c:strCache>
            </c:strRef>
          </c:cat>
          <c:val>
            <c:numRef>
              <c:f>Sheet1!$C$2:$C$66</c:f>
              <c:numCache>
                <c:formatCode>0.0</c:formatCode>
                <c:ptCount val="53"/>
                <c:pt idx="0">
                  <c:v>6.03</c:v>
                </c:pt>
                <c:pt idx="1">
                  <c:v>5.85</c:v>
                </c:pt>
                <c:pt idx="2">
                  <c:v>5.99</c:v>
                </c:pt>
                <c:pt idx="3">
                  <c:v>5.93</c:v>
                </c:pt>
                <c:pt idx="4">
                  <c:v>6.23</c:v>
                </c:pt>
                <c:pt idx="5">
                  <c:v>6.45</c:v>
                </c:pt>
                <c:pt idx="6">
                  <c:v>6.22</c:v>
                </c:pt>
                <c:pt idx="7">
                  <c:v>6.17</c:v>
                </c:pt>
                <c:pt idx="8">
                  <c:v>6.14</c:v>
                </c:pt>
                <c:pt idx="9">
                  <c:v>6.1</c:v>
                </c:pt>
                <c:pt idx="10">
                  <c:v>6.16</c:v>
                </c:pt>
                <c:pt idx="11">
                  <c:v>6.22</c:v>
                </c:pt>
                <c:pt idx="12">
                  <c:v>6.15</c:v>
                </c:pt>
                <c:pt idx="13">
                  <c:v>5.8</c:v>
                </c:pt>
                <c:pt idx="14">
                  <c:v>5.84</c:v>
                </c:pt>
                <c:pt idx="15">
                  <c:v>5.95</c:v>
                </c:pt>
                <c:pt idx="16">
                  <c:v>5.83</c:v>
                </c:pt>
                <c:pt idx="17">
                  <c:v>5.84</c:v>
                </c:pt>
                <c:pt idx="18">
                  <c:v>5.81</c:v>
                </c:pt>
                <c:pt idx="19">
                  <c:v>5.83</c:v>
                </c:pt>
                <c:pt idx="20">
                  <c:v>5.68</c:v>
                </c:pt>
                <c:pt idx="21">
                  <c:v>5.59</c:v>
                </c:pt>
                <c:pt idx="22">
                  <c:v>5.5</c:v>
                </c:pt>
                <c:pt idx="23">
                  <c:v>5.56</c:v>
                </c:pt>
                <c:pt idx="24">
                  <c:v>5.55</c:v>
                </c:pt>
                <c:pt idx="25">
                  <c:v>5.54</c:v>
                </c:pt>
                <c:pt idx="26">
                  <c:v>5.33</c:v>
                </c:pt>
                <c:pt idx="27">
                  <c:v>5.27</c:v>
                </c:pt>
                <c:pt idx="28">
                  <c:v>5.1100000000000003</c:v>
                </c:pt>
                <c:pt idx="29">
                  <c:v>4.87</c:v>
                </c:pt>
                <c:pt idx="30">
                  <c:v>3.3</c:v>
                </c:pt>
                <c:pt idx="31">
                  <c:v>4.58</c:v>
                </c:pt>
                <c:pt idx="32">
                  <c:v>4.3899999999999997</c:v>
                </c:pt>
                <c:pt idx="33">
                  <c:v>4.28</c:v>
                </c:pt>
                <c:pt idx="34">
                  <c:v>4.3099999999999996</c:v>
                </c:pt>
                <c:pt idx="35">
                  <c:v>5.03</c:v>
                </c:pt>
                <c:pt idx="36">
                  <c:v>5.49</c:v>
                </c:pt>
                <c:pt idx="37">
                  <c:v>5.56</c:v>
                </c:pt>
                <c:pt idx="38">
                  <c:v>5.54</c:v>
                </c:pt>
                <c:pt idx="39">
                  <c:v>5.54</c:v>
                </c:pt>
                <c:pt idx="40">
                  <c:v>6.71</c:v>
                </c:pt>
                <c:pt idx="41">
                  <c:v>6.48</c:v>
                </c:pt>
                <c:pt idx="42">
                  <c:v>6.93</c:v>
                </c:pt>
                <c:pt idx="43">
                  <c:v>7.24</c:v>
                </c:pt>
                <c:pt idx="44">
                  <c:v>7.17</c:v>
                </c:pt>
                <c:pt idx="45">
                  <c:v>7.8</c:v>
                </c:pt>
                <c:pt idx="46">
                  <c:v>7</c:v>
                </c:pt>
                <c:pt idx="47">
                  <c:v>7.25</c:v>
                </c:pt>
                <c:pt idx="48">
                  <c:v>7.66</c:v>
                </c:pt>
                <c:pt idx="49">
                  <c:v>8.16</c:v>
                </c:pt>
                <c:pt idx="50">
                  <c:v>8.36</c:v>
                </c:pt>
                <c:pt idx="51">
                  <c:v>9.31</c:v>
                </c:pt>
              </c:numCache>
            </c:numRef>
          </c:val>
          <c:smooth val="0"/>
          <c:extLst>
            <c:ext xmlns:c16="http://schemas.microsoft.com/office/drawing/2014/chart" uri="{C3380CC4-5D6E-409C-BE32-E72D297353CC}">
              <c16:uniqueId val="{00000001-D653-4DD7-8B5A-B6815CC0F883}"/>
            </c:ext>
          </c:extLst>
        </c:ser>
        <c:ser>
          <c:idx val="2"/>
          <c:order val="2"/>
          <c:tx>
            <c:strRef>
              <c:f>Sheet1!$D$1</c:f>
              <c:strCache>
                <c:ptCount val="1"/>
                <c:pt idx="0">
                  <c:v>1 տարի ժ․կ․ ՊՊ եկամտ․</c:v>
                </c:pt>
              </c:strCache>
            </c:strRef>
          </c:tx>
          <c:spPr>
            <a:ln w="22225" cap="rnd">
              <a:solidFill>
                <a:schemeClr val="accent3"/>
              </a:solidFill>
              <a:round/>
            </a:ln>
            <a:effectLst/>
          </c:spPr>
          <c:marker>
            <c:symbol val="none"/>
          </c:marker>
          <c:cat>
            <c:strRef>
              <c:f>Sheet1!$A$2:$A$66</c:f>
              <c:strCache>
                <c:ptCount val="53"/>
                <c:pt idx="0">
                  <c:v>2018/1</c:v>
                </c:pt>
                <c:pt idx="1">
                  <c:v>2018/2</c:v>
                </c:pt>
                <c:pt idx="2">
                  <c:v>2018/3</c:v>
                </c:pt>
                <c:pt idx="3">
                  <c:v>2018/4</c:v>
                </c:pt>
                <c:pt idx="4">
                  <c:v>2018/5</c:v>
                </c:pt>
                <c:pt idx="5">
                  <c:v>2018/6</c:v>
                </c:pt>
                <c:pt idx="6">
                  <c:v>2018/7</c:v>
                </c:pt>
                <c:pt idx="7">
                  <c:v>2018/8</c:v>
                </c:pt>
                <c:pt idx="8">
                  <c:v>2018/9</c:v>
                </c:pt>
                <c:pt idx="9">
                  <c:v>2018/10</c:v>
                </c:pt>
                <c:pt idx="10">
                  <c:v>2018/11</c:v>
                </c:pt>
                <c:pt idx="11">
                  <c:v>2018/12</c:v>
                </c:pt>
                <c:pt idx="12">
                  <c:v>2019/1</c:v>
                </c:pt>
                <c:pt idx="13">
                  <c:v>2019/2</c:v>
                </c:pt>
                <c:pt idx="14">
                  <c:v>2019/3</c:v>
                </c:pt>
                <c:pt idx="15">
                  <c:v>2019/4</c:v>
                </c:pt>
                <c:pt idx="16">
                  <c:v>2019/5</c:v>
                </c:pt>
                <c:pt idx="17">
                  <c:v>2019/6</c:v>
                </c:pt>
                <c:pt idx="18">
                  <c:v>2019/7</c:v>
                </c:pt>
                <c:pt idx="19">
                  <c:v>2019/8</c:v>
                </c:pt>
                <c:pt idx="20">
                  <c:v>2019/9</c:v>
                </c:pt>
                <c:pt idx="21">
                  <c:v>2019/10</c:v>
                </c:pt>
                <c:pt idx="22">
                  <c:v>2019/11</c:v>
                </c:pt>
                <c:pt idx="23">
                  <c:v>2019/12</c:v>
                </c:pt>
                <c:pt idx="24">
                  <c:v>2020/1</c:v>
                </c:pt>
                <c:pt idx="25">
                  <c:v>2020/2</c:v>
                </c:pt>
                <c:pt idx="26">
                  <c:v>2020/3</c:v>
                </c:pt>
                <c:pt idx="27">
                  <c:v>2020/4</c:v>
                </c:pt>
                <c:pt idx="28">
                  <c:v>2020/5</c:v>
                </c:pt>
                <c:pt idx="29">
                  <c:v>2020/6</c:v>
                </c:pt>
                <c:pt idx="30">
                  <c:v>2020/7</c:v>
                </c:pt>
                <c:pt idx="31">
                  <c:v>2020/8</c:v>
                </c:pt>
                <c:pt idx="32">
                  <c:v>2020/9</c:v>
                </c:pt>
                <c:pt idx="33">
                  <c:v>2020/10</c:v>
                </c:pt>
                <c:pt idx="34">
                  <c:v>2020/11</c:v>
                </c:pt>
                <c:pt idx="35">
                  <c:v>2020/12</c:v>
                </c:pt>
                <c:pt idx="36">
                  <c:v>2021/1</c:v>
                </c:pt>
                <c:pt idx="37">
                  <c:v>2021/2</c:v>
                </c:pt>
                <c:pt idx="38">
                  <c:v>2021/3</c:v>
                </c:pt>
                <c:pt idx="39">
                  <c:v>2021/4</c:v>
                </c:pt>
                <c:pt idx="40">
                  <c:v>2021/5</c:v>
                </c:pt>
                <c:pt idx="41">
                  <c:v>2021/6</c:v>
                </c:pt>
                <c:pt idx="42">
                  <c:v>2021/7</c:v>
                </c:pt>
                <c:pt idx="43">
                  <c:v>2021/8</c:v>
                </c:pt>
                <c:pt idx="44">
                  <c:v>2021/9</c:v>
                </c:pt>
                <c:pt idx="45">
                  <c:v>2021/10</c:v>
                </c:pt>
                <c:pt idx="46">
                  <c:v>2021/11</c:v>
                </c:pt>
                <c:pt idx="47">
                  <c:v>2021/12</c:v>
                </c:pt>
                <c:pt idx="48">
                  <c:v>2022/1</c:v>
                </c:pt>
                <c:pt idx="49">
                  <c:v>2022/2</c:v>
                </c:pt>
                <c:pt idx="50">
                  <c:v>2022/3</c:v>
                </c:pt>
                <c:pt idx="51">
                  <c:v>2022/4</c:v>
                </c:pt>
                <c:pt idx="52">
                  <c:v>2022/5</c:v>
                </c:pt>
              </c:strCache>
            </c:strRef>
          </c:cat>
          <c:val>
            <c:numRef>
              <c:f>Sheet1!$D$2:$D$66</c:f>
              <c:numCache>
                <c:formatCode>#,##0.0</c:formatCode>
                <c:ptCount val="53"/>
                <c:pt idx="0">
                  <c:v>6.1689999999999996</c:v>
                </c:pt>
                <c:pt idx="1">
                  <c:v>6.1475999999999997</c:v>
                </c:pt>
                <c:pt idx="2">
                  <c:v>6.1622000000000003</c:v>
                </c:pt>
                <c:pt idx="3">
                  <c:v>6.1551999999999998</c:v>
                </c:pt>
                <c:pt idx="4">
                  <c:v>6.2244999999999999</c:v>
                </c:pt>
                <c:pt idx="5">
                  <c:v>6.2295999999999996</c:v>
                </c:pt>
                <c:pt idx="6">
                  <c:v>6.2680999999999996</c:v>
                </c:pt>
                <c:pt idx="7">
                  <c:v>6.2766000000000002</c:v>
                </c:pt>
                <c:pt idx="8">
                  <c:v>6.2794999999999996</c:v>
                </c:pt>
                <c:pt idx="9">
                  <c:v>6.2557</c:v>
                </c:pt>
                <c:pt idx="10">
                  <c:v>6.2257999999999996</c:v>
                </c:pt>
                <c:pt idx="11">
                  <c:v>6.2268999999999997</c:v>
                </c:pt>
                <c:pt idx="12">
                  <c:v>6.2257999999999996</c:v>
                </c:pt>
                <c:pt idx="13">
                  <c:v>6.2496999999999998</c:v>
                </c:pt>
                <c:pt idx="14">
                  <c:v>6.1811999999999996</c:v>
                </c:pt>
                <c:pt idx="15">
                  <c:v>6.1741999999999999</c:v>
                </c:pt>
                <c:pt idx="16">
                  <c:v>6.0544000000000002</c:v>
                </c:pt>
                <c:pt idx="17">
                  <c:v>6.0544000000000002</c:v>
                </c:pt>
                <c:pt idx="18">
                  <c:v>6.1539999999999999</c:v>
                </c:pt>
                <c:pt idx="19">
                  <c:v>5.9701000000000004</c:v>
                </c:pt>
                <c:pt idx="20">
                  <c:v>5.9745999999999997</c:v>
                </c:pt>
                <c:pt idx="21">
                  <c:v>5.8437999999999999</c:v>
                </c:pt>
                <c:pt idx="22">
                  <c:v>5.7622</c:v>
                </c:pt>
                <c:pt idx="23">
                  <c:v>5.7070999999999996</c:v>
                </c:pt>
                <c:pt idx="24" formatCode="0.0">
                  <c:v>5.6117749999999997</c:v>
                </c:pt>
                <c:pt idx="25" formatCode="0.0">
                  <c:v>5.5589009999999996</c:v>
                </c:pt>
                <c:pt idx="26" formatCode="0.0">
                  <c:v>5.5941828200000003</c:v>
                </c:pt>
                <c:pt idx="27" formatCode="0.0">
                  <c:v>5.7322329999999999</c:v>
                </c:pt>
                <c:pt idx="28" formatCode="0.0">
                  <c:v>5.7526204545454549</c:v>
                </c:pt>
                <c:pt idx="29" formatCode="0.0">
                  <c:v>5.7470333333333334</c:v>
                </c:pt>
                <c:pt idx="30" formatCode="0.0">
                  <c:v>5.6</c:v>
                </c:pt>
                <c:pt idx="31" formatCode="0.0">
                  <c:v>5.6621024092801902</c:v>
                </c:pt>
                <c:pt idx="32" formatCode="0.0">
                  <c:v>5.6617125000000001</c:v>
                </c:pt>
                <c:pt idx="33" formatCode="0.0">
                  <c:v>5.7126151515151511</c:v>
                </c:pt>
                <c:pt idx="34" formatCode="0.0">
                  <c:v>5.9</c:v>
                </c:pt>
                <c:pt idx="35" formatCode="0.0">
                  <c:v>6.1296879687499999</c:v>
                </c:pt>
                <c:pt idx="36" formatCode="0.0">
                  <c:v>6.8925232558139538</c:v>
                </c:pt>
                <c:pt idx="37" formatCode="0.0">
                  <c:v>6.9028499999999999</c:v>
                </c:pt>
                <c:pt idx="38" formatCode="0.0">
                  <c:v>6.9170499999999997</c:v>
                </c:pt>
                <c:pt idx="39" formatCode="0.0">
                  <c:v>6.92875</c:v>
                </c:pt>
                <c:pt idx="40" formatCode="0.0">
                  <c:v>7.0799500000000002</c:v>
                </c:pt>
                <c:pt idx="41" formatCode="0.0">
                  <c:v>7.3498999999999999</c:v>
                </c:pt>
                <c:pt idx="42" formatCode="0.0">
                  <c:v>7.8607287499999998</c:v>
                </c:pt>
                <c:pt idx="43" formatCode="0.0">
                  <c:v>8.2888199999999994</c:v>
                </c:pt>
                <c:pt idx="44" formatCode="0.0">
                  <c:v>8.5056999999999992</c:v>
                </c:pt>
                <c:pt idx="45" formatCode="0.0">
                  <c:v>8.81</c:v>
                </c:pt>
                <c:pt idx="46" formatCode="0.0">
                  <c:v>8.91</c:v>
                </c:pt>
                <c:pt idx="47" formatCode="0.0">
                  <c:v>9.0983000000000001</c:v>
                </c:pt>
                <c:pt idx="48" formatCode="0.0">
                  <c:v>9.2489000000000008</c:v>
                </c:pt>
                <c:pt idx="49" formatCode="0.0">
                  <c:v>9.1161499999999993</c:v>
                </c:pt>
                <c:pt idx="50" formatCode="0.0">
                  <c:v>10.187799999999999</c:v>
                </c:pt>
                <c:pt idx="51" formatCode="0.0">
                  <c:v>10.511244110854504</c:v>
                </c:pt>
                <c:pt idx="52" formatCode="0.0">
                  <c:v>10.476050000000001</c:v>
                </c:pt>
              </c:numCache>
            </c:numRef>
          </c:val>
          <c:smooth val="0"/>
          <c:extLst>
            <c:ext xmlns:c16="http://schemas.microsoft.com/office/drawing/2014/chart" uri="{C3380CC4-5D6E-409C-BE32-E72D297353CC}">
              <c16:uniqueId val="{00000002-D653-4DD7-8B5A-B6815CC0F883}"/>
            </c:ext>
          </c:extLst>
        </c:ser>
        <c:dLbls>
          <c:showLegendKey val="0"/>
          <c:showVal val="0"/>
          <c:showCatName val="0"/>
          <c:showSerName val="0"/>
          <c:showPercent val="0"/>
          <c:showBubbleSize val="0"/>
        </c:dLbls>
        <c:smooth val="0"/>
        <c:axId val="662167552"/>
        <c:axId val="662169088"/>
      </c:lineChart>
      <c:catAx>
        <c:axId val="662167552"/>
        <c:scaling>
          <c:orientation val="minMax"/>
        </c:scaling>
        <c:delete val="0"/>
        <c:axPos val="b"/>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GHEA Grapalat" panose="02000506050000020003" pitchFamily="50" charset="0"/>
                <a:ea typeface="+mn-ea"/>
                <a:cs typeface="+mn-cs"/>
              </a:defRPr>
            </a:pPr>
            <a:endParaRPr lang="en-US"/>
          </a:p>
        </c:txPr>
        <c:crossAx val="662169088"/>
        <c:crosses val="autoZero"/>
        <c:auto val="1"/>
        <c:lblAlgn val="ctr"/>
        <c:lblOffset val="100"/>
        <c:noMultiLvlLbl val="0"/>
      </c:catAx>
      <c:valAx>
        <c:axId val="662169088"/>
        <c:scaling>
          <c:orientation val="minMax"/>
          <c:min val="3"/>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66216755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5422546819328741E-2"/>
          <c:y val="0.77057094314875862"/>
          <c:w val="0.95318035426731051"/>
          <c:h val="0.205850933155709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GHEA Grapalat" panose="02000506050000020003" pitchFamily="50"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'[FanChart_MTEF_2023-2025_.xlsx]Scenario_2-10% FanChart'!$B$3</c:f>
              <c:strCache>
                <c:ptCount val="1"/>
              </c:strCache>
            </c:strRef>
          </c:tx>
          <c:spPr>
            <a:no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FanChart'!$B$4:$B$107</c:f>
              <c:numCache>
                <c:formatCode>General</c:formatCode>
                <c:ptCount val="7"/>
                <c:pt idx="0">
                  <c:v>7.6716848834811344</c:v>
                </c:pt>
                <c:pt idx="1">
                  <c:v>-7.1825320819766461</c:v>
                </c:pt>
                <c:pt idx="2">
                  <c:v>5.6954189021873844</c:v>
                </c:pt>
                <c:pt idx="3">
                  <c:v>2.3028802580348691</c:v>
                </c:pt>
                <c:pt idx="4">
                  <c:v>0.39969908447351532</c:v>
                </c:pt>
                <c:pt idx="5">
                  <c:v>0.30134549571634306</c:v>
                </c:pt>
                <c:pt idx="6">
                  <c:v>0.28193813142170132</c:v>
                </c:pt>
              </c:numCache>
            </c:numRef>
          </c:val>
          <c:extLst>
            <c:ext xmlns:c16="http://schemas.microsoft.com/office/drawing/2014/chart" uri="{C3380CC4-5D6E-409C-BE32-E72D297353CC}">
              <c16:uniqueId val="{00000000-A6B6-46B7-BAED-EFBBE6A41802}"/>
            </c:ext>
          </c:extLst>
        </c:ser>
        <c:ser>
          <c:idx val="1"/>
          <c:order val="1"/>
          <c:tx>
            <c:strRef>
              <c:f>'[FanChart_MTEF_2023-2025_.xlsx]Scenario_2-10% FanChart'!$C$3</c:f>
              <c:strCache>
                <c:ptCount val="1"/>
              </c:strCache>
            </c:strRef>
          </c:tx>
          <c:spPr>
            <a:solidFill>
              <a:srgbClr val="FF0000">
                <a:alpha val="20000"/>
              </a:srgbClr>
            </a:solid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FanChart'!$C$4:$C$107</c:f>
              <c:numCache>
                <c:formatCode>General</c:formatCode>
                <c:ptCount val="7"/>
                <c:pt idx="3">
                  <c:v>1.037462092048627</c:v>
                </c:pt>
                <c:pt idx="4">
                  <c:v>1.4578214676528116</c:v>
                </c:pt>
                <c:pt idx="5">
                  <c:v>1.4795450185857018</c:v>
                </c:pt>
                <c:pt idx="6">
                  <c:v>1.4838315613754025</c:v>
                </c:pt>
              </c:numCache>
            </c:numRef>
          </c:val>
          <c:extLst>
            <c:ext xmlns:c16="http://schemas.microsoft.com/office/drawing/2014/chart" uri="{C3380CC4-5D6E-409C-BE32-E72D297353CC}">
              <c16:uniqueId val="{00000001-A6B6-46B7-BAED-EFBBE6A41802}"/>
            </c:ext>
          </c:extLst>
        </c:ser>
        <c:ser>
          <c:idx val="2"/>
          <c:order val="2"/>
          <c:tx>
            <c:strRef>
              <c:f>'[FanChart_MTEF_2023-2025_.xlsx]Scenario_2-10% FanChart'!$D$3</c:f>
              <c:strCache>
                <c:ptCount val="1"/>
              </c:strCache>
            </c:strRef>
          </c:tx>
          <c:spPr>
            <a:solidFill>
              <a:srgbClr val="FF0000">
                <a:alpha val="30000"/>
              </a:srgbClr>
            </a:solid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FanChart'!$D$4:$D$107</c:f>
              <c:numCache>
                <c:formatCode>General</c:formatCode>
                <c:ptCount val="7"/>
                <c:pt idx="3">
                  <c:v>0.69997074814287963</c:v>
                </c:pt>
                <c:pt idx="4">
                  <c:v>0.98358522320241093</c:v>
                </c:pt>
                <c:pt idx="5">
                  <c:v>0.99824199988404239</c:v>
                </c:pt>
                <c:pt idx="6">
                  <c:v>1.0011341099538464</c:v>
                </c:pt>
              </c:numCache>
            </c:numRef>
          </c:val>
          <c:extLst>
            <c:ext xmlns:c16="http://schemas.microsoft.com/office/drawing/2014/chart" uri="{C3380CC4-5D6E-409C-BE32-E72D297353CC}">
              <c16:uniqueId val="{00000002-A6B6-46B7-BAED-EFBBE6A41802}"/>
            </c:ext>
          </c:extLst>
        </c:ser>
        <c:ser>
          <c:idx val="3"/>
          <c:order val="3"/>
          <c:tx>
            <c:strRef>
              <c:f>'[FanChart_MTEF_2023-2025_.xlsx]Scenario_2-10% FanChart'!$E$3</c:f>
              <c:strCache>
                <c:ptCount val="1"/>
              </c:strCache>
            </c:strRef>
          </c:tx>
          <c:spPr>
            <a:solidFill>
              <a:srgbClr val="FF0000">
                <a:alpha val="40000"/>
              </a:srgbClr>
            </a:solid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FanChart'!$E$4:$E$107</c:f>
              <c:numCache>
                <c:formatCode>General</c:formatCode>
                <c:ptCount val="7"/>
                <c:pt idx="3">
                  <c:v>0.55631456109968447</c:v>
                </c:pt>
                <c:pt idx="4">
                  <c:v>0.78172235511517796</c:v>
                </c:pt>
                <c:pt idx="5">
                  <c:v>0.79337109659246252</c:v>
                </c:pt>
                <c:pt idx="6">
                  <c:v>0.79566965399418743</c:v>
                </c:pt>
              </c:numCache>
            </c:numRef>
          </c:val>
          <c:extLst>
            <c:ext xmlns:c16="http://schemas.microsoft.com/office/drawing/2014/chart" uri="{C3380CC4-5D6E-409C-BE32-E72D297353CC}">
              <c16:uniqueId val="{00000003-A6B6-46B7-BAED-EFBBE6A41802}"/>
            </c:ext>
          </c:extLst>
        </c:ser>
        <c:ser>
          <c:idx val="4"/>
          <c:order val="4"/>
          <c:tx>
            <c:strRef>
              <c:f>'[FanChart_MTEF_2023-2025_.xlsx]Scenario_2-10% FanChart'!$F$3</c:f>
              <c:strCache>
                <c:ptCount val="1"/>
              </c:strCache>
            </c:strRef>
          </c:tx>
          <c:spPr>
            <a:solidFill>
              <a:srgbClr val="FF0000">
                <a:alpha val="50000"/>
              </a:srgbClr>
            </a:solid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FanChart'!$F$4:$F$107</c:f>
              <c:numCache>
                <c:formatCode>General</c:formatCode>
                <c:ptCount val="7"/>
                <c:pt idx="3">
                  <c:v>0.47726835823574287</c:v>
                </c:pt>
                <c:pt idx="4">
                  <c:v>0.67064817481048555</c:v>
                </c:pt>
                <c:pt idx="5">
                  <c:v>0.68064175777438596</c:v>
                </c:pt>
                <c:pt idx="6">
                  <c:v>0.68261371535763482</c:v>
                </c:pt>
              </c:numCache>
            </c:numRef>
          </c:val>
          <c:extLst>
            <c:ext xmlns:c16="http://schemas.microsoft.com/office/drawing/2014/chart" uri="{C3380CC4-5D6E-409C-BE32-E72D297353CC}">
              <c16:uniqueId val="{00000004-A6B6-46B7-BAED-EFBBE6A41802}"/>
            </c:ext>
          </c:extLst>
        </c:ser>
        <c:ser>
          <c:idx val="5"/>
          <c:order val="5"/>
          <c:tx>
            <c:strRef>
              <c:f>'[FanChart_MTEF_2023-2025_.xlsx]Scenario_2-10% FanChart'!$G$3</c:f>
              <c:strCache>
                <c:ptCount val="1"/>
              </c:strCache>
            </c:strRef>
          </c:tx>
          <c:spPr>
            <a:solidFill>
              <a:srgbClr val="FF0000">
                <a:alpha val="60000"/>
              </a:srgbClr>
            </a:solid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FanChart'!$G$4:$G$107</c:f>
              <c:numCache>
                <c:formatCode>General</c:formatCode>
                <c:ptCount val="7"/>
                <c:pt idx="3">
                  <c:v>0.428601736294417</c:v>
                </c:pt>
                <c:pt idx="4">
                  <c:v>0.6022627882330216</c:v>
                </c:pt>
                <c:pt idx="5">
                  <c:v>0.61123733459927188</c:v>
                </c:pt>
                <c:pt idx="6">
                  <c:v>0.61300821345493972</c:v>
                </c:pt>
              </c:numCache>
            </c:numRef>
          </c:val>
          <c:extLst>
            <c:ext xmlns:c16="http://schemas.microsoft.com/office/drawing/2014/chart" uri="{C3380CC4-5D6E-409C-BE32-E72D297353CC}">
              <c16:uniqueId val="{00000005-A6B6-46B7-BAED-EFBBE6A41802}"/>
            </c:ext>
          </c:extLst>
        </c:ser>
        <c:ser>
          <c:idx val="6"/>
          <c:order val="6"/>
          <c:tx>
            <c:strRef>
              <c:f>'[FanChart_MTEF_2023-2025_.xlsx]Scenario_2-10% FanChart'!$H$3</c:f>
              <c:strCache>
                <c:ptCount val="1"/>
              </c:strCache>
            </c:strRef>
          </c:tx>
          <c:spPr>
            <a:solidFill>
              <a:srgbClr val="FF0000">
                <a:alpha val="70000"/>
              </a:srgbClr>
            </a:solid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FanChart'!$H$4:$H$107</c:f>
              <c:numCache>
                <c:formatCode>General</c:formatCode>
                <c:ptCount val="7"/>
                <c:pt idx="3">
                  <c:v>0.39716338310427002</c:v>
                </c:pt>
                <c:pt idx="4">
                  <c:v>0.55808622839578881</c:v>
                </c:pt>
                <c:pt idx="5">
                  <c:v>0.56640248307889518</c:v>
                </c:pt>
                <c:pt idx="6">
                  <c:v>0.56804346625237923</c:v>
                </c:pt>
              </c:numCache>
            </c:numRef>
          </c:val>
          <c:extLst>
            <c:ext xmlns:c16="http://schemas.microsoft.com/office/drawing/2014/chart" uri="{C3380CC4-5D6E-409C-BE32-E72D297353CC}">
              <c16:uniqueId val="{00000006-A6B6-46B7-BAED-EFBBE6A41802}"/>
            </c:ext>
          </c:extLst>
        </c:ser>
        <c:ser>
          <c:idx val="7"/>
          <c:order val="7"/>
          <c:tx>
            <c:strRef>
              <c:f>'[FanChart_MTEF_2023-2025_.xlsx]Scenario_2-10% FanChart'!$I$3</c:f>
              <c:strCache>
                <c:ptCount val="1"/>
              </c:strCache>
            </c:strRef>
          </c:tx>
          <c:spPr>
            <a:solidFill>
              <a:srgbClr val="FF0000">
                <a:alpha val="80000"/>
              </a:srgbClr>
            </a:solid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FanChart'!$I$4:$I$107</c:f>
              <c:numCache>
                <c:formatCode>General</c:formatCode>
                <c:ptCount val="7"/>
                <c:pt idx="3">
                  <c:v>0.37686921187404021</c:v>
                </c:pt>
                <c:pt idx="4">
                  <c:v>0.52956925537634003</c:v>
                </c:pt>
                <c:pt idx="5">
                  <c:v>0.5374605678222899</c:v>
                </c:pt>
                <c:pt idx="6">
                  <c:v>0.53901770038183106</c:v>
                </c:pt>
              </c:numCache>
            </c:numRef>
          </c:val>
          <c:extLst>
            <c:ext xmlns:c16="http://schemas.microsoft.com/office/drawing/2014/chart" uri="{C3380CC4-5D6E-409C-BE32-E72D297353CC}">
              <c16:uniqueId val="{00000007-A6B6-46B7-BAED-EFBBE6A41802}"/>
            </c:ext>
          </c:extLst>
        </c:ser>
        <c:ser>
          <c:idx val="8"/>
          <c:order val="8"/>
          <c:tx>
            <c:strRef>
              <c:f>'[FanChart_MTEF_2023-2025_.xlsx]Scenario_2-10% FanChart'!$J$3</c:f>
              <c:strCache>
                <c:ptCount val="1"/>
              </c:strCache>
            </c:strRef>
          </c:tx>
          <c:spPr>
            <a:solidFill>
              <a:srgbClr val="FF0000">
                <a:alpha val="90000"/>
              </a:srgbClr>
            </a:solid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FanChart'!$J$4:$J$107</c:f>
              <c:numCache>
                <c:formatCode>General</c:formatCode>
                <c:ptCount val="7"/>
                <c:pt idx="3">
                  <c:v>0.36462532395998881</c:v>
                </c:pt>
                <c:pt idx="4">
                  <c:v>0.51236438323167022</c:v>
                </c:pt>
                <c:pt idx="5">
                  <c:v>0.51999931934853993</c:v>
                </c:pt>
                <c:pt idx="6">
                  <c:v>0.52150586312044567</c:v>
                </c:pt>
              </c:numCache>
            </c:numRef>
          </c:val>
          <c:extLst>
            <c:ext xmlns:c16="http://schemas.microsoft.com/office/drawing/2014/chart" uri="{C3380CC4-5D6E-409C-BE32-E72D297353CC}">
              <c16:uniqueId val="{00000008-A6B6-46B7-BAED-EFBBE6A41802}"/>
            </c:ext>
          </c:extLst>
        </c:ser>
        <c:ser>
          <c:idx val="9"/>
          <c:order val="9"/>
          <c:tx>
            <c:strRef>
              <c:f>'[FanChart_MTEF_2023-2025_.xlsx]Scenario_2-10% FanChart'!$K$3</c:f>
              <c:strCache>
                <c:ptCount val="1"/>
              </c:strCache>
            </c:strRef>
          </c:tx>
          <c:spPr>
            <a:solidFill>
              <a:srgbClr val="FF0000"/>
            </a:solidFill>
            <a:ln>
              <a:solidFill>
                <a:srgbClr val="FF0000"/>
              </a:solidFill>
              <a:prstDash val="solid"/>
            </a:ln>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FanChart'!$K$4:$K$107</c:f>
              <c:numCache>
                <c:formatCode>General</c:formatCode>
                <c:ptCount val="7"/>
                <c:pt idx="3">
                  <c:v>0.60744345464166205</c:v>
                </c:pt>
                <c:pt idx="4">
                  <c:v>0.77224236522625578</c:v>
                </c:pt>
                <c:pt idx="5">
                  <c:v>0.78727013940474855</c:v>
                </c:pt>
                <c:pt idx="6">
                  <c:v>0.79023545558390751</c:v>
                </c:pt>
              </c:numCache>
            </c:numRef>
          </c:val>
          <c:extLst>
            <c:ext xmlns:c16="http://schemas.microsoft.com/office/drawing/2014/chart" uri="{C3380CC4-5D6E-409C-BE32-E72D297353CC}">
              <c16:uniqueId val="{00000009-A6B6-46B7-BAED-EFBBE6A41802}"/>
            </c:ext>
          </c:extLst>
        </c:ser>
        <c:ser>
          <c:idx val="10"/>
          <c:order val="10"/>
          <c:tx>
            <c:strRef>
              <c:f>'[FanChart_MTEF_2023-2025_.xlsx]Scenario_2-10% FanChart'!$L$3</c:f>
              <c:strCache>
                <c:ptCount val="1"/>
              </c:strCache>
            </c:strRef>
          </c:tx>
          <c:spPr>
            <a:solidFill>
              <a:srgbClr val="FF0000">
                <a:alpha val="90000"/>
              </a:srgbClr>
            </a:solid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FanChart'!$L$4:$L$107</c:f>
              <c:numCache>
                <c:formatCode>General</c:formatCode>
                <c:ptCount val="7"/>
                <c:pt idx="3">
                  <c:v>0.25260406952367109</c:v>
                </c:pt>
                <c:pt idx="4">
                  <c:v>0.27231883801098888</c:v>
                </c:pt>
                <c:pt idx="5">
                  <c:v>0.27995377412786038</c:v>
                </c:pt>
                <c:pt idx="6">
                  <c:v>0.28146031789976522</c:v>
                </c:pt>
              </c:numCache>
            </c:numRef>
          </c:val>
          <c:extLst>
            <c:ext xmlns:c16="http://schemas.microsoft.com/office/drawing/2014/chart" uri="{C3380CC4-5D6E-409C-BE32-E72D297353CC}">
              <c16:uniqueId val="{0000000A-A6B6-46B7-BAED-EFBBE6A41802}"/>
            </c:ext>
          </c:extLst>
        </c:ser>
        <c:ser>
          <c:idx val="11"/>
          <c:order val="11"/>
          <c:tx>
            <c:strRef>
              <c:f>'[FanChart_MTEF_2023-2025_.xlsx]Scenario_2-10% FanChart'!$M$3</c:f>
              <c:strCache>
                <c:ptCount val="1"/>
              </c:strCache>
            </c:strRef>
          </c:tx>
          <c:spPr>
            <a:solidFill>
              <a:srgbClr val="FF0000">
                <a:alpha val="80000"/>
              </a:srgbClr>
            </a:solid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FanChart'!$M$4:$M$107</c:f>
              <c:numCache>
                <c:formatCode>General</c:formatCode>
                <c:ptCount val="7"/>
                <c:pt idx="3">
                  <c:v>0.26108635451773132</c:v>
                </c:pt>
                <c:pt idx="4">
                  <c:v>0.28146313246996701</c:v>
                </c:pt>
                <c:pt idx="5">
                  <c:v>0.289354444915916</c:v>
                </c:pt>
                <c:pt idx="6">
                  <c:v>0.29091157747545804</c:v>
                </c:pt>
              </c:numCache>
            </c:numRef>
          </c:val>
          <c:extLst>
            <c:ext xmlns:c16="http://schemas.microsoft.com/office/drawing/2014/chart" uri="{C3380CC4-5D6E-409C-BE32-E72D297353CC}">
              <c16:uniqueId val="{0000000B-A6B6-46B7-BAED-EFBBE6A41802}"/>
            </c:ext>
          </c:extLst>
        </c:ser>
        <c:ser>
          <c:idx val="12"/>
          <c:order val="12"/>
          <c:tx>
            <c:strRef>
              <c:f>'[FanChart_MTEF_2023-2025_.xlsx]Scenario_2-10% FanChart'!$N$3</c:f>
              <c:strCache>
                <c:ptCount val="1"/>
              </c:strCache>
            </c:strRef>
          </c:tx>
          <c:spPr>
            <a:solidFill>
              <a:srgbClr val="FF0000">
                <a:alpha val="70000"/>
              </a:srgbClr>
            </a:solid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FanChart'!$N$4:$N$107</c:f>
              <c:numCache>
                <c:formatCode>General</c:formatCode>
                <c:ptCount val="7"/>
                <c:pt idx="3">
                  <c:v>0.27514569133145717</c:v>
                </c:pt>
                <c:pt idx="4">
                  <c:v>0.29661974602547492</c:v>
                </c:pt>
                <c:pt idx="5">
                  <c:v>0.30493600070857951</c:v>
                </c:pt>
                <c:pt idx="6">
                  <c:v>0.30657698388206356</c:v>
                </c:pt>
              </c:numCache>
            </c:numRef>
          </c:val>
          <c:extLst>
            <c:ext xmlns:c16="http://schemas.microsoft.com/office/drawing/2014/chart" uri="{C3380CC4-5D6E-409C-BE32-E72D297353CC}">
              <c16:uniqueId val="{0000000C-A6B6-46B7-BAED-EFBBE6A41802}"/>
            </c:ext>
          </c:extLst>
        </c:ser>
        <c:ser>
          <c:idx val="13"/>
          <c:order val="13"/>
          <c:tx>
            <c:strRef>
              <c:f>'[FanChart_MTEF_2023-2025_.xlsx]Scenario_2-10% FanChart'!$O$3</c:f>
              <c:strCache>
                <c:ptCount val="1"/>
              </c:strCache>
            </c:strRef>
          </c:tx>
          <c:spPr>
            <a:solidFill>
              <a:srgbClr val="FF0000">
                <a:alpha val="60000"/>
              </a:srgbClr>
            </a:solid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FanChart'!$O$4:$O$107</c:f>
              <c:numCache>
                <c:formatCode>General</c:formatCode>
                <c:ptCount val="7"/>
                <c:pt idx="3">
                  <c:v>0.29692546205254899</c:v>
                </c:pt>
                <c:pt idx="4">
                  <c:v>0.32009934342902291</c:v>
                </c:pt>
                <c:pt idx="5">
                  <c:v>0.32907388979527319</c:v>
                </c:pt>
                <c:pt idx="6">
                  <c:v>0.33084476865094281</c:v>
                </c:pt>
              </c:numCache>
            </c:numRef>
          </c:val>
          <c:extLst>
            <c:ext xmlns:c16="http://schemas.microsoft.com/office/drawing/2014/chart" uri="{C3380CC4-5D6E-409C-BE32-E72D297353CC}">
              <c16:uniqueId val="{0000000D-A6B6-46B7-BAED-EFBBE6A41802}"/>
            </c:ext>
          </c:extLst>
        </c:ser>
        <c:ser>
          <c:idx val="14"/>
          <c:order val="14"/>
          <c:tx>
            <c:strRef>
              <c:f>'[FanChart_MTEF_2023-2025_.xlsx]Scenario_2-10% FanChart'!$P$3</c:f>
              <c:strCache>
                <c:ptCount val="1"/>
              </c:strCache>
            </c:strRef>
          </c:tx>
          <c:spPr>
            <a:solidFill>
              <a:srgbClr val="FF0000">
                <a:alpha val="50000"/>
              </a:srgbClr>
            </a:solid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FanChart'!$P$4:$P$107</c:f>
              <c:numCache>
                <c:formatCode>General</c:formatCode>
                <c:ptCount val="7"/>
                <c:pt idx="3">
                  <c:v>0.33064058260105789</c:v>
                </c:pt>
                <c:pt idx="4">
                  <c:v>0.35644579845044433</c:v>
                </c:pt>
                <c:pt idx="5">
                  <c:v>0.36643938141434518</c:v>
                </c:pt>
                <c:pt idx="6">
                  <c:v>0.36841133899759448</c:v>
                </c:pt>
              </c:numCache>
            </c:numRef>
          </c:val>
          <c:extLst>
            <c:ext xmlns:c16="http://schemas.microsoft.com/office/drawing/2014/chart" uri="{C3380CC4-5D6E-409C-BE32-E72D297353CC}">
              <c16:uniqueId val="{0000000E-A6B6-46B7-BAED-EFBBE6A41802}"/>
            </c:ext>
          </c:extLst>
        </c:ser>
        <c:ser>
          <c:idx val="15"/>
          <c:order val="15"/>
          <c:tx>
            <c:strRef>
              <c:f>'[FanChart_MTEF_2023-2025_.xlsx]Scenario_2-10% FanChart'!$Q$3</c:f>
              <c:strCache>
                <c:ptCount val="1"/>
              </c:strCache>
            </c:strRef>
          </c:tx>
          <c:spPr>
            <a:solidFill>
              <a:srgbClr val="FF0000">
                <a:alpha val="40000"/>
              </a:srgbClr>
            </a:solid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FanChart'!$Q$4:$Q$107</c:f>
              <c:numCache>
                <c:formatCode>General</c:formatCode>
                <c:ptCount val="7"/>
                <c:pt idx="3">
                  <c:v>0.3854019807041027</c:v>
                </c:pt>
                <c:pt idx="4">
                  <c:v>0.41548111141035982</c:v>
                </c:pt>
                <c:pt idx="5">
                  <c:v>0.42712985288764393</c:v>
                </c:pt>
                <c:pt idx="6">
                  <c:v>0.42942841028937018</c:v>
                </c:pt>
              </c:numCache>
            </c:numRef>
          </c:val>
          <c:extLst>
            <c:ext xmlns:c16="http://schemas.microsoft.com/office/drawing/2014/chart" uri="{C3380CC4-5D6E-409C-BE32-E72D297353CC}">
              <c16:uniqueId val="{0000000F-A6B6-46B7-BAED-EFBBE6A41802}"/>
            </c:ext>
          </c:extLst>
        </c:ser>
        <c:ser>
          <c:idx val="16"/>
          <c:order val="16"/>
          <c:tx>
            <c:strRef>
              <c:f>'[FanChart_MTEF_2023-2025_.xlsx]Scenario_2-10% FanChart'!$R$3</c:f>
              <c:strCache>
                <c:ptCount val="1"/>
              </c:strCache>
            </c:strRef>
          </c:tx>
          <c:spPr>
            <a:solidFill>
              <a:srgbClr val="FF0000">
                <a:alpha val="30000"/>
              </a:srgbClr>
            </a:solid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FanChart'!$R$4:$R$107</c:f>
              <c:numCache>
                <c:formatCode>General</c:formatCode>
                <c:ptCount val="7"/>
                <c:pt idx="3">
                  <c:v>0.48492369539264857</c:v>
                </c:pt>
                <c:pt idx="4">
                  <c:v>0.52277011016620456</c:v>
                </c:pt>
                <c:pt idx="5">
                  <c:v>0.53742688684783602</c:v>
                </c:pt>
                <c:pt idx="6">
                  <c:v>0.54031899691763918</c:v>
                </c:pt>
              </c:numCache>
            </c:numRef>
          </c:val>
          <c:extLst>
            <c:ext xmlns:c16="http://schemas.microsoft.com/office/drawing/2014/chart" uri="{C3380CC4-5D6E-409C-BE32-E72D297353CC}">
              <c16:uniqueId val="{00000010-A6B6-46B7-BAED-EFBBE6A41802}"/>
            </c:ext>
          </c:extLst>
        </c:ser>
        <c:ser>
          <c:idx val="17"/>
          <c:order val="17"/>
          <c:tx>
            <c:strRef>
              <c:f>'[FanChart_MTEF_2023-2025_.xlsx]Scenario_2-10% FanChart'!$S$3</c:f>
              <c:strCache>
                <c:ptCount val="1"/>
              </c:strCache>
            </c:strRef>
          </c:tx>
          <c:spPr>
            <a:solidFill>
              <a:srgbClr val="FF0000">
                <a:alpha val="20000"/>
              </a:srgbClr>
            </a:solidFill>
          </c:spPr>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FanChart'!$S$4:$S$107</c:f>
              <c:numCache>
                <c:formatCode>General</c:formatCode>
                <c:ptCount val="7"/>
                <c:pt idx="3">
                  <c:v>0.71872996527465816</c:v>
                </c:pt>
                <c:pt idx="4">
                  <c:v>0.7748240531371664</c:v>
                </c:pt>
                <c:pt idx="5">
                  <c:v>0.79654760407005654</c:v>
                </c:pt>
                <c:pt idx="6">
                  <c:v>0.80083414685975995</c:v>
                </c:pt>
              </c:numCache>
            </c:numRef>
          </c:val>
          <c:extLst>
            <c:ext xmlns:c16="http://schemas.microsoft.com/office/drawing/2014/chart" uri="{C3380CC4-5D6E-409C-BE32-E72D297353CC}">
              <c16:uniqueId val="{00000011-A6B6-46B7-BAED-EFBBE6A41802}"/>
            </c:ext>
          </c:extLst>
        </c:ser>
        <c:dLbls>
          <c:showLegendKey val="0"/>
          <c:showVal val="0"/>
          <c:showCatName val="0"/>
          <c:showSerName val="0"/>
          <c:showPercent val="0"/>
          <c:showBubbleSize val="0"/>
        </c:dLbls>
        <c:axId val="665544192"/>
        <c:axId val="665545728"/>
      </c:areaChart>
      <c:lineChart>
        <c:grouping val="standard"/>
        <c:varyColors val="0"/>
        <c:ser>
          <c:idx val="18"/>
          <c:order val="18"/>
          <c:tx>
            <c:strRef>
              <c:f>'[FanChart_MTEF_2023-2025_.xlsx]Scenario_2-10% FanChart'!$T$3</c:f>
              <c:strCache>
                <c:ptCount val="1"/>
              </c:strCache>
            </c:strRef>
          </c:tx>
          <c:spPr>
            <a:ln w="28575">
              <a:solidFill>
                <a:srgbClr val="002060"/>
              </a:solidFill>
              <a:prstDash val="dash"/>
            </a:ln>
          </c:spPr>
          <c:marker>
            <c:symbol val="none"/>
          </c:marker>
          <c:dLbls>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A6B6-46B7-BAED-EFBBE6A41802}"/>
                </c:ext>
              </c:extLst>
            </c:dLbl>
            <c:dLbl>
              <c:idx val="6"/>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A6B6-46B7-BAED-EFBBE6A41802}"/>
                </c:ext>
              </c:extLst>
            </c:dLbl>
            <c:spPr>
              <a:noFill/>
              <a:ln>
                <a:noFill/>
              </a:ln>
              <a:effectLst/>
            </c:spPr>
            <c:txPr>
              <a:bodyPr wrap="square" lIns="38100" tIns="19050" rIns="38100" bIns="19050" anchor="ctr">
                <a:spAutoFit/>
              </a:bodyPr>
              <a:lstStyle/>
              <a:p>
                <a:pPr>
                  <a:defRPr sz="1200" b="1"/>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ext>
            </c:extLst>
          </c:dLbls>
          <c:cat>
            <c:strRef>
              <c:f>'[FanChart_MTEF_2023-2025_.xlsx]Scenario_2-10% FanChart'!$A$4:$A$107</c:f>
              <c:strCache>
                <c:ptCount val="7"/>
                <c:pt idx="0">
                  <c:v>2019/4</c:v>
                </c:pt>
                <c:pt idx="1">
                  <c:v>2020/4</c:v>
                </c:pt>
                <c:pt idx="2">
                  <c:v>2021/4</c:v>
                </c:pt>
                <c:pt idx="3">
                  <c:v>2022/4*</c:v>
                </c:pt>
                <c:pt idx="4">
                  <c:v>2023/4*</c:v>
                </c:pt>
                <c:pt idx="5">
                  <c:v>2024/4*</c:v>
                </c:pt>
                <c:pt idx="6">
                  <c:v>2025/4*</c:v>
                </c:pt>
              </c:strCache>
            </c:strRef>
          </c:cat>
          <c:val>
            <c:numRef>
              <c:f>'[FanChart_MTEF_2023-2025_.xlsx]Scenario_2-10% FanChart'!$T$4:$T$107</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14-A6B6-46B7-BAED-EFBBE6A41802}"/>
            </c:ext>
          </c:extLst>
        </c:ser>
        <c:dLbls>
          <c:showLegendKey val="0"/>
          <c:showVal val="0"/>
          <c:showCatName val="0"/>
          <c:showSerName val="0"/>
          <c:showPercent val="0"/>
          <c:showBubbleSize val="0"/>
        </c:dLbls>
        <c:marker val="1"/>
        <c:smooth val="0"/>
        <c:axId val="665544192"/>
        <c:axId val="665545728"/>
      </c:lineChart>
      <c:catAx>
        <c:axId val="665544192"/>
        <c:scaling>
          <c:orientation val="minMax"/>
        </c:scaling>
        <c:delete val="0"/>
        <c:axPos val="b"/>
        <c:numFmt formatCode="General" sourceLinked="0"/>
        <c:majorTickMark val="out"/>
        <c:minorTickMark val="none"/>
        <c:tickLblPos val="nextTo"/>
        <c:crossAx val="665545728"/>
        <c:crosses val="autoZero"/>
        <c:auto val="1"/>
        <c:lblAlgn val="ctr"/>
        <c:lblOffset val="100"/>
        <c:noMultiLvlLbl val="0"/>
      </c:catAx>
      <c:valAx>
        <c:axId val="665545728"/>
        <c:scaling>
          <c:orientation val="minMax"/>
          <c:min val="-8"/>
        </c:scaling>
        <c:delete val="0"/>
        <c:axPos val="l"/>
        <c:majorGridlines/>
        <c:numFmt formatCode="General" sourceLinked="1"/>
        <c:majorTickMark val="out"/>
        <c:minorTickMark val="none"/>
        <c:tickLblPos val="nextTo"/>
        <c:crossAx val="66554419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22200096683625"/>
          <c:y val="9.7387132828492137E-2"/>
          <c:w val="0.77075361005773846"/>
          <c:h val="0.53498227413516442"/>
        </c:manualLayout>
      </c:layout>
      <c:lineChart>
        <c:grouping val="standard"/>
        <c:varyColors val="0"/>
        <c:ser>
          <c:idx val="0"/>
          <c:order val="0"/>
          <c:tx>
            <c:strRef>
              <c:f>Sheet1!$B$1</c:f>
              <c:strCache>
                <c:ptCount val="1"/>
                <c:pt idx="0">
                  <c:v>Զարգացող երկրների արժույթ</c:v>
                </c:pt>
              </c:strCache>
            </c:strRef>
          </c:tx>
          <c:spPr>
            <a:ln w="28575" cap="rnd">
              <a:solidFill>
                <a:schemeClr val="accent1"/>
              </a:solidFill>
              <a:round/>
            </a:ln>
            <a:effectLst/>
          </c:spPr>
          <c:marker>
            <c:symbol val="none"/>
          </c:marker>
          <c:cat>
            <c:numRef>
              <c:f>Sheet1!$A$2:$A$461</c:f>
              <c:numCache>
                <c:formatCode>m/d/yyyy</c:formatCode>
                <c:ptCount val="460"/>
                <c:pt idx="0">
                  <c:v>43840</c:v>
                </c:pt>
                <c:pt idx="1">
                  <c:v>43844</c:v>
                </c:pt>
                <c:pt idx="2">
                  <c:v>43845</c:v>
                </c:pt>
                <c:pt idx="3">
                  <c:v>43846</c:v>
                </c:pt>
                <c:pt idx="4">
                  <c:v>43847</c:v>
                </c:pt>
                <c:pt idx="5">
                  <c:v>43851</c:v>
                </c:pt>
                <c:pt idx="6">
                  <c:v>43852</c:v>
                </c:pt>
                <c:pt idx="7">
                  <c:v>43853</c:v>
                </c:pt>
                <c:pt idx="8">
                  <c:v>43854</c:v>
                </c:pt>
                <c:pt idx="9">
                  <c:v>43859</c:v>
                </c:pt>
                <c:pt idx="10">
                  <c:v>43860</c:v>
                </c:pt>
                <c:pt idx="11">
                  <c:v>43861</c:v>
                </c:pt>
                <c:pt idx="12">
                  <c:v>43865</c:v>
                </c:pt>
                <c:pt idx="13">
                  <c:v>43866</c:v>
                </c:pt>
                <c:pt idx="14">
                  <c:v>43867</c:v>
                </c:pt>
                <c:pt idx="15">
                  <c:v>43868</c:v>
                </c:pt>
                <c:pt idx="16">
                  <c:v>43872</c:v>
                </c:pt>
                <c:pt idx="17">
                  <c:v>43873</c:v>
                </c:pt>
                <c:pt idx="18">
                  <c:v>43874</c:v>
                </c:pt>
                <c:pt idx="19">
                  <c:v>43875</c:v>
                </c:pt>
                <c:pt idx="20">
                  <c:v>43879</c:v>
                </c:pt>
                <c:pt idx="21">
                  <c:v>43880</c:v>
                </c:pt>
                <c:pt idx="22">
                  <c:v>43881</c:v>
                </c:pt>
                <c:pt idx="23">
                  <c:v>43882</c:v>
                </c:pt>
                <c:pt idx="24">
                  <c:v>43887</c:v>
                </c:pt>
                <c:pt idx="25">
                  <c:v>43888</c:v>
                </c:pt>
                <c:pt idx="26">
                  <c:v>43889</c:v>
                </c:pt>
                <c:pt idx="27">
                  <c:v>43893</c:v>
                </c:pt>
                <c:pt idx="28">
                  <c:v>43894</c:v>
                </c:pt>
                <c:pt idx="29">
                  <c:v>43895</c:v>
                </c:pt>
                <c:pt idx="30">
                  <c:v>43896</c:v>
                </c:pt>
                <c:pt idx="31">
                  <c:v>43901</c:v>
                </c:pt>
                <c:pt idx="32">
                  <c:v>43902</c:v>
                </c:pt>
                <c:pt idx="33">
                  <c:v>43903</c:v>
                </c:pt>
                <c:pt idx="34">
                  <c:v>43907</c:v>
                </c:pt>
                <c:pt idx="35">
                  <c:v>43908</c:v>
                </c:pt>
                <c:pt idx="36">
                  <c:v>43909</c:v>
                </c:pt>
                <c:pt idx="37">
                  <c:v>43910</c:v>
                </c:pt>
                <c:pt idx="38">
                  <c:v>43914</c:v>
                </c:pt>
                <c:pt idx="39">
                  <c:v>43915</c:v>
                </c:pt>
                <c:pt idx="40">
                  <c:v>43916</c:v>
                </c:pt>
                <c:pt idx="41">
                  <c:v>43917</c:v>
                </c:pt>
                <c:pt idx="42">
                  <c:v>43928</c:v>
                </c:pt>
                <c:pt idx="43">
                  <c:v>43929</c:v>
                </c:pt>
                <c:pt idx="44">
                  <c:v>43930</c:v>
                </c:pt>
                <c:pt idx="45">
                  <c:v>43931</c:v>
                </c:pt>
                <c:pt idx="46">
                  <c:v>43935</c:v>
                </c:pt>
                <c:pt idx="47">
                  <c:v>43936</c:v>
                </c:pt>
                <c:pt idx="48">
                  <c:v>43937</c:v>
                </c:pt>
                <c:pt idx="49">
                  <c:v>43938</c:v>
                </c:pt>
                <c:pt idx="50">
                  <c:v>43942</c:v>
                </c:pt>
                <c:pt idx="51">
                  <c:v>43943</c:v>
                </c:pt>
                <c:pt idx="52">
                  <c:v>43944</c:v>
                </c:pt>
                <c:pt idx="53">
                  <c:v>43949</c:v>
                </c:pt>
                <c:pt idx="54">
                  <c:v>43950</c:v>
                </c:pt>
                <c:pt idx="55">
                  <c:v>43951</c:v>
                </c:pt>
                <c:pt idx="56">
                  <c:v>43958</c:v>
                </c:pt>
                <c:pt idx="57">
                  <c:v>43959</c:v>
                </c:pt>
                <c:pt idx="58">
                  <c:v>43964</c:v>
                </c:pt>
                <c:pt idx="59">
                  <c:v>43965</c:v>
                </c:pt>
                <c:pt idx="60">
                  <c:v>43966</c:v>
                </c:pt>
                <c:pt idx="61">
                  <c:v>43970</c:v>
                </c:pt>
                <c:pt idx="62">
                  <c:v>43971</c:v>
                </c:pt>
                <c:pt idx="63">
                  <c:v>43972</c:v>
                </c:pt>
                <c:pt idx="64">
                  <c:v>43973</c:v>
                </c:pt>
                <c:pt idx="65">
                  <c:v>43977</c:v>
                </c:pt>
                <c:pt idx="66">
                  <c:v>43978</c:v>
                </c:pt>
                <c:pt idx="67">
                  <c:v>43984</c:v>
                </c:pt>
                <c:pt idx="68">
                  <c:v>43985</c:v>
                </c:pt>
                <c:pt idx="69">
                  <c:v>43986</c:v>
                </c:pt>
                <c:pt idx="70">
                  <c:v>43987</c:v>
                </c:pt>
                <c:pt idx="71">
                  <c:v>43991</c:v>
                </c:pt>
                <c:pt idx="72">
                  <c:v>43992</c:v>
                </c:pt>
                <c:pt idx="73">
                  <c:v>43993</c:v>
                </c:pt>
                <c:pt idx="74">
                  <c:v>43994</c:v>
                </c:pt>
                <c:pt idx="75">
                  <c:v>43998</c:v>
                </c:pt>
                <c:pt idx="76">
                  <c:v>43999</c:v>
                </c:pt>
                <c:pt idx="77">
                  <c:v>44000</c:v>
                </c:pt>
                <c:pt idx="78">
                  <c:v>44001</c:v>
                </c:pt>
                <c:pt idx="79">
                  <c:v>44005</c:v>
                </c:pt>
                <c:pt idx="80">
                  <c:v>44006</c:v>
                </c:pt>
                <c:pt idx="81">
                  <c:v>44007</c:v>
                </c:pt>
                <c:pt idx="82">
                  <c:v>44008</c:v>
                </c:pt>
                <c:pt idx="83">
                  <c:v>44012</c:v>
                </c:pt>
                <c:pt idx="84">
                  <c:v>44013</c:v>
                </c:pt>
                <c:pt idx="85">
                  <c:v>44014</c:v>
                </c:pt>
                <c:pt idx="86">
                  <c:v>44015</c:v>
                </c:pt>
                <c:pt idx="87">
                  <c:v>44019</c:v>
                </c:pt>
                <c:pt idx="88">
                  <c:v>44020</c:v>
                </c:pt>
                <c:pt idx="89">
                  <c:v>44021</c:v>
                </c:pt>
                <c:pt idx="90">
                  <c:v>44022</c:v>
                </c:pt>
                <c:pt idx="91">
                  <c:v>44026</c:v>
                </c:pt>
                <c:pt idx="92">
                  <c:v>44027</c:v>
                </c:pt>
                <c:pt idx="93">
                  <c:v>44028</c:v>
                </c:pt>
                <c:pt idx="94">
                  <c:v>44029</c:v>
                </c:pt>
                <c:pt idx="95">
                  <c:v>44033</c:v>
                </c:pt>
                <c:pt idx="96">
                  <c:v>44034</c:v>
                </c:pt>
                <c:pt idx="97">
                  <c:v>44035</c:v>
                </c:pt>
                <c:pt idx="98">
                  <c:v>44036</c:v>
                </c:pt>
                <c:pt idx="99">
                  <c:v>44040</c:v>
                </c:pt>
                <c:pt idx="100">
                  <c:v>44041</c:v>
                </c:pt>
                <c:pt idx="101">
                  <c:v>44042</c:v>
                </c:pt>
                <c:pt idx="102">
                  <c:v>44043</c:v>
                </c:pt>
                <c:pt idx="103">
                  <c:v>44047</c:v>
                </c:pt>
                <c:pt idx="104">
                  <c:v>44048</c:v>
                </c:pt>
                <c:pt idx="105">
                  <c:v>44049</c:v>
                </c:pt>
                <c:pt idx="106">
                  <c:v>44050</c:v>
                </c:pt>
                <c:pt idx="107">
                  <c:v>44054</c:v>
                </c:pt>
                <c:pt idx="108">
                  <c:v>44055</c:v>
                </c:pt>
                <c:pt idx="109">
                  <c:v>44056</c:v>
                </c:pt>
                <c:pt idx="110">
                  <c:v>44057</c:v>
                </c:pt>
                <c:pt idx="111">
                  <c:v>44061</c:v>
                </c:pt>
                <c:pt idx="112">
                  <c:v>44062</c:v>
                </c:pt>
                <c:pt idx="113">
                  <c:v>44063</c:v>
                </c:pt>
                <c:pt idx="114">
                  <c:v>44064</c:v>
                </c:pt>
                <c:pt idx="115">
                  <c:v>44068</c:v>
                </c:pt>
                <c:pt idx="116">
                  <c:v>44069</c:v>
                </c:pt>
                <c:pt idx="117">
                  <c:v>44070</c:v>
                </c:pt>
                <c:pt idx="118">
                  <c:v>44071</c:v>
                </c:pt>
                <c:pt idx="119">
                  <c:v>44075</c:v>
                </c:pt>
                <c:pt idx="120">
                  <c:v>44076</c:v>
                </c:pt>
                <c:pt idx="121">
                  <c:v>44077</c:v>
                </c:pt>
                <c:pt idx="122">
                  <c:v>44078</c:v>
                </c:pt>
                <c:pt idx="123">
                  <c:v>44082</c:v>
                </c:pt>
                <c:pt idx="124">
                  <c:v>44083</c:v>
                </c:pt>
                <c:pt idx="125">
                  <c:v>44084</c:v>
                </c:pt>
                <c:pt idx="126">
                  <c:v>44085</c:v>
                </c:pt>
                <c:pt idx="127">
                  <c:v>44089</c:v>
                </c:pt>
                <c:pt idx="128">
                  <c:v>44090</c:v>
                </c:pt>
                <c:pt idx="129">
                  <c:v>44091</c:v>
                </c:pt>
                <c:pt idx="130">
                  <c:v>44092</c:v>
                </c:pt>
                <c:pt idx="131">
                  <c:v>44096</c:v>
                </c:pt>
                <c:pt idx="132">
                  <c:v>44097</c:v>
                </c:pt>
                <c:pt idx="133">
                  <c:v>44098</c:v>
                </c:pt>
                <c:pt idx="134">
                  <c:v>44099</c:v>
                </c:pt>
                <c:pt idx="135">
                  <c:v>44103</c:v>
                </c:pt>
                <c:pt idx="136">
                  <c:v>44104</c:v>
                </c:pt>
                <c:pt idx="137">
                  <c:v>44105</c:v>
                </c:pt>
                <c:pt idx="138">
                  <c:v>44106</c:v>
                </c:pt>
                <c:pt idx="139">
                  <c:v>44110</c:v>
                </c:pt>
                <c:pt idx="140">
                  <c:v>44111</c:v>
                </c:pt>
                <c:pt idx="141">
                  <c:v>44112</c:v>
                </c:pt>
                <c:pt idx="142">
                  <c:v>44113</c:v>
                </c:pt>
                <c:pt idx="143">
                  <c:v>44117</c:v>
                </c:pt>
                <c:pt idx="144">
                  <c:v>44118</c:v>
                </c:pt>
                <c:pt idx="145">
                  <c:v>44119</c:v>
                </c:pt>
                <c:pt idx="146">
                  <c:v>44120</c:v>
                </c:pt>
                <c:pt idx="147">
                  <c:v>44124</c:v>
                </c:pt>
                <c:pt idx="148">
                  <c:v>44125</c:v>
                </c:pt>
                <c:pt idx="149">
                  <c:v>44126</c:v>
                </c:pt>
                <c:pt idx="150">
                  <c:v>44127</c:v>
                </c:pt>
                <c:pt idx="151">
                  <c:v>44131</c:v>
                </c:pt>
                <c:pt idx="152">
                  <c:v>44132</c:v>
                </c:pt>
                <c:pt idx="153">
                  <c:v>44133</c:v>
                </c:pt>
                <c:pt idx="154">
                  <c:v>44134</c:v>
                </c:pt>
                <c:pt idx="155">
                  <c:v>44138</c:v>
                </c:pt>
                <c:pt idx="156">
                  <c:v>44139</c:v>
                </c:pt>
                <c:pt idx="157">
                  <c:v>44141</c:v>
                </c:pt>
                <c:pt idx="158">
                  <c:v>44145</c:v>
                </c:pt>
                <c:pt idx="159">
                  <c:v>44146</c:v>
                </c:pt>
                <c:pt idx="160">
                  <c:v>44147</c:v>
                </c:pt>
                <c:pt idx="161">
                  <c:v>44148</c:v>
                </c:pt>
                <c:pt idx="162">
                  <c:v>44152</c:v>
                </c:pt>
                <c:pt idx="163">
                  <c:v>44153</c:v>
                </c:pt>
                <c:pt idx="164">
                  <c:v>44154</c:v>
                </c:pt>
                <c:pt idx="165">
                  <c:v>44155</c:v>
                </c:pt>
                <c:pt idx="166">
                  <c:v>44159</c:v>
                </c:pt>
                <c:pt idx="167">
                  <c:v>44160</c:v>
                </c:pt>
                <c:pt idx="168">
                  <c:v>44161</c:v>
                </c:pt>
                <c:pt idx="169">
                  <c:v>44162</c:v>
                </c:pt>
                <c:pt idx="170">
                  <c:v>44166</c:v>
                </c:pt>
                <c:pt idx="171">
                  <c:v>44167</c:v>
                </c:pt>
                <c:pt idx="172">
                  <c:v>44168</c:v>
                </c:pt>
                <c:pt idx="173">
                  <c:v>44169</c:v>
                </c:pt>
                <c:pt idx="174">
                  <c:v>44173</c:v>
                </c:pt>
                <c:pt idx="175">
                  <c:v>44174</c:v>
                </c:pt>
                <c:pt idx="176">
                  <c:v>44175</c:v>
                </c:pt>
                <c:pt idx="177">
                  <c:v>44176</c:v>
                </c:pt>
                <c:pt idx="178">
                  <c:v>44180</c:v>
                </c:pt>
                <c:pt idx="179">
                  <c:v>44181</c:v>
                </c:pt>
                <c:pt idx="180">
                  <c:v>44182</c:v>
                </c:pt>
                <c:pt idx="181">
                  <c:v>44183</c:v>
                </c:pt>
                <c:pt idx="182">
                  <c:v>44187</c:v>
                </c:pt>
                <c:pt idx="183">
                  <c:v>44188</c:v>
                </c:pt>
                <c:pt idx="184">
                  <c:v>44189</c:v>
                </c:pt>
                <c:pt idx="185">
                  <c:v>44190</c:v>
                </c:pt>
                <c:pt idx="186">
                  <c:v>44194</c:v>
                </c:pt>
                <c:pt idx="187">
                  <c:v>44195</c:v>
                </c:pt>
                <c:pt idx="188">
                  <c:v>44208</c:v>
                </c:pt>
                <c:pt idx="189">
                  <c:v>44209</c:v>
                </c:pt>
                <c:pt idx="190">
                  <c:v>44210</c:v>
                </c:pt>
                <c:pt idx="191">
                  <c:v>44211</c:v>
                </c:pt>
                <c:pt idx="192">
                  <c:v>44215</c:v>
                </c:pt>
                <c:pt idx="193">
                  <c:v>44216</c:v>
                </c:pt>
                <c:pt idx="194">
                  <c:v>44217</c:v>
                </c:pt>
                <c:pt idx="195">
                  <c:v>44218</c:v>
                </c:pt>
                <c:pt idx="196">
                  <c:v>44222</c:v>
                </c:pt>
                <c:pt idx="197">
                  <c:v>44223</c:v>
                </c:pt>
                <c:pt idx="198">
                  <c:v>44225</c:v>
                </c:pt>
                <c:pt idx="199">
                  <c:v>44229</c:v>
                </c:pt>
                <c:pt idx="200">
                  <c:v>44230</c:v>
                </c:pt>
                <c:pt idx="201">
                  <c:v>44231</c:v>
                </c:pt>
                <c:pt idx="202">
                  <c:v>44232</c:v>
                </c:pt>
                <c:pt idx="203">
                  <c:v>44236</c:v>
                </c:pt>
                <c:pt idx="204">
                  <c:v>44237</c:v>
                </c:pt>
                <c:pt idx="205">
                  <c:v>44238</c:v>
                </c:pt>
                <c:pt idx="206">
                  <c:v>44239</c:v>
                </c:pt>
                <c:pt idx="207">
                  <c:v>44243</c:v>
                </c:pt>
                <c:pt idx="208">
                  <c:v>44244</c:v>
                </c:pt>
                <c:pt idx="209">
                  <c:v>44245</c:v>
                </c:pt>
                <c:pt idx="210">
                  <c:v>44246</c:v>
                </c:pt>
                <c:pt idx="211">
                  <c:v>44252</c:v>
                </c:pt>
                <c:pt idx="212">
                  <c:v>44253</c:v>
                </c:pt>
                <c:pt idx="213">
                  <c:v>44257</c:v>
                </c:pt>
                <c:pt idx="214">
                  <c:v>44258</c:v>
                </c:pt>
                <c:pt idx="215">
                  <c:v>44259</c:v>
                </c:pt>
                <c:pt idx="216">
                  <c:v>44260</c:v>
                </c:pt>
                <c:pt idx="217">
                  <c:v>44265</c:v>
                </c:pt>
                <c:pt idx="218">
                  <c:v>44266</c:v>
                </c:pt>
                <c:pt idx="219">
                  <c:v>44267</c:v>
                </c:pt>
                <c:pt idx="220">
                  <c:v>44271</c:v>
                </c:pt>
                <c:pt idx="221">
                  <c:v>44272</c:v>
                </c:pt>
                <c:pt idx="222">
                  <c:v>44273</c:v>
                </c:pt>
                <c:pt idx="223">
                  <c:v>44274</c:v>
                </c:pt>
                <c:pt idx="224">
                  <c:v>44278</c:v>
                </c:pt>
                <c:pt idx="225">
                  <c:v>44279</c:v>
                </c:pt>
                <c:pt idx="226">
                  <c:v>44280</c:v>
                </c:pt>
                <c:pt idx="227">
                  <c:v>44281</c:v>
                </c:pt>
                <c:pt idx="228">
                  <c:v>44285</c:v>
                </c:pt>
                <c:pt idx="229">
                  <c:v>44286</c:v>
                </c:pt>
                <c:pt idx="230">
                  <c:v>44287</c:v>
                </c:pt>
                <c:pt idx="231">
                  <c:v>44288</c:v>
                </c:pt>
                <c:pt idx="232">
                  <c:v>44292</c:v>
                </c:pt>
                <c:pt idx="233">
                  <c:v>44293</c:v>
                </c:pt>
                <c:pt idx="234">
                  <c:v>44294</c:v>
                </c:pt>
                <c:pt idx="235">
                  <c:v>44295</c:v>
                </c:pt>
                <c:pt idx="236">
                  <c:v>44299</c:v>
                </c:pt>
                <c:pt idx="237">
                  <c:v>44300</c:v>
                </c:pt>
                <c:pt idx="238">
                  <c:v>44301</c:v>
                </c:pt>
                <c:pt idx="239">
                  <c:v>44302</c:v>
                </c:pt>
                <c:pt idx="240">
                  <c:v>44306</c:v>
                </c:pt>
                <c:pt idx="241">
                  <c:v>44307</c:v>
                </c:pt>
                <c:pt idx="242">
                  <c:v>44308</c:v>
                </c:pt>
                <c:pt idx="243">
                  <c:v>44309</c:v>
                </c:pt>
                <c:pt idx="244">
                  <c:v>44313</c:v>
                </c:pt>
                <c:pt idx="245">
                  <c:v>44314</c:v>
                </c:pt>
                <c:pt idx="246">
                  <c:v>44315</c:v>
                </c:pt>
                <c:pt idx="247">
                  <c:v>44316</c:v>
                </c:pt>
                <c:pt idx="248">
                  <c:v>44321</c:v>
                </c:pt>
                <c:pt idx="249">
                  <c:v>44322</c:v>
                </c:pt>
                <c:pt idx="250">
                  <c:v>44323</c:v>
                </c:pt>
                <c:pt idx="251">
                  <c:v>44328</c:v>
                </c:pt>
                <c:pt idx="252">
                  <c:v>44329</c:v>
                </c:pt>
                <c:pt idx="253">
                  <c:v>44330</c:v>
                </c:pt>
                <c:pt idx="254">
                  <c:v>44334</c:v>
                </c:pt>
                <c:pt idx="255">
                  <c:v>44335</c:v>
                </c:pt>
                <c:pt idx="256">
                  <c:v>44336</c:v>
                </c:pt>
                <c:pt idx="257">
                  <c:v>44337</c:v>
                </c:pt>
                <c:pt idx="258">
                  <c:v>44341</c:v>
                </c:pt>
                <c:pt idx="259">
                  <c:v>44342</c:v>
                </c:pt>
                <c:pt idx="260">
                  <c:v>44343</c:v>
                </c:pt>
                <c:pt idx="261">
                  <c:v>44348</c:v>
                </c:pt>
                <c:pt idx="262">
                  <c:v>44349</c:v>
                </c:pt>
                <c:pt idx="263">
                  <c:v>44350</c:v>
                </c:pt>
                <c:pt idx="264">
                  <c:v>44351</c:v>
                </c:pt>
                <c:pt idx="265">
                  <c:v>44355</c:v>
                </c:pt>
                <c:pt idx="266">
                  <c:v>44356</c:v>
                </c:pt>
                <c:pt idx="267">
                  <c:v>44357</c:v>
                </c:pt>
                <c:pt idx="268">
                  <c:v>44358</c:v>
                </c:pt>
                <c:pt idx="269">
                  <c:v>44363</c:v>
                </c:pt>
                <c:pt idx="270">
                  <c:v>44364</c:v>
                </c:pt>
                <c:pt idx="271">
                  <c:v>44365</c:v>
                </c:pt>
                <c:pt idx="272">
                  <c:v>44369</c:v>
                </c:pt>
                <c:pt idx="273">
                  <c:v>44370</c:v>
                </c:pt>
                <c:pt idx="274">
                  <c:v>44371</c:v>
                </c:pt>
                <c:pt idx="275">
                  <c:v>44372</c:v>
                </c:pt>
                <c:pt idx="276">
                  <c:v>44376</c:v>
                </c:pt>
                <c:pt idx="277">
                  <c:v>44377</c:v>
                </c:pt>
                <c:pt idx="278">
                  <c:v>44378</c:v>
                </c:pt>
                <c:pt idx="279">
                  <c:v>44379</c:v>
                </c:pt>
                <c:pt idx="280">
                  <c:v>44383</c:v>
                </c:pt>
                <c:pt idx="281">
                  <c:v>44384</c:v>
                </c:pt>
                <c:pt idx="282">
                  <c:v>44385</c:v>
                </c:pt>
                <c:pt idx="283">
                  <c:v>44386</c:v>
                </c:pt>
                <c:pt idx="284">
                  <c:v>44390</c:v>
                </c:pt>
                <c:pt idx="285">
                  <c:v>44391</c:v>
                </c:pt>
                <c:pt idx="286">
                  <c:v>44392</c:v>
                </c:pt>
                <c:pt idx="287">
                  <c:v>44393</c:v>
                </c:pt>
                <c:pt idx="288">
                  <c:v>44397</c:v>
                </c:pt>
                <c:pt idx="289">
                  <c:v>44398</c:v>
                </c:pt>
                <c:pt idx="290">
                  <c:v>44399</c:v>
                </c:pt>
                <c:pt idx="291">
                  <c:v>44400</c:v>
                </c:pt>
                <c:pt idx="292">
                  <c:v>44404</c:v>
                </c:pt>
                <c:pt idx="293">
                  <c:v>44405</c:v>
                </c:pt>
                <c:pt idx="294">
                  <c:v>44406</c:v>
                </c:pt>
                <c:pt idx="295">
                  <c:v>44407</c:v>
                </c:pt>
                <c:pt idx="296">
                  <c:v>44411</c:v>
                </c:pt>
                <c:pt idx="297">
                  <c:v>44412</c:v>
                </c:pt>
                <c:pt idx="298">
                  <c:v>44413</c:v>
                </c:pt>
                <c:pt idx="299">
                  <c:v>44414</c:v>
                </c:pt>
                <c:pt idx="300">
                  <c:v>44418</c:v>
                </c:pt>
                <c:pt idx="301">
                  <c:v>44419</c:v>
                </c:pt>
                <c:pt idx="302">
                  <c:v>44420</c:v>
                </c:pt>
                <c:pt idx="303">
                  <c:v>44421</c:v>
                </c:pt>
                <c:pt idx="304">
                  <c:v>44425</c:v>
                </c:pt>
                <c:pt idx="305">
                  <c:v>44426</c:v>
                </c:pt>
                <c:pt idx="306">
                  <c:v>44427</c:v>
                </c:pt>
                <c:pt idx="307">
                  <c:v>44428</c:v>
                </c:pt>
                <c:pt idx="308">
                  <c:v>44432</c:v>
                </c:pt>
                <c:pt idx="309">
                  <c:v>44433</c:v>
                </c:pt>
                <c:pt idx="310">
                  <c:v>44434</c:v>
                </c:pt>
                <c:pt idx="311">
                  <c:v>44435</c:v>
                </c:pt>
                <c:pt idx="312">
                  <c:v>44439</c:v>
                </c:pt>
                <c:pt idx="313">
                  <c:v>44440</c:v>
                </c:pt>
                <c:pt idx="314">
                  <c:v>44441</c:v>
                </c:pt>
                <c:pt idx="315">
                  <c:v>44442</c:v>
                </c:pt>
                <c:pt idx="316">
                  <c:v>44446</c:v>
                </c:pt>
                <c:pt idx="317">
                  <c:v>44447</c:v>
                </c:pt>
                <c:pt idx="318">
                  <c:v>44448</c:v>
                </c:pt>
                <c:pt idx="319">
                  <c:v>44449</c:v>
                </c:pt>
                <c:pt idx="320">
                  <c:v>44453</c:v>
                </c:pt>
                <c:pt idx="321">
                  <c:v>44454</c:v>
                </c:pt>
                <c:pt idx="322">
                  <c:v>44455</c:v>
                </c:pt>
                <c:pt idx="323">
                  <c:v>44456</c:v>
                </c:pt>
                <c:pt idx="324">
                  <c:v>44461</c:v>
                </c:pt>
                <c:pt idx="325">
                  <c:v>44462</c:v>
                </c:pt>
                <c:pt idx="326">
                  <c:v>44463</c:v>
                </c:pt>
                <c:pt idx="327">
                  <c:v>44467</c:v>
                </c:pt>
                <c:pt idx="328">
                  <c:v>44468</c:v>
                </c:pt>
                <c:pt idx="329">
                  <c:v>44469</c:v>
                </c:pt>
                <c:pt idx="330">
                  <c:v>44470</c:v>
                </c:pt>
                <c:pt idx="331">
                  <c:v>44474</c:v>
                </c:pt>
                <c:pt idx="332">
                  <c:v>44475</c:v>
                </c:pt>
                <c:pt idx="333">
                  <c:v>44476</c:v>
                </c:pt>
                <c:pt idx="334">
                  <c:v>44477</c:v>
                </c:pt>
                <c:pt idx="335">
                  <c:v>44481</c:v>
                </c:pt>
                <c:pt idx="336">
                  <c:v>44482</c:v>
                </c:pt>
                <c:pt idx="337">
                  <c:v>44483</c:v>
                </c:pt>
                <c:pt idx="338">
                  <c:v>44484</c:v>
                </c:pt>
                <c:pt idx="339">
                  <c:v>44488</c:v>
                </c:pt>
                <c:pt idx="340">
                  <c:v>44489</c:v>
                </c:pt>
                <c:pt idx="341">
                  <c:v>44490</c:v>
                </c:pt>
                <c:pt idx="342">
                  <c:v>44491</c:v>
                </c:pt>
                <c:pt idx="343">
                  <c:v>44495</c:v>
                </c:pt>
                <c:pt idx="344">
                  <c:v>44496</c:v>
                </c:pt>
                <c:pt idx="345">
                  <c:v>44497</c:v>
                </c:pt>
                <c:pt idx="346">
                  <c:v>44498</c:v>
                </c:pt>
                <c:pt idx="347">
                  <c:v>44502</c:v>
                </c:pt>
                <c:pt idx="348">
                  <c:v>44503</c:v>
                </c:pt>
                <c:pt idx="349">
                  <c:v>44504</c:v>
                </c:pt>
                <c:pt idx="350">
                  <c:v>44509</c:v>
                </c:pt>
                <c:pt idx="351">
                  <c:v>44510</c:v>
                </c:pt>
                <c:pt idx="352">
                  <c:v>44511</c:v>
                </c:pt>
                <c:pt idx="353">
                  <c:v>44512</c:v>
                </c:pt>
                <c:pt idx="354">
                  <c:v>44516</c:v>
                </c:pt>
                <c:pt idx="355">
                  <c:v>44517</c:v>
                </c:pt>
                <c:pt idx="356">
                  <c:v>44518</c:v>
                </c:pt>
                <c:pt idx="357">
                  <c:v>44519</c:v>
                </c:pt>
                <c:pt idx="358">
                  <c:v>44523</c:v>
                </c:pt>
                <c:pt idx="359">
                  <c:v>44524</c:v>
                </c:pt>
                <c:pt idx="360">
                  <c:v>44525</c:v>
                </c:pt>
                <c:pt idx="361">
                  <c:v>44526</c:v>
                </c:pt>
                <c:pt idx="362">
                  <c:v>44530</c:v>
                </c:pt>
                <c:pt idx="363">
                  <c:v>44531</c:v>
                </c:pt>
                <c:pt idx="364">
                  <c:v>44532</c:v>
                </c:pt>
                <c:pt idx="365">
                  <c:v>44533</c:v>
                </c:pt>
                <c:pt idx="366">
                  <c:v>44537</c:v>
                </c:pt>
                <c:pt idx="367">
                  <c:v>44538</c:v>
                </c:pt>
                <c:pt idx="368">
                  <c:v>44539</c:v>
                </c:pt>
                <c:pt idx="369">
                  <c:v>44540</c:v>
                </c:pt>
                <c:pt idx="370">
                  <c:v>44544</c:v>
                </c:pt>
                <c:pt idx="371">
                  <c:v>44545</c:v>
                </c:pt>
                <c:pt idx="372">
                  <c:v>44546</c:v>
                </c:pt>
                <c:pt idx="373">
                  <c:v>44547</c:v>
                </c:pt>
                <c:pt idx="374">
                  <c:v>44551</c:v>
                </c:pt>
                <c:pt idx="375">
                  <c:v>44552</c:v>
                </c:pt>
                <c:pt idx="376">
                  <c:v>44553</c:v>
                </c:pt>
                <c:pt idx="377">
                  <c:v>44558</c:v>
                </c:pt>
                <c:pt idx="378">
                  <c:v>44559</c:v>
                </c:pt>
                <c:pt idx="379">
                  <c:v>44560</c:v>
                </c:pt>
                <c:pt idx="380">
                  <c:v>44572</c:v>
                </c:pt>
                <c:pt idx="381">
                  <c:v>44573</c:v>
                </c:pt>
                <c:pt idx="382">
                  <c:v>44574</c:v>
                </c:pt>
                <c:pt idx="383">
                  <c:v>44575</c:v>
                </c:pt>
                <c:pt idx="384">
                  <c:v>44579</c:v>
                </c:pt>
                <c:pt idx="385">
                  <c:v>44580</c:v>
                </c:pt>
                <c:pt idx="386">
                  <c:v>44581</c:v>
                </c:pt>
                <c:pt idx="387">
                  <c:v>44582</c:v>
                </c:pt>
                <c:pt idx="388">
                  <c:v>44586</c:v>
                </c:pt>
                <c:pt idx="389">
                  <c:v>44587</c:v>
                </c:pt>
                <c:pt idx="390">
                  <c:v>44588</c:v>
                </c:pt>
                <c:pt idx="391">
                  <c:v>44593</c:v>
                </c:pt>
                <c:pt idx="392">
                  <c:v>44594</c:v>
                </c:pt>
                <c:pt idx="393">
                  <c:v>44595</c:v>
                </c:pt>
                <c:pt idx="394">
                  <c:v>44596</c:v>
                </c:pt>
                <c:pt idx="395">
                  <c:v>44600</c:v>
                </c:pt>
                <c:pt idx="396">
                  <c:v>44601</c:v>
                </c:pt>
                <c:pt idx="397">
                  <c:v>44602</c:v>
                </c:pt>
                <c:pt idx="398">
                  <c:v>44603</c:v>
                </c:pt>
                <c:pt idx="399">
                  <c:v>44607</c:v>
                </c:pt>
                <c:pt idx="400">
                  <c:v>44608</c:v>
                </c:pt>
                <c:pt idx="401">
                  <c:v>44609</c:v>
                </c:pt>
                <c:pt idx="402">
                  <c:v>44610</c:v>
                </c:pt>
                <c:pt idx="403">
                  <c:v>44614</c:v>
                </c:pt>
                <c:pt idx="404">
                  <c:v>44615</c:v>
                </c:pt>
                <c:pt idx="405">
                  <c:v>44617</c:v>
                </c:pt>
                <c:pt idx="406">
                  <c:v>44621</c:v>
                </c:pt>
                <c:pt idx="407">
                  <c:v>44622</c:v>
                </c:pt>
                <c:pt idx="408">
                  <c:v>44623</c:v>
                </c:pt>
                <c:pt idx="409">
                  <c:v>44624</c:v>
                </c:pt>
                <c:pt idx="410">
                  <c:v>44630</c:v>
                </c:pt>
                <c:pt idx="411">
                  <c:v>44631</c:v>
                </c:pt>
                <c:pt idx="412">
                  <c:v>44635</c:v>
                </c:pt>
                <c:pt idx="413">
                  <c:v>44636</c:v>
                </c:pt>
                <c:pt idx="414">
                  <c:v>44637</c:v>
                </c:pt>
                <c:pt idx="415">
                  <c:v>44638</c:v>
                </c:pt>
                <c:pt idx="416">
                  <c:v>44642</c:v>
                </c:pt>
                <c:pt idx="417">
                  <c:v>44643</c:v>
                </c:pt>
                <c:pt idx="418">
                  <c:v>44644</c:v>
                </c:pt>
                <c:pt idx="419">
                  <c:v>44645</c:v>
                </c:pt>
                <c:pt idx="420">
                  <c:v>44649</c:v>
                </c:pt>
                <c:pt idx="421">
                  <c:v>44650</c:v>
                </c:pt>
                <c:pt idx="422">
                  <c:v>44651</c:v>
                </c:pt>
                <c:pt idx="423">
                  <c:v>44652</c:v>
                </c:pt>
                <c:pt idx="424">
                  <c:v>44656</c:v>
                </c:pt>
                <c:pt idx="425">
                  <c:v>44657</c:v>
                </c:pt>
                <c:pt idx="426">
                  <c:v>44658</c:v>
                </c:pt>
                <c:pt idx="427">
                  <c:v>44659</c:v>
                </c:pt>
                <c:pt idx="428">
                  <c:v>44663</c:v>
                </c:pt>
                <c:pt idx="429">
                  <c:v>44664</c:v>
                </c:pt>
                <c:pt idx="430">
                  <c:v>44665</c:v>
                </c:pt>
                <c:pt idx="431">
                  <c:v>44666</c:v>
                </c:pt>
                <c:pt idx="432">
                  <c:v>44670</c:v>
                </c:pt>
                <c:pt idx="433">
                  <c:v>44671</c:v>
                </c:pt>
                <c:pt idx="434">
                  <c:v>44672</c:v>
                </c:pt>
                <c:pt idx="435">
                  <c:v>44673</c:v>
                </c:pt>
                <c:pt idx="436">
                  <c:v>44677</c:v>
                </c:pt>
                <c:pt idx="437">
                  <c:v>44678</c:v>
                </c:pt>
                <c:pt idx="438">
                  <c:v>44679</c:v>
                </c:pt>
                <c:pt idx="439">
                  <c:v>44680</c:v>
                </c:pt>
                <c:pt idx="440">
                  <c:v>44686</c:v>
                </c:pt>
                <c:pt idx="441">
                  <c:v>44687</c:v>
                </c:pt>
                <c:pt idx="442">
                  <c:v>44693</c:v>
                </c:pt>
                <c:pt idx="443">
                  <c:v>44694</c:v>
                </c:pt>
                <c:pt idx="444">
                  <c:v>44698</c:v>
                </c:pt>
                <c:pt idx="445">
                  <c:v>44699</c:v>
                </c:pt>
                <c:pt idx="446">
                  <c:v>44700</c:v>
                </c:pt>
                <c:pt idx="447">
                  <c:v>44701</c:v>
                </c:pt>
                <c:pt idx="448">
                  <c:v>44705</c:v>
                </c:pt>
                <c:pt idx="449">
                  <c:v>44706</c:v>
                </c:pt>
                <c:pt idx="450">
                  <c:v>44707</c:v>
                </c:pt>
                <c:pt idx="451">
                  <c:v>44708</c:v>
                </c:pt>
                <c:pt idx="452">
                  <c:v>44712</c:v>
                </c:pt>
                <c:pt idx="453">
                  <c:v>44713</c:v>
                </c:pt>
                <c:pt idx="454">
                  <c:v>44714</c:v>
                </c:pt>
                <c:pt idx="455">
                  <c:v>44715</c:v>
                </c:pt>
                <c:pt idx="456">
                  <c:v>44719</c:v>
                </c:pt>
                <c:pt idx="457">
                  <c:v>44720</c:v>
                </c:pt>
                <c:pt idx="458">
                  <c:v>44721</c:v>
                </c:pt>
                <c:pt idx="459">
                  <c:v>44722</c:v>
                </c:pt>
              </c:numCache>
            </c:numRef>
          </c:cat>
          <c:val>
            <c:numRef>
              <c:f>Sheet1!$B$2:$B$461</c:f>
              <c:numCache>
                <c:formatCode>0</c:formatCode>
                <c:ptCount val="460"/>
                <c:pt idx="0">
                  <c:v>100</c:v>
                </c:pt>
                <c:pt idx="1">
                  <c:v>99.954226676039298</c:v>
                </c:pt>
                <c:pt idx="2">
                  <c:v>99.85450622026778</c:v>
                </c:pt>
                <c:pt idx="3">
                  <c:v>99.695934347975353</c:v>
                </c:pt>
                <c:pt idx="4">
                  <c:v>99.738438148796007</c:v>
                </c:pt>
                <c:pt idx="5">
                  <c:v>99.419659642641136</c:v>
                </c:pt>
                <c:pt idx="6">
                  <c:v>99.537362475682926</c:v>
                </c:pt>
                <c:pt idx="7">
                  <c:v>99.390233934380689</c:v>
                </c:pt>
                <c:pt idx="8">
                  <c:v>99.246374916218485</c:v>
                </c:pt>
                <c:pt idx="9">
                  <c:v>98.469863170456605</c:v>
                </c:pt>
                <c:pt idx="10">
                  <c:v>98.167432280001975</c:v>
                </c:pt>
                <c:pt idx="11">
                  <c:v>97.760376649065748</c:v>
                </c:pt>
                <c:pt idx="12">
                  <c:v>98.31292605973421</c:v>
                </c:pt>
                <c:pt idx="13">
                  <c:v>98.525445063837452</c:v>
                </c:pt>
                <c:pt idx="14">
                  <c:v>98.074250870510554</c:v>
                </c:pt>
                <c:pt idx="15">
                  <c:v>97.387651011100047</c:v>
                </c:pt>
                <c:pt idx="16">
                  <c:v>97.781628549476068</c:v>
                </c:pt>
                <c:pt idx="17">
                  <c:v>97.526605744552171</c:v>
                </c:pt>
                <c:pt idx="18">
                  <c:v>97.520066698272075</c:v>
                </c:pt>
                <c:pt idx="19">
                  <c:v>97.663925716434278</c:v>
                </c:pt>
                <c:pt idx="20">
                  <c:v>97.269948178058243</c:v>
                </c:pt>
                <c:pt idx="21">
                  <c:v>97.037812035114698</c:v>
                </c:pt>
                <c:pt idx="22">
                  <c:v>96.496705955436411</c:v>
                </c:pt>
                <c:pt idx="23">
                  <c:v>96.714129244249747</c:v>
                </c:pt>
                <c:pt idx="24">
                  <c:v>95.797028003465712</c:v>
                </c:pt>
                <c:pt idx="25">
                  <c:v>95.259191446927474</c:v>
                </c:pt>
                <c:pt idx="26">
                  <c:v>95.231400500237044</c:v>
                </c:pt>
                <c:pt idx="27">
                  <c:v>95.837897042716335</c:v>
                </c:pt>
                <c:pt idx="28">
                  <c:v>95.533831390691674</c:v>
                </c:pt>
                <c:pt idx="29">
                  <c:v>94.63961681188799</c:v>
                </c:pt>
                <c:pt idx="30">
                  <c:v>94.673946804858517</c:v>
                </c:pt>
                <c:pt idx="31">
                  <c:v>92.027267822988023</c:v>
                </c:pt>
                <c:pt idx="32">
                  <c:v>91.052949927253124</c:v>
                </c:pt>
                <c:pt idx="33">
                  <c:v>91.530300305700436</c:v>
                </c:pt>
                <c:pt idx="34">
                  <c:v>89.853034934854762</c:v>
                </c:pt>
                <c:pt idx="35">
                  <c:v>86.773144136927641</c:v>
                </c:pt>
                <c:pt idx="36">
                  <c:v>87.503882558728819</c:v>
                </c:pt>
                <c:pt idx="37">
                  <c:v>87.041245034411745</c:v>
                </c:pt>
                <c:pt idx="38">
                  <c:v>87.342041163296329</c:v>
                </c:pt>
                <c:pt idx="39">
                  <c:v>88.00085007601642</c:v>
                </c:pt>
                <c:pt idx="40">
                  <c:v>89.127200797763649</c:v>
                </c:pt>
                <c:pt idx="41">
                  <c:v>88.370306190842058</c:v>
                </c:pt>
                <c:pt idx="42">
                  <c:v>86.830360791878505</c:v>
                </c:pt>
                <c:pt idx="43">
                  <c:v>87.351849732716474</c:v>
                </c:pt>
                <c:pt idx="44">
                  <c:v>88.116918147488192</c:v>
                </c:pt>
                <c:pt idx="45">
                  <c:v>88.286933350770795</c:v>
                </c:pt>
                <c:pt idx="46">
                  <c:v>87.881512481404599</c:v>
                </c:pt>
                <c:pt idx="47">
                  <c:v>86.53937323241405</c:v>
                </c:pt>
                <c:pt idx="48">
                  <c:v>86.957872194340467</c:v>
                </c:pt>
                <c:pt idx="49">
                  <c:v>86.988932664170946</c:v>
                </c:pt>
                <c:pt idx="50">
                  <c:v>85.883833842834036</c:v>
                </c:pt>
                <c:pt idx="51">
                  <c:v>85.807000049042855</c:v>
                </c:pt>
                <c:pt idx="52">
                  <c:v>85.641889130470332</c:v>
                </c:pt>
                <c:pt idx="53">
                  <c:v>86.426574684082354</c:v>
                </c:pt>
                <c:pt idx="54">
                  <c:v>87.438492095927842</c:v>
                </c:pt>
                <c:pt idx="55">
                  <c:v>86.594955125794925</c:v>
                </c:pt>
                <c:pt idx="56">
                  <c:v>86.18462997171865</c:v>
                </c:pt>
                <c:pt idx="57">
                  <c:v>86.737179382387097</c:v>
                </c:pt>
                <c:pt idx="58">
                  <c:v>86.104526654787421</c:v>
                </c:pt>
                <c:pt idx="59">
                  <c:v>86.263098527079862</c:v>
                </c:pt>
                <c:pt idx="60">
                  <c:v>86.160108548168282</c:v>
                </c:pt>
                <c:pt idx="61">
                  <c:v>87.261937846365129</c:v>
                </c:pt>
                <c:pt idx="62">
                  <c:v>87.891321050824772</c:v>
                </c:pt>
                <c:pt idx="63">
                  <c:v>88.329437151591449</c:v>
                </c:pt>
                <c:pt idx="64">
                  <c:v>88.259142404080379</c:v>
                </c:pt>
                <c:pt idx="65">
                  <c:v>89.236729822955354</c:v>
                </c:pt>
                <c:pt idx="66">
                  <c:v>89.06507985810272</c:v>
                </c:pt>
                <c:pt idx="67">
                  <c:v>91.023524218992677</c:v>
                </c:pt>
                <c:pt idx="68">
                  <c:v>91.04314135783298</c:v>
                </c:pt>
                <c:pt idx="69">
                  <c:v>91.304703209036987</c:v>
                </c:pt>
                <c:pt idx="70">
                  <c:v>91.858887381275466</c:v>
                </c:pt>
                <c:pt idx="71">
                  <c:v>92.035441630838164</c:v>
                </c:pt>
                <c:pt idx="72">
                  <c:v>91.71829788625331</c:v>
                </c:pt>
                <c:pt idx="73">
                  <c:v>90.488957185594501</c:v>
                </c:pt>
                <c:pt idx="74">
                  <c:v>90.667146196727231</c:v>
                </c:pt>
                <c:pt idx="75">
                  <c:v>90.229030095960525</c:v>
                </c:pt>
                <c:pt idx="76">
                  <c:v>90.042667276977667</c:v>
                </c:pt>
                <c:pt idx="77">
                  <c:v>89.226921253535195</c:v>
                </c:pt>
                <c:pt idx="78">
                  <c:v>89.411649310948007</c:v>
                </c:pt>
                <c:pt idx="79">
                  <c:v>90.153831063739361</c:v>
                </c:pt>
                <c:pt idx="80">
                  <c:v>89.246538392375484</c:v>
                </c:pt>
                <c:pt idx="81">
                  <c:v>89.529352143989797</c:v>
                </c:pt>
                <c:pt idx="82">
                  <c:v>88.775727060208268</c:v>
                </c:pt>
                <c:pt idx="83">
                  <c:v>88.7512056366579</c:v>
                </c:pt>
                <c:pt idx="84">
                  <c:v>89.522813097709701</c:v>
                </c:pt>
                <c:pt idx="85">
                  <c:v>89.831783034444427</c:v>
                </c:pt>
                <c:pt idx="86">
                  <c:v>89.745140671233102</c:v>
                </c:pt>
                <c:pt idx="87">
                  <c:v>89.615994507201123</c:v>
                </c:pt>
                <c:pt idx="88">
                  <c:v>89.964198721616455</c:v>
                </c:pt>
                <c:pt idx="89">
                  <c:v>89.85630445799481</c:v>
                </c:pt>
                <c:pt idx="90">
                  <c:v>90.063919177388001</c:v>
                </c:pt>
                <c:pt idx="91">
                  <c:v>90.158735348449454</c:v>
                </c:pt>
                <c:pt idx="92">
                  <c:v>90.2666296120711</c:v>
                </c:pt>
                <c:pt idx="93">
                  <c:v>90.162004871589502</c:v>
                </c:pt>
                <c:pt idx="94">
                  <c:v>90.059014892677936</c:v>
                </c:pt>
                <c:pt idx="95">
                  <c:v>91.355380817707768</c:v>
                </c:pt>
                <c:pt idx="96">
                  <c:v>91.409327949518584</c:v>
                </c:pt>
                <c:pt idx="97">
                  <c:v>91.013715649572532</c:v>
                </c:pt>
                <c:pt idx="98">
                  <c:v>91.048045642543073</c:v>
                </c:pt>
                <c:pt idx="99">
                  <c:v>91.428945088358901</c:v>
                </c:pt>
                <c:pt idx="100">
                  <c:v>91.53030030570045</c:v>
                </c:pt>
                <c:pt idx="101">
                  <c:v>91.479622697029683</c:v>
                </c:pt>
                <c:pt idx="102">
                  <c:v>90.889473770250646</c:v>
                </c:pt>
                <c:pt idx="103">
                  <c:v>90.506939562864787</c:v>
                </c:pt>
                <c:pt idx="104">
                  <c:v>90.57559954880584</c:v>
                </c:pt>
                <c:pt idx="105">
                  <c:v>89.887364927825317</c:v>
                </c:pt>
                <c:pt idx="106">
                  <c:v>89.526082620849792</c:v>
                </c:pt>
                <c:pt idx="107">
                  <c:v>89.586568798940704</c:v>
                </c:pt>
                <c:pt idx="108">
                  <c:v>89.599646891500896</c:v>
                </c:pt>
                <c:pt idx="109">
                  <c:v>89.823609226594314</c:v>
                </c:pt>
                <c:pt idx="110">
                  <c:v>89.836687319154521</c:v>
                </c:pt>
                <c:pt idx="111">
                  <c:v>89.753314479083244</c:v>
                </c:pt>
                <c:pt idx="112">
                  <c:v>89.758218763793323</c:v>
                </c:pt>
                <c:pt idx="113">
                  <c:v>89.715714962972683</c:v>
                </c:pt>
                <c:pt idx="114">
                  <c:v>89.328276470876744</c:v>
                </c:pt>
                <c:pt idx="115">
                  <c:v>89.77129685635353</c:v>
                </c:pt>
                <c:pt idx="116">
                  <c:v>89.584934037370672</c:v>
                </c:pt>
                <c:pt idx="117">
                  <c:v>89.732062578672938</c:v>
                </c:pt>
                <c:pt idx="118">
                  <c:v>90.806100930179369</c:v>
                </c:pt>
                <c:pt idx="119">
                  <c:v>90.863317585130261</c:v>
                </c:pt>
                <c:pt idx="120">
                  <c:v>90.521652416995025</c:v>
                </c:pt>
                <c:pt idx="121">
                  <c:v>90.578869071945903</c:v>
                </c:pt>
                <c:pt idx="122">
                  <c:v>90.71618904382801</c:v>
                </c:pt>
                <c:pt idx="123">
                  <c:v>90.00016347615707</c:v>
                </c:pt>
                <c:pt idx="124">
                  <c:v>90.796292360759239</c:v>
                </c:pt>
                <c:pt idx="125">
                  <c:v>90.631181442186715</c:v>
                </c:pt>
                <c:pt idx="126">
                  <c:v>90.779944745058984</c:v>
                </c:pt>
                <c:pt idx="127">
                  <c:v>91.255660361936265</c:v>
                </c:pt>
                <c:pt idx="128">
                  <c:v>91.262199408216361</c:v>
                </c:pt>
                <c:pt idx="129">
                  <c:v>91.533569828840498</c:v>
                </c:pt>
                <c:pt idx="130">
                  <c:v>90.884569485540567</c:v>
                </c:pt>
                <c:pt idx="131">
                  <c:v>89.645420215461613</c:v>
                </c:pt>
                <c:pt idx="132">
                  <c:v>88.682545650716861</c:v>
                </c:pt>
                <c:pt idx="133">
                  <c:v>89.110853182063408</c:v>
                </c:pt>
                <c:pt idx="134">
                  <c:v>88.615520426345824</c:v>
                </c:pt>
                <c:pt idx="135">
                  <c:v>88.393192852822423</c:v>
                </c:pt>
                <c:pt idx="136">
                  <c:v>89.119026989913536</c:v>
                </c:pt>
                <c:pt idx="137">
                  <c:v>89.228556015105212</c:v>
                </c:pt>
                <c:pt idx="138">
                  <c:v>89.251442677085549</c:v>
                </c:pt>
                <c:pt idx="139">
                  <c:v>89.127200797763649</c:v>
                </c:pt>
                <c:pt idx="140">
                  <c:v>89.315198378316524</c:v>
                </c:pt>
                <c:pt idx="141">
                  <c:v>89.573490706380468</c:v>
                </c:pt>
                <c:pt idx="142">
                  <c:v>90.116231547628772</c:v>
                </c:pt>
                <c:pt idx="143">
                  <c:v>89.459057396478713</c:v>
                </c:pt>
                <c:pt idx="144">
                  <c:v>89.290676954766141</c:v>
                </c:pt>
                <c:pt idx="145">
                  <c:v>89.068349381242754</c:v>
                </c:pt>
                <c:pt idx="146">
                  <c:v>89.341354563436937</c:v>
                </c:pt>
                <c:pt idx="147">
                  <c:v>89.969103006326534</c:v>
                </c:pt>
                <c:pt idx="148">
                  <c:v>89.897173497245447</c:v>
                </c:pt>
                <c:pt idx="149">
                  <c:v>89.993624429876917</c:v>
                </c:pt>
                <c:pt idx="150">
                  <c:v>90.1162315476288</c:v>
                </c:pt>
                <c:pt idx="151">
                  <c:v>89.516274051429633</c:v>
                </c:pt>
                <c:pt idx="152">
                  <c:v>88.87054323126975</c:v>
                </c:pt>
                <c:pt idx="153">
                  <c:v>88.775727060208297</c:v>
                </c:pt>
                <c:pt idx="154">
                  <c:v>88.747936113517866</c:v>
                </c:pt>
                <c:pt idx="155">
                  <c:v>88.778996583348359</c:v>
                </c:pt>
                <c:pt idx="156">
                  <c:v>89.748410194373193</c:v>
                </c:pt>
                <c:pt idx="157">
                  <c:v>90.994098510732243</c:v>
                </c:pt>
                <c:pt idx="158">
                  <c:v>91.507413643720085</c:v>
                </c:pt>
                <c:pt idx="159">
                  <c:v>91.460005558189366</c:v>
                </c:pt>
                <c:pt idx="160">
                  <c:v>91.30306844746697</c:v>
                </c:pt>
                <c:pt idx="161">
                  <c:v>91.507413643720099</c:v>
                </c:pt>
                <c:pt idx="162">
                  <c:v>91.992937830017539</c:v>
                </c:pt>
                <c:pt idx="163">
                  <c:v>92.037076392408196</c:v>
                </c:pt>
                <c:pt idx="164">
                  <c:v>92.383645845253497</c:v>
                </c:pt>
                <c:pt idx="165">
                  <c:v>92.118814470909442</c:v>
                </c:pt>
                <c:pt idx="166">
                  <c:v>91.888313089535913</c:v>
                </c:pt>
                <c:pt idx="167">
                  <c:v>92.298638243612189</c:v>
                </c:pt>
                <c:pt idx="168">
                  <c:v>92.272482058491789</c:v>
                </c:pt>
                <c:pt idx="169">
                  <c:v>92.135162086609682</c:v>
                </c:pt>
                <c:pt idx="170">
                  <c:v>92.79560576089979</c:v>
                </c:pt>
                <c:pt idx="171">
                  <c:v>92.754736721649152</c:v>
                </c:pt>
                <c:pt idx="172">
                  <c:v>93.469127527750089</c:v>
                </c:pt>
                <c:pt idx="173">
                  <c:v>93.532883228981078</c:v>
                </c:pt>
                <c:pt idx="174">
                  <c:v>93.894165535956603</c:v>
                </c:pt>
                <c:pt idx="175">
                  <c:v>93.639142731032706</c:v>
                </c:pt>
                <c:pt idx="176">
                  <c:v>94.021676938418565</c:v>
                </c:pt>
                <c:pt idx="177">
                  <c:v>93.807523172745277</c:v>
                </c:pt>
                <c:pt idx="178">
                  <c:v>94.064180739239191</c:v>
                </c:pt>
                <c:pt idx="179">
                  <c:v>94.319203544163102</c:v>
                </c:pt>
                <c:pt idx="180">
                  <c:v>94.634712527177939</c:v>
                </c:pt>
                <c:pt idx="181">
                  <c:v>94.608556342057526</c:v>
                </c:pt>
                <c:pt idx="182">
                  <c:v>93.832044596295646</c:v>
                </c:pt>
                <c:pt idx="183">
                  <c:v>94.150823102450516</c:v>
                </c:pt>
                <c:pt idx="184">
                  <c:v>94.311029736312975</c:v>
                </c:pt>
                <c:pt idx="185">
                  <c:v>94.407480668944444</c:v>
                </c:pt>
                <c:pt idx="186">
                  <c:v>94.739337267659522</c:v>
                </c:pt>
                <c:pt idx="187">
                  <c:v>94.801458207320465</c:v>
                </c:pt>
                <c:pt idx="188">
                  <c:v>94.211309280541442</c:v>
                </c:pt>
                <c:pt idx="189">
                  <c:v>93.941573621487322</c:v>
                </c:pt>
                <c:pt idx="190">
                  <c:v>94.559513494956789</c:v>
                </c:pt>
                <c:pt idx="191">
                  <c:v>93.889261251246523</c:v>
                </c:pt>
                <c:pt idx="192">
                  <c:v>94.106684540059845</c:v>
                </c:pt>
                <c:pt idx="193">
                  <c:v>94.680485851138613</c:v>
                </c:pt>
                <c:pt idx="194">
                  <c:v>94.433636854064829</c:v>
                </c:pt>
                <c:pt idx="195">
                  <c:v>93.624429876902454</c:v>
                </c:pt>
                <c:pt idx="196">
                  <c:v>93.845122688855824</c:v>
                </c:pt>
                <c:pt idx="197">
                  <c:v>93.062071896813848</c:v>
                </c:pt>
                <c:pt idx="198">
                  <c:v>93.292573278187376</c:v>
                </c:pt>
                <c:pt idx="199">
                  <c:v>93.935034575207197</c:v>
                </c:pt>
                <c:pt idx="200">
                  <c:v>93.881087443396368</c:v>
                </c:pt>
                <c:pt idx="201">
                  <c:v>93.552500367821338</c:v>
                </c:pt>
                <c:pt idx="202">
                  <c:v>94.172075002860822</c:v>
                </c:pt>
                <c:pt idx="203">
                  <c:v>94.508835886285965</c:v>
                </c:pt>
                <c:pt idx="204">
                  <c:v>94.685390135848678</c:v>
                </c:pt>
                <c:pt idx="205">
                  <c:v>94.780206306910131</c:v>
                </c:pt>
                <c:pt idx="206">
                  <c:v>94.956760556472815</c:v>
                </c:pt>
                <c:pt idx="207">
                  <c:v>94.703372513118936</c:v>
                </c:pt>
                <c:pt idx="208">
                  <c:v>94.732798221379383</c:v>
                </c:pt>
                <c:pt idx="209">
                  <c:v>94.667407758578392</c:v>
                </c:pt>
                <c:pt idx="210">
                  <c:v>94.776936783770068</c:v>
                </c:pt>
                <c:pt idx="211">
                  <c:v>93.138905690605</c:v>
                </c:pt>
                <c:pt idx="212">
                  <c:v>92.782527668339554</c:v>
                </c:pt>
                <c:pt idx="213">
                  <c:v>93.03591571169342</c:v>
                </c:pt>
                <c:pt idx="214">
                  <c:v>92.769449575779333</c:v>
                </c:pt>
                <c:pt idx="215">
                  <c:v>92.171126841150183</c:v>
                </c:pt>
                <c:pt idx="216">
                  <c:v>91.765705971783987</c:v>
                </c:pt>
                <c:pt idx="217">
                  <c:v>92.493174870445117</c:v>
                </c:pt>
                <c:pt idx="218">
                  <c:v>93.240260907946549</c:v>
                </c:pt>
                <c:pt idx="219">
                  <c:v>92.862630985270769</c:v>
                </c:pt>
                <c:pt idx="220">
                  <c:v>92.793970999329716</c:v>
                </c:pt>
                <c:pt idx="221">
                  <c:v>93.271321377777028</c:v>
                </c:pt>
                <c:pt idx="222">
                  <c:v>93.181409491425654</c:v>
                </c:pt>
                <c:pt idx="223">
                  <c:v>93.630968923182522</c:v>
                </c:pt>
                <c:pt idx="224">
                  <c:v>92.154779225449943</c:v>
                </c:pt>
                <c:pt idx="225">
                  <c:v>91.800035964754514</c:v>
                </c:pt>
                <c:pt idx="226">
                  <c:v>91.865426427555519</c:v>
                </c:pt>
                <c:pt idx="227">
                  <c:v>91.551552206110713</c:v>
                </c:pt>
                <c:pt idx="228">
                  <c:v>91.110166582203945</c:v>
                </c:pt>
                <c:pt idx="229">
                  <c:v>91.777149302774163</c:v>
                </c:pt>
                <c:pt idx="230">
                  <c:v>92.00601592257766</c:v>
                </c:pt>
                <c:pt idx="231">
                  <c:v>91.886678327965825</c:v>
                </c:pt>
                <c:pt idx="232">
                  <c:v>92.332968236582659</c:v>
                </c:pt>
                <c:pt idx="233">
                  <c:v>92.234882542381158</c:v>
                </c:pt>
                <c:pt idx="234">
                  <c:v>92.444132023344352</c:v>
                </c:pt>
                <c:pt idx="235">
                  <c:v>92.079580193228779</c:v>
                </c:pt>
                <c:pt idx="236">
                  <c:v>92.3231596671625</c:v>
                </c:pt>
                <c:pt idx="237">
                  <c:v>92.516061532425454</c:v>
                </c:pt>
                <c:pt idx="238">
                  <c:v>92.985238103022638</c:v>
                </c:pt>
                <c:pt idx="239">
                  <c:v>93.013029049713055</c:v>
                </c:pt>
                <c:pt idx="240">
                  <c:v>92.934560494351857</c:v>
                </c:pt>
                <c:pt idx="241">
                  <c:v>92.952542871622128</c:v>
                </c:pt>
                <c:pt idx="242">
                  <c:v>93.019568095993165</c:v>
                </c:pt>
                <c:pt idx="243">
                  <c:v>93.011394288143038</c:v>
                </c:pt>
                <c:pt idx="244">
                  <c:v>93.246799954226631</c:v>
                </c:pt>
                <c:pt idx="245">
                  <c:v>93.907243628516738</c:v>
                </c:pt>
                <c:pt idx="246">
                  <c:v>93.609717022772173</c:v>
                </c:pt>
                <c:pt idx="247">
                  <c:v>92.939464779061908</c:v>
                </c:pt>
                <c:pt idx="248">
                  <c:v>93.230452338526376</c:v>
                </c:pt>
                <c:pt idx="249">
                  <c:v>93.915417436366866</c:v>
                </c:pt>
                <c:pt idx="250">
                  <c:v>94.585669680077118</c:v>
                </c:pt>
                <c:pt idx="251">
                  <c:v>93.675107485573179</c:v>
                </c:pt>
                <c:pt idx="252">
                  <c:v>93.776462702914742</c:v>
                </c:pt>
                <c:pt idx="253">
                  <c:v>94.155727387160539</c:v>
                </c:pt>
                <c:pt idx="254">
                  <c:v>94.425463046214674</c:v>
                </c:pt>
                <c:pt idx="255">
                  <c:v>94.036389792548718</c:v>
                </c:pt>
                <c:pt idx="256">
                  <c:v>94.227656896241626</c:v>
                </c:pt>
                <c:pt idx="257">
                  <c:v>94.024946461558514</c:v>
                </c:pt>
                <c:pt idx="258">
                  <c:v>94.226022134671595</c:v>
                </c:pt>
                <c:pt idx="259">
                  <c:v>94.276699743342377</c:v>
                </c:pt>
                <c:pt idx="260">
                  <c:v>94.495757793725716</c:v>
                </c:pt>
                <c:pt idx="261">
                  <c:v>94.47777541645543</c:v>
                </c:pt>
                <c:pt idx="262">
                  <c:v>95.018881496133702</c:v>
                </c:pt>
                <c:pt idx="263">
                  <c:v>94.543165879256406</c:v>
                </c:pt>
                <c:pt idx="264">
                  <c:v>95.040133396544007</c:v>
                </c:pt>
                <c:pt idx="265">
                  <c:v>95.197070507266403</c:v>
                </c:pt>
                <c:pt idx="266">
                  <c:v>95.084271958934693</c:v>
                </c:pt>
                <c:pt idx="267">
                  <c:v>95.432476173350025</c:v>
                </c:pt>
                <c:pt idx="268">
                  <c:v>94.927334848212297</c:v>
                </c:pt>
                <c:pt idx="269">
                  <c:v>93.892530774386472</c:v>
                </c:pt>
                <c:pt idx="270">
                  <c:v>93.416815157509191</c:v>
                </c:pt>
                <c:pt idx="271">
                  <c:v>92.713867682398444</c:v>
                </c:pt>
                <c:pt idx="272">
                  <c:v>93.366137548838424</c:v>
                </c:pt>
                <c:pt idx="273">
                  <c:v>93.635873207892544</c:v>
                </c:pt>
                <c:pt idx="274">
                  <c:v>94.020042176848435</c:v>
                </c:pt>
                <c:pt idx="275">
                  <c:v>94.013503130568338</c:v>
                </c:pt>
                <c:pt idx="276">
                  <c:v>93.890896012816455</c:v>
                </c:pt>
                <c:pt idx="277">
                  <c:v>93.593369407071918</c:v>
                </c:pt>
                <c:pt idx="278">
                  <c:v>93.181409491425612</c:v>
                </c:pt>
                <c:pt idx="279">
                  <c:v>93.518170374850769</c:v>
                </c:pt>
                <c:pt idx="280">
                  <c:v>92.619051511337005</c:v>
                </c:pt>
                <c:pt idx="281">
                  <c:v>92.349315852282885</c:v>
                </c:pt>
                <c:pt idx="282">
                  <c:v>92.282290627911863</c:v>
                </c:pt>
                <c:pt idx="283">
                  <c:v>92.664824835297694</c:v>
                </c:pt>
                <c:pt idx="284">
                  <c:v>92.354220136992936</c:v>
                </c:pt>
                <c:pt idx="285">
                  <c:v>92.875709077830919</c:v>
                </c:pt>
                <c:pt idx="286">
                  <c:v>92.540582955975779</c:v>
                </c:pt>
                <c:pt idx="287">
                  <c:v>92.65011198116747</c:v>
                </c:pt>
                <c:pt idx="288">
                  <c:v>91.994572591587442</c:v>
                </c:pt>
                <c:pt idx="289">
                  <c:v>92.297003482042072</c:v>
                </c:pt>
                <c:pt idx="290">
                  <c:v>92.280655866341817</c:v>
                </c:pt>
                <c:pt idx="291">
                  <c:v>92.097562570499022</c:v>
                </c:pt>
                <c:pt idx="292">
                  <c:v>92.126988278759455</c:v>
                </c:pt>
                <c:pt idx="293">
                  <c:v>92.494809632015091</c:v>
                </c:pt>
                <c:pt idx="294">
                  <c:v>92.954177633192117</c:v>
                </c:pt>
                <c:pt idx="295">
                  <c:v>92.690981020418107</c:v>
                </c:pt>
                <c:pt idx="296">
                  <c:v>92.821761946020118</c:v>
                </c:pt>
                <c:pt idx="297">
                  <c:v>92.658285789017611</c:v>
                </c:pt>
                <c:pt idx="298">
                  <c:v>92.473557731604785</c:v>
                </c:pt>
                <c:pt idx="299">
                  <c:v>91.970051168037088</c:v>
                </c:pt>
                <c:pt idx="300">
                  <c:v>91.881774043255731</c:v>
                </c:pt>
                <c:pt idx="301">
                  <c:v>92.233247780811112</c:v>
                </c:pt>
                <c:pt idx="302">
                  <c:v>92.086119239508861</c:v>
                </c:pt>
                <c:pt idx="303">
                  <c:v>92.287194912621942</c:v>
                </c:pt>
                <c:pt idx="304">
                  <c:v>91.917738797796275</c:v>
                </c:pt>
                <c:pt idx="305">
                  <c:v>91.469814127609425</c:v>
                </c:pt>
                <c:pt idx="306">
                  <c:v>91.152670383024571</c:v>
                </c:pt>
                <c:pt idx="307">
                  <c:v>91.201713230125321</c:v>
                </c:pt>
                <c:pt idx="308">
                  <c:v>91.963512121756978</c:v>
                </c:pt>
                <c:pt idx="309">
                  <c:v>92.071406385378623</c:v>
                </c:pt>
                <c:pt idx="310">
                  <c:v>91.893217374245907</c:v>
                </c:pt>
                <c:pt idx="311">
                  <c:v>92.516061532425439</c:v>
                </c:pt>
                <c:pt idx="312">
                  <c:v>93.019568095993151</c:v>
                </c:pt>
                <c:pt idx="313">
                  <c:v>93.241895669516538</c:v>
                </c:pt>
                <c:pt idx="314">
                  <c:v>93.307286132317529</c:v>
                </c:pt>
                <c:pt idx="315">
                  <c:v>93.459318958329874</c:v>
                </c:pt>
                <c:pt idx="316">
                  <c:v>93.042454757973488</c:v>
                </c:pt>
                <c:pt idx="317">
                  <c:v>92.538948194405776</c:v>
                </c:pt>
                <c:pt idx="318">
                  <c:v>92.692615781988124</c:v>
                </c:pt>
                <c:pt idx="319">
                  <c:v>92.77435386048937</c:v>
                </c:pt>
                <c:pt idx="320">
                  <c:v>92.772719098919353</c:v>
                </c:pt>
                <c:pt idx="321">
                  <c:v>92.978699056742485</c:v>
                </c:pt>
                <c:pt idx="322">
                  <c:v>92.49317487044506</c:v>
                </c:pt>
                <c:pt idx="323">
                  <c:v>91.992937830017411</c:v>
                </c:pt>
                <c:pt idx="324">
                  <c:v>91.772245018064027</c:v>
                </c:pt>
                <c:pt idx="325">
                  <c:v>91.788592633764296</c:v>
                </c:pt>
                <c:pt idx="326">
                  <c:v>91.36682414869783</c:v>
                </c:pt>
                <c:pt idx="327">
                  <c:v>90.693302381847531</c:v>
                </c:pt>
                <c:pt idx="328">
                  <c:v>90.37452387569266</c:v>
                </c:pt>
                <c:pt idx="329">
                  <c:v>90.29932484347151</c:v>
                </c:pt>
                <c:pt idx="330">
                  <c:v>90.931977571071187</c:v>
                </c:pt>
                <c:pt idx="331">
                  <c:v>90.399045299243028</c:v>
                </c:pt>
                <c:pt idx="332">
                  <c:v>90.332020074872005</c:v>
                </c:pt>
                <c:pt idx="333">
                  <c:v>90.268264373641045</c:v>
                </c:pt>
                <c:pt idx="334">
                  <c:v>90.063919177387916</c:v>
                </c:pt>
                <c:pt idx="335">
                  <c:v>89.90044302038541</c:v>
                </c:pt>
                <c:pt idx="336">
                  <c:v>90.168543917869499</c:v>
                </c:pt>
                <c:pt idx="337">
                  <c:v>90.165274394729451</c:v>
                </c:pt>
                <c:pt idx="338">
                  <c:v>90.454627192623889</c:v>
                </c:pt>
                <c:pt idx="339">
                  <c:v>90.516748132284832</c:v>
                </c:pt>
                <c:pt idx="340">
                  <c:v>90.748884275228377</c:v>
                </c:pt>
                <c:pt idx="341">
                  <c:v>89.970737767896466</c:v>
                </c:pt>
                <c:pt idx="342">
                  <c:v>89.965833483186387</c:v>
                </c:pt>
                <c:pt idx="343">
                  <c:v>90.363080544702456</c:v>
                </c:pt>
                <c:pt idx="344">
                  <c:v>90.0982491703584</c:v>
                </c:pt>
                <c:pt idx="345">
                  <c:v>90.075362508378049</c:v>
                </c:pt>
                <c:pt idx="346">
                  <c:v>89.599646891500768</c:v>
                </c:pt>
                <c:pt idx="347">
                  <c:v>89.331545994016679</c:v>
                </c:pt>
                <c:pt idx="348">
                  <c:v>89.645420215461485</c:v>
                </c:pt>
                <c:pt idx="349">
                  <c:v>89.498291674159233</c:v>
                </c:pt>
                <c:pt idx="350">
                  <c:v>90.372889114122614</c:v>
                </c:pt>
                <c:pt idx="351">
                  <c:v>89.568586421670318</c:v>
                </c:pt>
                <c:pt idx="352">
                  <c:v>89.689558777852156</c:v>
                </c:pt>
                <c:pt idx="353">
                  <c:v>89.424727403508101</c:v>
                </c:pt>
                <c:pt idx="354">
                  <c:v>88.52397377842432</c:v>
                </c:pt>
                <c:pt idx="355">
                  <c:v>88.18884765656918</c:v>
                </c:pt>
                <c:pt idx="356">
                  <c:v>87.722940609112058</c:v>
                </c:pt>
                <c:pt idx="357">
                  <c:v>87.332232593876071</c:v>
                </c:pt>
                <c:pt idx="358">
                  <c:v>86.15520426345806</c:v>
                </c:pt>
                <c:pt idx="359">
                  <c:v>86.513217047293537</c:v>
                </c:pt>
                <c:pt idx="360">
                  <c:v>85.862581942423589</c:v>
                </c:pt>
                <c:pt idx="361">
                  <c:v>85.498030112308001</c:v>
                </c:pt>
                <c:pt idx="362">
                  <c:v>85.699105785421082</c:v>
                </c:pt>
                <c:pt idx="363">
                  <c:v>85.408118225956628</c:v>
                </c:pt>
                <c:pt idx="364">
                  <c:v>85.354171094145812</c:v>
                </c:pt>
                <c:pt idx="365">
                  <c:v>85.233198737963946</c:v>
                </c:pt>
                <c:pt idx="366">
                  <c:v>85.587941998659375</c:v>
                </c:pt>
                <c:pt idx="367">
                  <c:v>85.882199081263877</c:v>
                </c:pt>
                <c:pt idx="368">
                  <c:v>85.347632047865702</c:v>
                </c:pt>
                <c:pt idx="369">
                  <c:v>85.396674894966452</c:v>
                </c:pt>
                <c:pt idx="370">
                  <c:v>84.636510764904827</c:v>
                </c:pt>
                <c:pt idx="371">
                  <c:v>84.39129652940106</c:v>
                </c:pt>
                <c:pt idx="372">
                  <c:v>84.27849798106935</c:v>
                </c:pt>
                <c:pt idx="373">
                  <c:v>83.897598535253522</c:v>
                </c:pt>
                <c:pt idx="374">
                  <c:v>85.676219123440731</c:v>
                </c:pt>
                <c:pt idx="375">
                  <c:v>86.326854228310694</c:v>
                </c:pt>
                <c:pt idx="376">
                  <c:v>86.797665560477881</c:v>
                </c:pt>
                <c:pt idx="377">
                  <c:v>86.624380834055231</c:v>
                </c:pt>
                <c:pt idx="378">
                  <c:v>86.040770953556304</c:v>
                </c:pt>
                <c:pt idx="379">
                  <c:v>86.084909515946975</c:v>
                </c:pt>
                <c:pt idx="380">
                  <c:v>86.586781317944656</c:v>
                </c:pt>
                <c:pt idx="381">
                  <c:v>87.165486913733517</c:v>
                </c:pt>
                <c:pt idx="382">
                  <c:v>86.990567425740835</c:v>
                </c:pt>
                <c:pt idx="383">
                  <c:v>86.843438884438569</c:v>
                </c:pt>
                <c:pt idx="384">
                  <c:v>86.457635153912676</c:v>
                </c:pt>
                <c:pt idx="385">
                  <c:v>87.088653119942336</c:v>
                </c:pt>
                <c:pt idx="386">
                  <c:v>87.183469291003789</c:v>
                </c:pt>
                <c:pt idx="387">
                  <c:v>87.121348351342832</c:v>
                </c:pt>
                <c:pt idx="388">
                  <c:v>86.867960307988952</c:v>
                </c:pt>
                <c:pt idx="389">
                  <c:v>86.325219466740648</c:v>
                </c:pt>
                <c:pt idx="390">
                  <c:v>86.43965277664239</c:v>
                </c:pt>
                <c:pt idx="391">
                  <c:v>87.333867355446088</c:v>
                </c:pt>
                <c:pt idx="392">
                  <c:v>87.160582629023438</c:v>
                </c:pt>
                <c:pt idx="393">
                  <c:v>87.268476892645097</c:v>
                </c:pt>
                <c:pt idx="394">
                  <c:v>86.939889817070068</c:v>
                </c:pt>
                <c:pt idx="395">
                  <c:v>87.242320707524698</c:v>
                </c:pt>
                <c:pt idx="396">
                  <c:v>87.613411583920382</c:v>
                </c:pt>
                <c:pt idx="397">
                  <c:v>87.453204950057938</c:v>
                </c:pt>
                <c:pt idx="398">
                  <c:v>87.096826927792478</c:v>
                </c:pt>
                <c:pt idx="399">
                  <c:v>87.798139641333208</c:v>
                </c:pt>
                <c:pt idx="400">
                  <c:v>87.907668666524884</c:v>
                </c:pt>
                <c:pt idx="401">
                  <c:v>87.966520083045793</c:v>
                </c:pt>
                <c:pt idx="402">
                  <c:v>87.668993477301242</c:v>
                </c:pt>
                <c:pt idx="403">
                  <c:v>87.858625819424134</c:v>
                </c:pt>
                <c:pt idx="404">
                  <c:v>86.84670840757866</c:v>
                </c:pt>
                <c:pt idx="405">
                  <c:v>86.666884634875899</c:v>
                </c:pt>
                <c:pt idx="406">
                  <c:v>83.958084713344462</c:v>
                </c:pt>
                <c:pt idx="407">
                  <c:v>84.621797910774632</c:v>
                </c:pt>
                <c:pt idx="408">
                  <c:v>84.016936129865371</c:v>
                </c:pt>
                <c:pt idx="409">
                  <c:v>82.69441401971514</c:v>
                </c:pt>
                <c:pt idx="410">
                  <c:v>82.094456523515973</c:v>
                </c:pt>
                <c:pt idx="411">
                  <c:v>81.947327982213721</c:v>
                </c:pt>
                <c:pt idx="412">
                  <c:v>83.37447483284555</c:v>
                </c:pt>
                <c:pt idx="413">
                  <c:v>84.891533569828752</c:v>
                </c:pt>
                <c:pt idx="414">
                  <c:v>84.484477938892525</c:v>
                </c:pt>
                <c:pt idx="415">
                  <c:v>84.39947033725123</c:v>
                </c:pt>
                <c:pt idx="416">
                  <c:v>84.70680551241594</c:v>
                </c:pt>
                <c:pt idx="417">
                  <c:v>85.28387634663477</c:v>
                </c:pt>
                <c:pt idx="418">
                  <c:v>85.313302054895232</c:v>
                </c:pt>
                <c:pt idx="419">
                  <c:v>85.645158653610309</c:v>
                </c:pt>
                <c:pt idx="420">
                  <c:v>87.064131696392025</c:v>
                </c:pt>
                <c:pt idx="421">
                  <c:v>87.418874957087439</c:v>
                </c:pt>
                <c:pt idx="422">
                  <c:v>87.449935426917904</c:v>
                </c:pt>
                <c:pt idx="423">
                  <c:v>87.299537362475604</c:v>
                </c:pt>
                <c:pt idx="424">
                  <c:v>87.062496934821965</c:v>
                </c:pt>
                <c:pt idx="425">
                  <c:v>86.804204606758006</c:v>
                </c:pt>
                <c:pt idx="426">
                  <c:v>86.822186984028278</c:v>
                </c:pt>
                <c:pt idx="427">
                  <c:v>86.851612692288725</c:v>
                </c:pt>
                <c:pt idx="428">
                  <c:v>86.784587467917703</c:v>
                </c:pt>
                <c:pt idx="429">
                  <c:v>87.147504536463245</c:v>
                </c:pt>
                <c:pt idx="430">
                  <c:v>86.66198035016582</c:v>
                </c:pt>
                <c:pt idx="431">
                  <c:v>86.648902257605613</c:v>
                </c:pt>
                <c:pt idx="432">
                  <c:v>86.653806542315692</c:v>
                </c:pt>
                <c:pt idx="433">
                  <c:v>86.560625132824271</c:v>
                </c:pt>
                <c:pt idx="434">
                  <c:v>86.295793758480215</c:v>
                </c:pt>
                <c:pt idx="435">
                  <c:v>85.802095764332662</c:v>
                </c:pt>
                <c:pt idx="436">
                  <c:v>84.943845940069536</c:v>
                </c:pt>
                <c:pt idx="437">
                  <c:v>84.829412630167781</c:v>
                </c:pt>
                <c:pt idx="438">
                  <c:v>84.799986921907333</c:v>
                </c:pt>
                <c:pt idx="439">
                  <c:v>85.110591620212105</c:v>
                </c:pt>
                <c:pt idx="440">
                  <c:v>85.360710140425937</c:v>
                </c:pt>
                <c:pt idx="441">
                  <c:v>84.894803092968814</c:v>
                </c:pt>
                <c:pt idx="442">
                  <c:v>84.427261283941675</c:v>
                </c:pt>
                <c:pt idx="443">
                  <c:v>84.415817952951485</c:v>
                </c:pt>
                <c:pt idx="444">
                  <c:v>85.148191136322694</c:v>
                </c:pt>
                <c:pt idx="445">
                  <c:v>84.932402609079404</c:v>
                </c:pt>
                <c:pt idx="446">
                  <c:v>85.762861486652113</c:v>
                </c:pt>
                <c:pt idx="447">
                  <c:v>85.901816220104237</c:v>
                </c:pt>
                <c:pt idx="448">
                  <c:v>87.016723610861291</c:v>
                </c:pt>
                <c:pt idx="449">
                  <c:v>86.186264733288581</c:v>
                </c:pt>
                <c:pt idx="450">
                  <c:v>85.89364241225411</c:v>
                </c:pt>
                <c:pt idx="451">
                  <c:v>85.900181458534206</c:v>
                </c:pt>
                <c:pt idx="452">
                  <c:v>86.289254712200162</c:v>
                </c:pt>
                <c:pt idx="453">
                  <c:v>86.135587124617814</c:v>
                </c:pt>
                <c:pt idx="454">
                  <c:v>86.617841787775205</c:v>
                </c:pt>
                <c:pt idx="455">
                  <c:v>86.361184221281292</c:v>
                </c:pt>
                <c:pt idx="456">
                  <c:v>86.160108548168211</c:v>
                </c:pt>
                <c:pt idx="457">
                  <c:v>86.200977587418834</c:v>
                </c:pt>
                <c:pt idx="458">
                  <c:v>85.874025273413835</c:v>
                </c:pt>
                <c:pt idx="459">
                  <c:v>85.043566395841125</c:v>
                </c:pt>
              </c:numCache>
            </c:numRef>
          </c:val>
          <c:smooth val="0"/>
          <c:extLst>
            <c:ext xmlns:c16="http://schemas.microsoft.com/office/drawing/2014/chart" uri="{C3380CC4-5D6E-409C-BE32-E72D297353CC}">
              <c16:uniqueId val="{00000000-9A5B-42DF-A020-E9C6609D0552}"/>
            </c:ext>
          </c:extLst>
        </c:ser>
        <c:ser>
          <c:idx val="1"/>
          <c:order val="1"/>
          <c:tx>
            <c:strRef>
              <c:f>Sheet1!$C$1</c:f>
              <c:strCache>
                <c:ptCount val="1"/>
                <c:pt idx="0">
                  <c:v>ՀՀ դրամ</c:v>
                </c:pt>
              </c:strCache>
            </c:strRef>
          </c:tx>
          <c:spPr>
            <a:ln w="28575" cap="rnd">
              <a:solidFill>
                <a:srgbClr val="E7E6E6">
                  <a:lumMod val="10000"/>
                </a:srgbClr>
              </a:solidFill>
              <a:round/>
            </a:ln>
            <a:effectLst/>
          </c:spPr>
          <c:marker>
            <c:symbol val="none"/>
          </c:marker>
          <c:cat>
            <c:numRef>
              <c:f>Sheet1!$A$2:$A$461</c:f>
              <c:numCache>
                <c:formatCode>m/d/yyyy</c:formatCode>
                <c:ptCount val="460"/>
                <c:pt idx="0">
                  <c:v>43840</c:v>
                </c:pt>
                <c:pt idx="1">
                  <c:v>43844</c:v>
                </c:pt>
                <c:pt idx="2">
                  <c:v>43845</c:v>
                </c:pt>
                <c:pt idx="3">
                  <c:v>43846</c:v>
                </c:pt>
                <c:pt idx="4">
                  <c:v>43847</c:v>
                </c:pt>
                <c:pt idx="5">
                  <c:v>43851</c:v>
                </c:pt>
                <c:pt idx="6">
                  <c:v>43852</c:v>
                </c:pt>
                <c:pt idx="7">
                  <c:v>43853</c:v>
                </c:pt>
                <c:pt idx="8">
                  <c:v>43854</c:v>
                </c:pt>
                <c:pt idx="9">
                  <c:v>43859</c:v>
                </c:pt>
                <c:pt idx="10">
                  <c:v>43860</c:v>
                </c:pt>
                <c:pt idx="11">
                  <c:v>43861</c:v>
                </c:pt>
                <c:pt idx="12">
                  <c:v>43865</c:v>
                </c:pt>
                <c:pt idx="13">
                  <c:v>43866</c:v>
                </c:pt>
                <c:pt idx="14">
                  <c:v>43867</c:v>
                </c:pt>
                <c:pt idx="15">
                  <c:v>43868</c:v>
                </c:pt>
                <c:pt idx="16">
                  <c:v>43872</c:v>
                </c:pt>
                <c:pt idx="17">
                  <c:v>43873</c:v>
                </c:pt>
                <c:pt idx="18">
                  <c:v>43874</c:v>
                </c:pt>
                <c:pt idx="19">
                  <c:v>43875</c:v>
                </c:pt>
                <c:pt idx="20">
                  <c:v>43879</c:v>
                </c:pt>
                <c:pt idx="21">
                  <c:v>43880</c:v>
                </c:pt>
                <c:pt idx="22">
                  <c:v>43881</c:v>
                </c:pt>
                <c:pt idx="23">
                  <c:v>43882</c:v>
                </c:pt>
                <c:pt idx="24">
                  <c:v>43887</c:v>
                </c:pt>
                <c:pt idx="25">
                  <c:v>43888</c:v>
                </c:pt>
                <c:pt idx="26">
                  <c:v>43889</c:v>
                </c:pt>
                <c:pt idx="27">
                  <c:v>43893</c:v>
                </c:pt>
                <c:pt idx="28">
                  <c:v>43894</c:v>
                </c:pt>
                <c:pt idx="29">
                  <c:v>43895</c:v>
                </c:pt>
                <c:pt idx="30">
                  <c:v>43896</c:v>
                </c:pt>
                <c:pt idx="31">
                  <c:v>43901</c:v>
                </c:pt>
                <c:pt idx="32">
                  <c:v>43902</c:v>
                </c:pt>
                <c:pt idx="33">
                  <c:v>43903</c:v>
                </c:pt>
                <c:pt idx="34">
                  <c:v>43907</c:v>
                </c:pt>
                <c:pt idx="35">
                  <c:v>43908</c:v>
                </c:pt>
                <c:pt idx="36">
                  <c:v>43909</c:v>
                </c:pt>
                <c:pt idx="37">
                  <c:v>43910</c:v>
                </c:pt>
                <c:pt idx="38">
                  <c:v>43914</c:v>
                </c:pt>
                <c:pt idx="39">
                  <c:v>43915</c:v>
                </c:pt>
                <c:pt idx="40">
                  <c:v>43916</c:v>
                </c:pt>
                <c:pt idx="41">
                  <c:v>43917</c:v>
                </c:pt>
                <c:pt idx="42">
                  <c:v>43928</c:v>
                </c:pt>
                <c:pt idx="43">
                  <c:v>43929</c:v>
                </c:pt>
                <c:pt idx="44">
                  <c:v>43930</c:v>
                </c:pt>
                <c:pt idx="45">
                  <c:v>43931</c:v>
                </c:pt>
                <c:pt idx="46">
                  <c:v>43935</c:v>
                </c:pt>
                <c:pt idx="47">
                  <c:v>43936</c:v>
                </c:pt>
                <c:pt idx="48">
                  <c:v>43937</c:v>
                </c:pt>
                <c:pt idx="49">
                  <c:v>43938</c:v>
                </c:pt>
                <c:pt idx="50">
                  <c:v>43942</c:v>
                </c:pt>
                <c:pt idx="51">
                  <c:v>43943</c:v>
                </c:pt>
                <c:pt idx="52">
                  <c:v>43944</c:v>
                </c:pt>
                <c:pt idx="53">
                  <c:v>43949</c:v>
                </c:pt>
                <c:pt idx="54">
                  <c:v>43950</c:v>
                </c:pt>
                <c:pt idx="55">
                  <c:v>43951</c:v>
                </c:pt>
                <c:pt idx="56">
                  <c:v>43958</c:v>
                </c:pt>
                <c:pt idx="57">
                  <c:v>43959</c:v>
                </c:pt>
                <c:pt idx="58">
                  <c:v>43964</c:v>
                </c:pt>
                <c:pt idx="59">
                  <c:v>43965</c:v>
                </c:pt>
                <c:pt idx="60">
                  <c:v>43966</c:v>
                </c:pt>
                <c:pt idx="61">
                  <c:v>43970</c:v>
                </c:pt>
                <c:pt idx="62">
                  <c:v>43971</c:v>
                </c:pt>
                <c:pt idx="63">
                  <c:v>43972</c:v>
                </c:pt>
                <c:pt idx="64">
                  <c:v>43973</c:v>
                </c:pt>
                <c:pt idx="65">
                  <c:v>43977</c:v>
                </c:pt>
                <c:pt idx="66">
                  <c:v>43978</c:v>
                </c:pt>
                <c:pt idx="67">
                  <c:v>43984</c:v>
                </c:pt>
                <c:pt idx="68">
                  <c:v>43985</c:v>
                </c:pt>
                <c:pt idx="69">
                  <c:v>43986</c:v>
                </c:pt>
                <c:pt idx="70">
                  <c:v>43987</c:v>
                </c:pt>
                <c:pt idx="71">
                  <c:v>43991</c:v>
                </c:pt>
                <c:pt idx="72">
                  <c:v>43992</c:v>
                </c:pt>
                <c:pt idx="73">
                  <c:v>43993</c:v>
                </c:pt>
                <c:pt idx="74">
                  <c:v>43994</c:v>
                </c:pt>
                <c:pt idx="75">
                  <c:v>43998</c:v>
                </c:pt>
                <c:pt idx="76">
                  <c:v>43999</c:v>
                </c:pt>
                <c:pt idx="77">
                  <c:v>44000</c:v>
                </c:pt>
                <c:pt idx="78">
                  <c:v>44001</c:v>
                </c:pt>
                <c:pt idx="79">
                  <c:v>44005</c:v>
                </c:pt>
                <c:pt idx="80">
                  <c:v>44006</c:v>
                </c:pt>
                <c:pt idx="81">
                  <c:v>44007</c:v>
                </c:pt>
                <c:pt idx="82">
                  <c:v>44008</c:v>
                </c:pt>
                <c:pt idx="83">
                  <c:v>44012</c:v>
                </c:pt>
                <c:pt idx="84">
                  <c:v>44013</c:v>
                </c:pt>
                <c:pt idx="85">
                  <c:v>44014</c:v>
                </c:pt>
                <c:pt idx="86">
                  <c:v>44015</c:v>
                </c:pt>
                <c:pt idx="87">
                  <c:v>44019</c:v>
                </c:pt>
                <c:pt idx="88">
                  <c:v>44020</c:v>
                </c:pt>
                <c:pt idx="89">
                  <c:v>44021</c:v>
                </c:pt>
                <c:pt idx="90">
                  <c:v>44022</c:v>
                </c:pt>
                <c:pt idx="91">
                  <c:v>44026</c:v>
                </c:pt>
                <c:pt idx="92">
                  <c:v>44027</c:v>
                </c:pt>
                <c:pt idx="93">
                  <c:v>44028</c:v>
                </c:pt>
                <c:pt idx="94">
                  <c:v>44029</c:v>
                </c:pt>
                <c:pt idx="95">
                  <c:v>44033</c:v>
                </c:pt>
                <c:pt idx="96">
                  <c:v>44034</c:v>
                </c:pt>
                <c:pt idx="97">
                  <c:v>44035</c:v>
                </c:pt>
                <c:pt idx="98">
                  <c:v>44036</c:v>
                </c:pt>
                <c:pt idx="99">
                  <c:v>44040</c:v>
                </c:pt>
                <c:pt idx="100">
                  <c:v>44041</c:v>
                </c:pt>
                <c:pt idx="101">
                  <c:v>44042</c:v>
                </c:pt>
                <c:pt idx="102">
                  <c:v>44043</c:v>
                </c:pt>
                <c:pt idx="103">
                  <c:v>44047</c:v>
                </c:pt>
                <c:pt idx="104">
                  <c:v>44048</c:v>
                </c:pt>
                <c:pt idx="105">
                  <c:v>44049</c:v>
                </c:pt>
                <c:pt idx="106">
                  <c:v>44050</c:v>
                </c:pt>
                <c:pt idx="107">
                  <c:v>44054</c:v>
                </c:pt>
                <c:pt idx="108">
                  <c:v>44055</c:v>
                </c:pt>
                <c:pt idx="109">
                  <c:v>44056</c:v>
                </c:pt>
                <c:pt idx="110">
                  <c:v>44057</c:v>
                </c:pt>
                <c:pt idx="111">
                  <c:v>44061</c:v>
                </c:pt>
                <c:pt idx="112">
                  <c:v>44062</c:v>
                </c:pt>
                <c:pt idx="113">
                  <c:v>44063</c:v>
                </c:pt>
                <c:pt idx="114">
                  <c:v>44064</c:v>
                </c:pt>
                <c:pt idx="115">
                  <c:v>44068</c:v>
                </c:pt>
                <c:pt idx="116">
                  <c:v>44069</c:v>
                </c:pt>
                <c:pt idx="117">
                  <c:v>44070</c:v>
                </c:pt>
                <c:pt idx="118">
                  <c:v>44071</c:v>
                </c:pt>
                <c:pt idx="119">
                  <c:v>44075</c:v>
                </c:pt>
                <c:pt idx="120">
                  <c:v>44076</c:v>
                </c:pt>
                <c:pt idx="121">
                  <c:v>44077</c:v>
                </c:pt>
                <c:pt idx="122">
                  <c:v>44078</c:v>
                </c:pt>
                <c:pt idx="123">
                  <c:v>44082</c:v>
                </c:pt>
                <c:pt idx="124">
                  <c:v>44083</c:v>
                </c:pt>
                <c:pt idx="125">
                  <c:v>44084</c:v>
                </c:pt>
                <c:pt idx="126">
                  <c:v>44085</c:v>
                </c:pt>
                <c:pt idx="127">
                  <c:v>44089</c:v>
                </c:pt>
                <c:pt idx="128">
                  <c:v>44090</c:v>
                </c:pt>
                <c:pt idx="129">
                  <c:v>44091</c:v>
                </c:pt>
                <c:pt idx="130">
                  <c:v>44092</c:v>
                </c:pt>
                <c:pt idx="131">
                  <c:v>44096</c:v>
                </c:pt>
                <c:pt idx="132">
                  <c:v>44097</c:v>
                </c:pt>
                <c:pt idx="133">
                  <c:v>44098</c:v>
                </c:pt>
                <c:pt idx="134">
                  <c:v>44099</c:v>
                </c:pt>
                <c:pt idx="135">
                  <c:v>44103</c:v>
                </c:pt>
                <c:pt idx="136">
                  <c:v>44104</c:v>
                </c:pt>
                <c:pt idx="137">
                  <c:v>44105</c:v>
                </c:pt>
                <c:pt idx="138">
                  <c:v>44106</c:v>
                </c:pt>
                <c:pt idx="139">
                  <c:v>44110</c:v>
                </c:pt>
                <c:pt idx="140">
                  <c:v>44111</c:v>
                </c:pt>
                <c:pt idx="141">
                  <c:v>44112</c:v>
                </c:pt>
                <c:pt idx="142">
                  <c:v>44113</c:v>
                </c:pt>
                <c:pt idx="143">
                  <c:v>44117</c:v>
                </c:pt>
                <c:pt idx="144">
                  <c:v>44118</c:v>
                </c:pt>
                <c:pt idx="145">
                  <c:v>44119</c:v>
                </c:pt>
                <c:pt idx="146">
                  <c:v>44120</c:v>
                </c:pt>
                <c:pt idx="147">
                  <c:v>44124</c:v>
                </c:pt>
                <c:pt idx="148">
                  <c:v>44125</c:v>
                </c:pt>
                <c:pt idx="149">
                  <c:v>44126</c:v>
                </c:pt>
                <c:pt idx="150">
                  <c:v>44127</c:v>
                </c:pt>
                <c:pt idx="151">
                  <c:v>44131</c:v>
                </c:pt>
                <c:pt idx="152">
                  <c:v>44132</c:v>
                </c:pt>
                <c:pt idx="153">
                  <c:v>44133</c:v>
                </c:pt>
                <c:pt idx="154">
                  <c:v>44134</c:v>
                </c:pt>
                <c:pt idx="155">
                  <c:v>44138</c:v>
                </c:pt>
                <c:pt idx="156">
                  <c:v>44139</c:v>
                </c:pt>
                <c:pt idx="157">
                  <c:v>44141</c:v>
                </c:pt>
                <c:pt idx="158">
                  <c:v>44145</c:v>
                </c:pt>
                <c:pt idx="159">
                  <c:v>44146</c:v>
                </c:pt>
                <c:pt idx="160">
                  <c:v>44147</c:v>
                </c:pt>
                <c:pt idx="161">
                  <c:v>44148</c:v>
                </c:pt>
                <c:pt idx="162">
                  <c:v>44152</c:v>
                </c:pt>
                <c:pt idx="163">
                  <c:v>44153</c:v>
                </c:pt>
                <c:pt idx="164">
                  <c:v>44154</c:v>
                </c:pt>
                <c:pt idx="165">
                  <c:v>44155</c:v>
                </c:pt>
                <c:pt idx="166">
                  <c:v>44159</c:v>
                </c:pt>
                <c:pt idx="167">
                  <c:v>44160</c:v>
                </c:pt>
                <c:pt idx="168">
                  <c:v>44161</c:v>
                </c:pt>
                <c:pt idx="169">
                  <c:v>44162</c:v>
                </c:pt>
                <c:pt idx="170">
                  <c:v>44166</c:v>
                </c:pt>
                <c:pt idx="171">
                  <c:v>44167</c:v>
                </c:pt>
                <c:pt idx="172">
                  <c:v>44168</c:v>
                </c:pt>
                <c:pt idx="173">
                  <c:v>44169</c:v>
                </c:pt>
                <c:pt idx="174">
                  <c:v>44173</c:v>
                </c:pt>
                <c:pt idx="175">
                  <c:v>44174</c:v>
                </c:pt>
                <c:pt idx="176">
                  <c:v>44175</c:v>
                </c:pt>
                <c:pt idx="177">
                  <c:v>44176</c:v>
                </c:pt>
                <c:pt idx="178">
                  <c:v>44180</c:v>
                </c:pt>
                <c:pt idx="179">
                  <c:v>44181</c:v>
                </c:pt>
                <c:pt idx="180">
                  <c:v>44182</c:v>
                </c:pt>
                <c:pt idx="181">
                  <c:v>44183</c:v>
                </c:pt>
                <c:pt idx="182">
                  <c:v>44187</c:v>
                </c:pt>
                <c:pt idx="183">
                  <c:v>44188</c:v>
                </c:pt>
                <c:pt idx="184">
                  <c:v>44189</c:v>
                </c:pt>
                <c:pt idx="185">
                  <c:v>44190</c:v>
                </c:pt>
                <c:pt idx="186">
                  <c:v>44194</c:v>
                </c:pt>
                <c:pt idx="187">
                  <c:v>44195</c:v>
                </c:pt>
                <c:pt idx="188">
                  <c:v>44208</c:v>
                </c:pt>
                <c:pt idx="189">
                  <c:v>44209</c:v>
                </c:pt>
                <c:pt idx="190">
                  <c:v>44210</c:v>
                </c:pt>
                <c:pt idx="191">
                  <c:v>44211</c:v>
                </c:pt>
                <c:pt idx="192">
                  <c:v>44215</c:v>
                </c:pt>
                <c:pt idx="193">
                  <c:v>44216</c:v>
                </c:pt>
                <c:pt idx="194">
                  <c:v>44217</c:v>
                </c:pt>
                <c:pt idx="195">
                  <c:v>44218</c:v>
                </c:pt>
                <c:pt idx="196">
                  <c:v>44222</c:v>
                </c:pt>
                <c:pt idx="197">
                  <c:v>44223</c:v>
                </c:pt>
                <c:pt idx="198">
                  <c:v>44225</c:v>
                </c:pt>
                <c:pt idx="199">
                  <c:v>44229</c:v>
                </c:pt>
                <c:pt idx="200">
                  <c:v>44230</c:v>
                </c:pt>
                <c:pt idx="201">
                  <c:v>44231</c:v>
                </c:pt>
                <c:pt idx="202">
                  <c:v>44232</c:v>
                </c:pt>
                <c:pt idx="203">
                  <c:v>44236</c:v>
                </c:pt>
                <c:pt idx="204">
                  <c:v>44237</c:v>
                </c:pt>
                <c:pt idx="205">
                  <c:v>44238</c:v>
                </c:pt>
                <c:pt idx="206">
                  <c:v>44239</c:v>
                </c:pt>
                <c:pt idx="207">
                  <c:v>44243</c:v>
                </c:pt>
                <c:pt idx="208">
                  <c:v>44244</c:v>
                </c:pt>
                <c:pt idx="209">
                  <c:v>44245</c:v>
                </c:pt>
                <c:pt idx="210">
                  <c:v>44246</c:v>
                </c:pt>
                <c:pt idx="211">
                  <c:v>44252</c:v>
                </c:pt>
                <c:pt idx="212">
                  <c:v>44253</c:v>
                </c:pt>
                <c:pt idx="213">
                  <c:v>44257</c:v>
                </c:pt>
                <c:pt idx="214">
                  <c:v>44258</c:v>
                </c:pt>
                <c:pt idx="215">
                  <c:v>44259</c:v>
                </c:pt>
                <c:pt idx="216">
                  <c:v>44260</c:v>
                </c:pt>
                <c:pt idx="217">
                  <c:v>44265</c:v>
                </c:pt>
                <c:pt idx="218">
                  <c:v>44266</c:v>
                </c:pt>
                <c:pt idx="219">
                  <c:v>44267</c:v>
                </c:pt>
                <c:pt idx="220">
                  <c:v>44271</c:v>
                </c:pt>
                <c:pt idx="221">
                  <c:v>44272</c:v>
                </c:pt>
                <c:pt idx="222">
                  <c:v>44273</c:v>
                </c:pt>
                <c:pt idx="223">
                  <c:v>44274</c:v>
                </c:pt>
                <c:pt idx="224">
                  <c:v>44278</c:v>
                </c:pt>
                <c:pt idx="225">
                  <c:v>44279</c:v>
                </c:pt>
                <c:pt idx="226">
                  <c:v>44280</c:v>
                </c:pt>
                <c:pt idx="227">
                  <c:v>44281</c:v>
                </c:pt>
                <c:pt idx="228">
                  <c:v>44285</c:v>
                </c:pt>
                <c:pt idx="229">
                  <c:v>44286</c:v>
                </c:pt>
                <c:pt idx="230">
                  <c:v>44287</c:v>
                </c:pt>
                <c:pt idx="231">
                  <c:v>44288</c:v>
                </c:pt>
                <c:pt idx="232">
                  <c:v>44292</c:v>
                </c:pt>
                <c:pt idx="233">
                  <c:v>44293</c:v>
                </c:pt>
                <c:pt idx="234">
                  <c:v>44294</c:v>
                </c:pt>
                <c:pt idx="235">
                  <c:v>44295</c:v>
                </c:pt>
                <c:pt idx="236">
                  <c:v>44299</c:v>
                </c:pt>
                <c:pt idx="237">
                  <c:v>44300</c:v>
                </c:pt>
                <c:pt idx="238">
                  <c:v>44301</c:v>
                </c:pt>
                <c:pt idx="239">
                  <c:v>44302</c:v>
                </c:pt>
                <c:pt idx="240">
                  <c:v>44306</c:v>
                </c:pt>
                <c:pt idx="241">
                  <c:v>44307</c:v>
                </c:pt>
                <c:pt idx="242">
                  <c:v>44308</c:v>
                </c:pt>
                <c:pt idx="243">
                  <c:v>44309</c:v>
                </c:pt>
                <c:pt idx="244">
                  <c:v>44313</c:v>
                </c:pt>
                <c:pt idx="245">
                  <c:v>44314</c:v>
                </c:pt>
                <c:pt idx="246">
                  <c:v>44315</c:v>
                </c:pt>
                <c:pt idx="247">
                  <c:v>44316</c:v>
                </c:pt>
                <c:pt idx="248">
                  <c:v>44321</c:v>
                </c:pt>
                <c:pt idx="249">
                  <c:v>44322</c:v>
                </c:pt>
                <c:pt idx="250">
                  <c:v>44323</c:v>
                </c:pt>
                <c:pt idx="251">
                  <c:v>44328</c:v>
                </c:pt>
                <c:pt idx="252">
                  <c:v>44329</c:v>
                </c:pt>
                <c:pt idx="253">
                  <c:v>44330</c:v>
                </c:pt>
                <c:pt idx="254">
                  <c:v>44334</c:v>
                </c:pt>
                <c:pt idx="255">
                  <c:v>44335</c:v>
                </c:pt>
                <c:pt idx="256">
                  <c:v>44336</c:v>
                </c:pt>
                <c:pt idx="257">
                  <c:v>44337</c:v>
                </c:pt>
                <c:pt idx="258">
                  <c:v>44341</c:v>
                </c:pt>
                <c:pt idx="259">
                  <c:v>44342</c:v>
                </c:pt>
                <c:pt idx="260">
                  <c:v>44343</c:v>
                </c:pt>
                <c:pt idx="261">
                  <c:v>44348</c:v>
                </c:pt>
                <c:pt idx="262">
                  <c:v>44349</c:v>
                </c:pt>
                <c:pt idx="263">
                  <c:v>44350</c:v>
                </c:pt>
                <c:pt idx="264">
                  <c:v>44351</c:v>
                </c:pt>
                <c:pt idx="265">
                  <c:v>44355</c:v>
                </c:pt>
                <c:pt idx="266">
                  <c:v>44356</c:v>
                </c:pt>
                <c:pt idx="267">
                  <c:v>44357</c:v>
                </c:pt>
                <c:pt idx="268">
                  <c:v>44358</c:v>
                </c:pt>
                <c:pt idx="269">
                  <c:v>44363</c:v>
                </c:pt>
                <c:pt idx="270">
                  <c:v>44364</c:v>
                </c:pt>
                <c:pt idx="271">
                  <c:v>44365</c:v>
                </c:pt>
                <c:pt idx="272">
                  <c:v>44369</c:v>
                </c:pt>
                <c:pt idx="273">
                  <c:v>44370</c:v>
                </c:pt>
                <c:pt idx="274">
                  <c:v>44371</c:v>
                </c:pt>
                <c:pt idx="275">
                  <c:v>44372</c:v>
                </c:pt>
                <c:pt idx="276">
                  <c:v>44376</c:v>
                </c:pt>
                <c:pt idx="277">
                  <c:v>44377</c:v>
                </c:pt>
                <c:pt idx="278">
                  <c:v>44378</c:v>
                </c:pt>
                <c:pt idx="279">
                  <c:v>44379</c:v>
                </c:pt>
                <c:pt idx="280">
                  <c:v>44383</c:v>
                </c:pt>
                <c:pt idx="281">
                  <c:v>44384</c:v>
                </c:pt>
                <c:pt idx="282">
                  <c:v>44385</c:v>
                </c:pt>
                <c:pt idx="283">
                  <c:v>44386</c:v>
                </c:pt>
                <c:pt idx="284">
                  <c:v>44390</c:v>
                </c:pt>
                <c:pt idx="285">
                  <c:v>44391</c:v>
                </c:pt>
                <c:pt idx="286">
                  <c:v>44392</c:v>
                </c:pt>
                <c:pt idx="287">
                  <c:v>44393</c:v>
                </c:pt>
                <c:pt idx="288">
                  <c:v>44397</c:v>
                </c:pt>
                <c:pt idx="289">
                  <c:v>44398</c:v>
                </c:pt>
                <c:pt idx="290">
                  <c:v>44399</c:v>
                </c:pt>
                <c:pt idx="291">
                  <c:v>44400</c:v>
                </c:pt>
                <c:pt idx="292">
                  <c:v>44404</c:v>
                </c:pt>
                <c:pt idx="293">
                  <c:v>44405</c:v>
                </c:pt>
                <c:pt idx="294">
                  <c:v>44406</c:v>
                </c:pt>
                <c:pt idx="295">
                  <c:v>44407</c:v>
                </c:pt>
                <c:pt idx="296">
                  <c:v>44411</c:v>
                </c:pt>
                <c:pt idx="297">
                  <c:v>44412</c:v>
                </c:pt>
                <c:pt idx="298">
                  <c:v>44413</c:v>
                </c:pt>
                <c:pt idx="299">
                  <c:v>44414</c:v>
                </c:pt>
                <c:pt idx="300">
                  <c:v>44418</c:v>
                </c:pt>
                <c:pt idx="301">
                  <c:v>44419</c:v>
                </c:pt>
                <c:pt idx="302">
                  <c:v>44420</c:v>
                </c:pt>
                <c:pt idx="303">
                  <c:v>44421</c:v>
                </c:pt>
                <c:pt idx="304">
                  <c:v>44425</c:v>
                </c:pt>
                <c:pt idx="305">
                  <c:v>44426</c:v>
                </c:pt>
                <c:pt idx="306">
                  <c:v>44427</c:v>
                </c:pt>
                <c:pt idx="307">
                  <c:v>44428</c:v>
                </c:pt>
                <c:pt idx="308">
                  <c:v>44432</c:v>
                </c:pt>
                <c:pt idx="309">
                  <c:v>44433</c:v>
                </c:pt>
                <c:pt idx="310">
                  <c:v>44434</c:v>
                </c:pt>
                <c:pt idx="311">
                  <c:v>44435</c:v>
                </c:pt>
                <c:pt idx="312">
                  <c:v>44439</c:v>
                </c:pt>
                <c:pt idx="313">
                  <c:v>44440</c:v>
                </c:pt>
                <c:pt idx="314">
                  <c:v>44441</c:v>
                </c:pt>
                <c:pt idx="315">
                  <c:v>44442</c:v>
                </c:pt>
                <c:pt idx="316">
                  <c:v>44446</c:v>
                </c:pt>
                <c:pt idx="317">
                  <c:v>44447</c:v>
                </c:pt>
                <c:pt idx="318">
                  <c:v>44448</c:v>
                </c:pt>
                <c:pt idx="319">
                  <c:v>44449</c:v>
                </c:pt>
                <c:pt idx="320">
                  <c:v>44453</c:v>
                </c:pt>
                <c:pt idx="321">
                  <c:v>44454</c:v>
                </c:pt>
                <c:pt idx="322">
                  <c:v>44455</c:v>
                </c:pt>
                <c:pt idx="323">
                  <c:v>44456</c:v>
                </c:pt>
                <c:pt idx="324">
                  <c:v>44461</c:v>
                </c:pt>
                <c:pt idx="325">
                  <c:v>44462</c:v>
                </c:pt>
                <c:pt idx="326">
                  <c:v>44463</c:v>
                </c:pt>
                <c:pt idx="327">
                  <c:v>44467</c:v>
                </c:pt>
                <c:pt idx="328">
                  <c:v>44468</c:v>
                </c:pt>
                <c:pt idx="329">
                  <c:v>44469</c:v>
                </c:pt>
                <c:pt idx="330">
                  <c:v>44470</c:v>
                </c:pt>
                <c:pt idx="331">
                  <c:v>44474</c:v>
                </c:pt>
                <c:pt idx="332">
                  <c:v>44475</c:v>
                </c:pt>
                <c:pt idx="333">
                  <c:v>44476</c:v>
                </c:pt>
                <c:pt idx="334">
                  <c:v>44477</c:v>
                </c:pt>
                <c:pt idx="335">
                  <c:v>44481</c:v>
                </c:pt>
                <c:pt idx="336">
                  <c:v>44482</c:v>
                </c:pt>
                <c:pt idx="337">
                  <c:v>44483</c:v>
                </c:pt>
                <c:pt idx="338">
                  <c:v>44484</c:v>
                </c:pt>
                <c:pt idx="339">
                  <c:v>44488</c:v>
                </c:pt>
                <c:pt idx="340">
                  <c:v>44489</c:v>
                </c:pt>
                <c:pt idx="341">
                  <c:v>44490</c:v>
                </c:pt>
                <c:pt idx="342">
                  <c:v>44491</c:v>
                </c:pt>
                <c:pt idx="343">
                  <c:v>44495</c:v>
                </c:pt>
                <c:pt idx="344">
                  <c:v>44496</c:v>
                </c:pt>
                <c:pt idx="345">
                  <c:v>44497</c:v>
                </c:pt>
                <c:pt idx="346">
                  <c:v>44498</c:v>
                </c:pt>
                <c:pt idx="347">
                  <c:v>44502</c:v>
                </c:pt>
                <c:pt idx="348">
                  <c:v>44503</c:v>
                </c:pt>
                <c:pt idx="349">
                  <c:v>44504</c:v>
                </c:pt>
                <c:pt idx="350">
                  <c:v>44509</c:v>
                </c:pt>
                <c:pt idx="351">
                  <c:v>44510</c:v>
                </c:pt>
                <c:pt idx="352">
                  <c:v>44511</c:v>
                </c:pt>
                <c:pt idx="353">
                  <c:v>44512</c:v>
                </c:pt>
                <c:pt idx="354">
                  <c:v>44516</c:v>
                </c:pt>
                <c:pt idx="355">
                  <c:v>44517</c:v>
                </c:pt>
                <c:pt idx="356">
                  <c:v>44518</c:v>
                </c:pt>
                <c:pt idx="357">
                  <c:v>44519</c:v>
                </c:pt>
                <c:pt idx="358">
                  <c:v>44523</c:v>
                </c:pt>
                <c:pt idx="359">
                  <c:v>44524</c:v>
                </c:pt>
                <c:pt idx="360">
                  <c:v>44525</c:v>
                </c:pt>
                <c:pt idx="361">
                  <c:v>44526</c:v>
                </c:pt>
                <c:pt idx="362">
                  <c:v>44530</c:v>
                </c:pt>
                <c:pt idx="363">
                  <c:v>44531</c:v>
                </c:pt>
                <c:pt idx="364">
                  <c:v>44532</c:v>
                </c:pt>
                <c:pt idx="365">
                  <c:v>44533</c:v>
                </c:pt>
                <c:pt idx="366">
                  <c:v>44537</c:v>
                </c:pt>
                <c:pt idx="367">
                  <c:v>44538</c:v>
                </c:pt>
                <c:pt idx="368">
                  <c:v>44539</c:v>
                </c:pt>
                <c:pt idx="369">
                  <c:v>44540</c:v>
                </c:pt>
                <c:pt idx="370">
                  <c:v>44544</c:v>
                </c:pt>
                <c:pt idx="371">
                  <c:v>44545</c:v>
                </c:pt>
                <c:pt idx="372">
                  <c:v>44546</c:v>
                </c:pt>
                <c:pt idx="373">
                  <c:v>44547</c:v>
                </c:pt>
                <c:pt idx="374">
                  <c:v>44551</c:v>
                </c:pt>
                <c:pt idx="375">
                  <c:v>44552</c:v>
                </c:pt>
                <c:pt idx="376">
                  <c:v>44553</c:v>
                </c:pt>
                <c:pt idx="377">
                  <c:v>44558</c:v>
                </c:pt>
                <c:pt idx="378">
                  <c:v>44559</c:v>
                </c:pt>
                <c:pt idx="379">
                  <c:v>44560</c:v>
                </c:pt>
                <c:pt idx="380">
                  <c:v>44572</c:v>
                </c:pt>
                <c:pt idx="381">
                  <c:v>44573</c:v>
                </c:pt>
                <c:pt idx="382">
                  <c:v>44574</c:v>
                </c:pt>
                <c:pt idx="383">
                  <c:v>44575</c:v>
                </c:pt>
                <c:pt idx="384">
                  <c:v>44579</c:v>
                </c:pt>
                <c:pt idx="385">
                  <c:v>44580</c:v>
                </c:pt>
                <c:pt idx="386">
                  <c:v>44581</c:v>
                </c:pt>
                <c:pt idx="387">
                  <c:v>44582</c:v>
                </c:pt>
                <c:pt idx="388">
                  <c:v>44586</c:v>
                </c:pt>
                <c:pt idx="389">
                  <c:v>44587</c:v>
                </c:pt>
                <c:pt idx="390">
                  <c:v>44588</c:v>
                </c:pt>
                <c:pt idx="391">
                  <c:v>44593</c:v>
                </c:pt>
                <c:pt idx="392">
                  <c:v>44594</c:v>
                </c:pt>
                <c:pt idx="393">
                  <c:v>44595</c:v>
                </c:pt>
                <c:pt idx="394">
                  <c:v>44596</c:v>
                </c:pt>
                <c:pt idx="395">
                  <c:v>44600</c:v>
                </c:pt>
                <c:pt idx="396">
                  <c:v>44601</c:v>
                </c:pt>
                <c:pt idx="397">
                  <c:v>44602</c:v>
                </c:pt>
                <c:pt idx="398">
                  <c:v>44603</c:v>
                </c:pt>
                <c:pt idx="399">
                  <c:v>44607</c:v>
                </c:pt>
                <c:pt idx="400">
                  <c:v>44608</c:v>
                </c:pt>
                <c:pt idx="401">
                  <c:v>44609</c:v>
                </c:pt>
                <c:pt idx="402">
                  <c:v>44610</c:v>
                </c:pt>
                <c:pt idx="403">
                  <c:v>44614</c:v>
                </c:pt>
                <c:pt idx="404">
                  <c:v>44615</c:v>
                </c:pt>
                <c:pt idx="405">
                  <c:v>44617</c:v>
                </c:pt>
                <c:pt idx="406">
                  <c:v>44621</c:v>
                </c:pt>
                <c:pt idx="407">
                  <c:v>44622</c:v>
                </c:pt>
                <c:pt idx="408">
                  <c:v>44623</c:v>
                </c:pt>
                <c:pt idx="409">
                  <c:v>44624</c:v>
                </c:pt>
                <c:pt idx="410">
                  <c:v>44630</c:v>
                </c:pt>
                <c:pt idx="411">
                  <c:v>44631</c:v>
                </c:pt>
                <c:pt idx="412">
                  <c:v>44635</c:v>
                </c:pt>
                <c:pt idx="413">
                  <c:v>44636</c:v>
                </c:pt>
                <c:pt idx="414">
                  <c:v>44637</c:v>
                </c:pt>
                <c:pt idx="415">
                  <c:v>44638</c:v>
                </c:pt>
                <c:pt idx="416">
                  <c:v>44642</c:v>
                </c:pt>
                <c:pt idx="417">
                  <c:v>44643</c:v>
                </c:pt>
                <c:pt idx="418">
                  <c:v>44644</c:v>
                </c:pt>
                <c:pt idx="419">
                  <c:v>44645</c:v>
                </c:pt>
                <c:pt idx="420">
                  <c:v>44649</c:v>
                </c:pt>
                <c:pt idx="421">
                  <c:v>44650</c:v>
                </c:pt>
                <c:pt idx="422">
                  <c:v>44651</c:v>
                </c:pt>
                <c:pt idx="423">
                  <c:v>44652</c:v>
                </c:pt>
                <c:pt idx="424">
                  <c:v>44656</c:v>
                </c:pt>
                <c:pt idx="425">
                  <c:v>44657</c:v>
                </c:pt>
                <c:pt idx="426">
                  <c:v>44658</c:v>
                </c:pt>
                <c:pt idx="427">
                  <c:v>44659</c:v>
                </c:pt>
                <c:pt idx="428">
                  <c:v>44663</c:v>
                </c:pt>
                <c:pt idx="429">
                  <c:v>44664</c:v>
                </c:pt>
                <c:pt idx="430">
                  <c:v>44665</c:v>
                </c:pt>
                <c:pt idx="431">
                  <c:v>44666</c:v>
                </c:pt>
                <c:pt idx="432">
                  <c:v>44670</c:v>
                </c:pt>
                <c:pt idx="433">
                  <c:v>44671</c:v>
                </c:pt>
                <c:pt idx="434">
                  <c:v>44672</c:v>
                </c:pt>
                <c:pt idx="435">
                  <c:v>44673</c:v>
                </c:pt>
                <c:pt idx="436">
                  <c:v>44677</c:v>
                </c:pt>
                <c:pt idx="437">
                  <c:v>44678</c:v>
                </c:pt>
                <c:pt idx="438">
                  <c:v>44679</c:v>
                </c:pt>
                <c:pt idx="439">
                  <c:v>44680</c:v>
                </c:pt>
                <c:pt idx="440">
                  <c:v>44686</c:v>
                </c:pt>
                <c:pt idx="441">
                  <c:v>44687</c:v>
                </c:pt>
                <c:pt idx="442">
                  <c:v>44693</c:v>
                </c:pt>
                <c:pt idx="443">
                  <c:v>44694</c:v>
                </c:pt>
                <c:pt idx="444">
                  <c:v>44698</c:v>
                </c:pt>
                <c:pt idx="445">
                  <c:v>44699</c:v>
                </c:pt>
                <c:pt idx="446">
                  <c:v>44700</c:v>
                </c:pt>
                <c:pt idx="447">
                  <c:v>44701</c:v>
                </c:pt>
                <c:pt idx="448">
                  <c:v>44705</c:v>
                </c:pt>
                <c:pt idx="449">
                  <c:v>44706</c:v>
                </c:pt>
                <c:pt idx="450">
                  <c:v>44707</c:v>
                </c:pt>
                <c:pt idx="451">
                  <c:v>44708</c:v>
                </c:pt>
                <c:pt idx="452">
                  <c:v>44712</c:v>
                </c:pt>
                <c:pt idx="453">
                  <c:v>44713</c:v>
                </c:pt>
                <c:pt idx="454">
                  <c:v>44714</c:v>
                </c:pt>
                <c:pt idx="455">
                  <c:v>44715</c:v>
                </c:pt>
                <c:pt idx="456">
                  <c:v>44719</c:v>
                </c:pt>
                <c:pt idx="457">
                  <c:v>44720</c:v>
                </c:pt>
                <c:pt idx="458">
                  <c:v>44721</c:v>
                </c:pt>
                <c:pt idx="459">
                  <c:v>44722</c:v>
                </c:pt>
              </c:numCache>
            </c:numRef>
          </c:cat>
          <c:val>
            <c:numRef>
              <c:f>Sheet1!$C$2:$C$461</c:f>
              <c:numCache>
                <c:formatCode>0</c:formatCode>
                <c:ptCount val="460"/>
                <c:pt idx="0">
                  <c:v>100</c:v>
                </c:pt>
                <c:pt idx="1">
                  <c:v>99.972882204468178</c:v>
                </c:pt>
                <c:pt idx="2">
                  <c:v>99.922857202426869</c:v>
                </c:pt>
                <c:pt idx="3">
                  <c:v>99.895781223945306</c:v>
                </c:pt>
                <c:pt idx="4">
                  <c:v>99.927024040366135</c:v>
                </c:pt>
                <c:pt idx="5">
                  <c:v>99.985396282310731</c:v>
                </c:pt>
                <c:pt idx="6">
                  <c:v>100.07517226978493</c:v>
                </c:pt>
                <c:pt idx="7">
                  <c:v>100.11070958577905</c:v>
                </c:pt>
                <c:pt idx="8">
                  <c:v>100.08144172739993</c:v>
                </c:pt>
                <c:pt idx="9">
                  <c:v>100.14208700739691</c:v>
                </c:pt>
                <c:pt idx="10">
                  <c:v>100.11907497545387</c:v>
                </c:pt>
                <c:pt idx="11">
                  <c:v>100.13790221479317</c:v>
                </c:pt>
                <c:pt idx="12">
                  <c:v>100.09607351712617</c:v>
                </c:pt>
                <c:pt idx="13">
                  <c:v>100.11280080213906</c:v>
                </c:pt>
                <c:pt idx="14">
                  <c:v>100.08562180223454</c:v>
                </c:pt>
                <c:pt idx="15">
                  <c:v>100.16510962024789</c:v>
                </c:pt>
                <c:pt idx="16">
                  <c:v>100.04383676025469</c:v>
                </c:pt>
                <c:pt idx="17">
                  <c:v>99.993740741513506</c:v>
                </c:pt>
                <c:pt idx="18">
                  <c:v>100.03130805034337</c:v>
                </c:pt>
                <c:pt idx="19">
                  <c:v>100.04383676025471</c:v>
                </c:pt>
                <c:pt idx="20">
                  <c:v>100.06472491909388</c:v>
                </c:pt>
                <c:pt idx="21">
                  <c:v>100.13162568163301</c:v>
                </c:pt>
                <c:pt idx="22">
                  <c:v>100.1860484562159</c:v>
                </c:pt>
                <c:pt idx="23">
                  <c:v>100.19023727396258</c:v>
                </c:pt>
                <c:pt idx="24">
                  <c:v>100.18185998871215</c:v>
                </c:pt>
                <c:pt idx="25">
                  <c:v>100.16092290329998</c:v>
                </c:pt>
                <c:pt idx="26">
                  <c:v>100.13790221479316</c:v>
                </c:pt>
                <c:pt idx="27">
                  <c:v>100.08144172739993</c:v>
                </c:pt>
                <c:pt idx="28">
                  <c:v>100.02922023710136</c:v>
                </c:pt>
                <c:pt idx="29">
                  <c:v>99.929107589658045</c:v>
                </c:pt>
                <c:pt idx="30">
                  <c:v>99.883289566920936</c:v>
                </c:pt>
                <c:pt idx="31">
                  <c:v>99.219510175351445</c:v>
                </c:pt>
                <c:pt idx="32">
                  <c:v>98.953193070840143</c:v>
                </c:pt>
                <c:pt idx="33">
                  <c:v>98.239212872809276</c:v>
                </c:pt>
                <c:pt idx="34">
                  <c:v>97.656695737223913</c:v>
                </c:pt>
                <c:pt idx="35">
                  <c:v>97.702485067172248</c:v>
                </c:pt>
                <c:pt idx="36">
                  <c:v>97.367031002397297</c:v>
                </c:pt>
                <c:pt idx="37">
                  <c:v>97.098747923335637</c:v>
                </c:pt>
                <c:pt idx="38">
                  <c:v>96.736168580828775</c:v>
                </c:pt>
                <c:pt idx="39">
                  <c:v>96.638638517532712</c:v>
                </c:pt>
                <c:pt idx="40">
                  <c:v>96.384039900249363</c:v>
                </c:pt>
                <c:pt idx="41">
                  <c:v>96.153923319222343</c:v>
                </c:pt>
                <c:pt idx="42">
                  <c:v>95.972925886617134</c:v>
                </c:pt>
                <c:pt idx="43">
                  <c:v>96.51214305852028</c:v>
                </c:pt>
                <c:pt idx="44">
                  <c:v>97.193267085783816</c:v>
                </c:pt>
                <c:pt idx="45">
                  <c:v>97.573191090842457</c:v>
                </c:pt>
                <c:pt idx="46">
                  <c:v>98.710660734882197</c:v>
                </c:pt>
                <c:pt idx="47">
                  <c:v>98.588825804328152</c:v>
                </c:pt>
                <c:pt idx="48">
                  <c:v>98.904183090162405</c:v>
                </c:pt>
                <c:pt idx="49">
                  <c:v>99.028845359120595</c:v>
                </c:pt>
                <c:pt idx="50">
                  <c:v>99.665190176139092</c:v>
                </c:pt>
                <c:pt idx="51">
                  <c:v>99.885371292803413</c:v>
                </c:pt>
                <c:pt idx="52">
                  <c:v>99.9145245689745</c:v>
                </c:pt>
                <c:pt idx="53">
                  <c:v>99.922857202426869</c:v>
                </c:pt>
                <c:pt idx="54">
                  <c:v>99.945779112445763</c:v>
                </c:pt>
                <c:pt idx="55">
                  <c:v>99.995827073944241</c:v>
                </c:pt>
                <c:pt idx="56">
                  <c:v>99.196920147369283</c:v>
                </c:pt>
                <c:pt idx="57">
                  <c:v>98.99816157484868</c:v>
                </c:pt>
                <c:pt idx="58">
                  <c:v>98.277488414058965</c:v>
                </c:pt>
                <c:pt idx="59">
                  <c:v>98.028226631212917</c:v>
                </c:pt>
                <c:pt idx="60">
                  <c:v>98.231158662813328</c:v>
                </c:pt>
                <c:pt idx="61">
                  <c:v>98.887857216548014</c:v>
                </c:pt>
                <c:pt idx="62">
                  <c:v>99.096416682174379</c:v>
                </c:pt>
                <c:pt idx="63">
                  <c:v>99.497591762165726</c:v>
                </c:pt>
                <c:pt idx="64">
                  <c:v>99.433598207431658</c:v>
                </c:pt>
                <c:pt idx="65">
                  <c:v>99.057500723409504</c:v>
                </c:pt>
                <c:pt idx="66">
                  <c:v>99.03907751441379</c:v>
                </c:pt>
                <c:pt idx="67">
                  <c:v>99.330556073700961</c:v>
                </c:pt>
                <c:pt idx="68">
                  <c:v>99.353207015216185</c:v>
                </c:pt>
                <c:pt idx="69">
                  <c:v>99.408848603015883</c:v>
                </c:pt>
                <c:pt idx="70">
                  <c:v>99.485199485199445</c:v>
                </c:pt>
                <c:pt idx="71">
                  <c:v>99.59063233796725</c:v>
                </c:pt>
                <c:pt idx="72">
                  <c:v>99.632039581730822</c:v>
                </c:pt>
                <c:pt idx="73">
                  <c:v>99.51205332115191</c:v>
                </c:pt>
                <c:pt idx="74">
                  <c:v>99.474874945515623</c:v>
                </c:pt>
                <c:pt idx="75">
                  <c:v>99.582355019012155</c:v>
                </c:pt>
                <c:pt idx="76">
                  <c:v>99.777236483251059</c:v>
                </c:pt>
                <c:pt idx="77">
                  <c:v>99.860396307794844</c:v>
                </c:pt>
                <c:pt idx="78">
                  <c:v>99.914524568974471</c:v>
                </c:pt>
                <c:pt idx="79">
                  <c:v>99.964541226039231</c:v>
                </c:pt>
                <c:pt idx="80">
                  <c:v>99.829195134144285</c:v>
                </c:pt>
                <c:pt idx="81">
                  <c:v>99.576147932682289</c:v>
                </c:pt>
                <c:pt idx="82">
                  <c:v>99.443914180188372</c:v>
                </c:pt>
                <c:pt idx="83">
                  <c:v>99.357326478149062</c:v>
                </c:pt>
                <c:pt idx="84">
                  <c:v>99.324380336566335</c:v>
                </c:pt>
                <c:pt idx="85">
                  <c:v>99.151770936775875</c:v>
                </c:pt>
                <c:pt idx="86">
                  <c:v>99.053406084656075</c:v>
                </c:pt>
                <c:pt idx="87">
                  <c:v>98.792051451187319</c:v>
                </c:pt>
                <c:pt idx="88">
                  <c:v>98.665952978959922</c:v>
                </c:pt>
                <c:pt idx="89">
                  <c:v>98.491574188244954</c:v>
                </c:pt>
                <c:pt idx="90">
                  <c:v>98.465268218519498</c:v>
                </c:pt>
                <c:pt idx="91">
                  <c:v>98.690334006012932</c:v>
                </c:pt>
                <c:pt idx="92">
                  <c:v>98.918472652218796</c:v>
                </c:pt>
                <c:pt idx="93">
                  <c:v>99.094367711520988</c:v>
                </c:pt>
                <c:pt idx="94">
                  <c:v>99.303800091169052</c:v>
                </c:pt>
                <c:pt idx="95">
                  <c:v>99.082075666735605</c:v>
                </c:pt>
                <c:pt idx="96">
                  <c:v>98.98793787177793</c:v>
                </c:pt>
                <c:pt idx="97">
                  <c:v>98.77779838826028</c:v>
                </c:pt>
                <c:pt idx="98">
                  <c:v>98.757444002555175</c:v>
                </c:pt>
                <c:pt idx="99">
                  <c:v>98.889897655992087</c:v>
                </c:pt>
                <c:pt idx="100">
                  <c:v>98.934808637133074</c:v>
                </c:pt>
                <c:pt idx="101">
                  <c:v>98.783906340176443</c:v>
                </c:pt>
                <c:pt idx="102">
                  <c:v>98.74930459687225</c:v>
                </c:pt>
                <c:pt idx="103">
                  <c:v>98.682205658279472</c:v>
                </c:pt>
                <c:pt idx="104">
                  <c:v>98.710660734882197</c:v>
                </c:pt>
                <c:pt idx="105">
                  <c:v>98.779834288305381</c:v>
                </c:pt>
                <c:pt idx="106">
                  <c:v>98.816494845360822</c:v>
                </c:pt>
                <c:pt idx="107">
                  <c:v>98.751339322508855</c:v>
                </c:pt>
                <c:pt idx="108">
                  <c:v>98.816494845360822</c:v>
                </c:pt>
                <c:pt idx="109">
                  <c:v>98.781870272275683</c:v>
                </c:pt>
                <c:pt idx="110">
                  <c:v>98.851143699853552</c:v>
                </c:pt>
                <c:pt idx="111">
                  <c:v>98.977716280126387</c:v>
                </c:pt>
                <c:pt idx="112">
                  <c:v>98.95932273384264</c:v>
                </c:pt>
                <c:pt idx="113">
                  <c:v>98.873576497771893</c:v>
                </c:pt>
                <c:pt idx="114">
                  <c:v>98.806308627976478</c:v>
                </c:pt>
                <c:pt idx="115">
                  <c:v>98.672047106297981</c:v>
                </c:pt>
                <c:pt idx="116">
                  <c:v>98.376336802348234</c:v>
                </c:pt>
                <c:pt idx="117">
                  <c:v>98.40461573209042</c:v>
                </c:pt>
                <c:pt idx="118">
                  <c:v>98.362203431573747</c:v>
                </c:pt>
                <c:pt idx="119">
                  <c:v>98.43897629708745</c:v>
                </c:pt>
                <c:pt idx="120">
                  <c:v>98.352110652794011</c:v>
                </c:pt>
                <c:pt idx="121">
                  <c:v>98.313776975465643</c:v>
                </c:pt>
                <c:pt idx="122">
                  <c:v>98.20901639344261</c:v>
                </c:pt>
                <c:pt idx="123">
                  <c:v>98.094438872628274</c:v>
                </c:pt>
                <c:pt idx="124">
                  <c:v>98.046275649025176</c:v>
                </c:pt>
                <c:pt idx="125">
                  <c:v>98.142649437880124</c:v>
                </c:pt>
                <c:pt idx="126">
                  <c:v>98.275473168331033</c:v>
                </c:pt>
                <c:pt idx="127">
                  <c:v>98.753374131998086</c:v>
                </c:pt>
                <c:pt idx="128">
                  <c:v>98.830759078629882</c:v>
                </c:pt>
                <c:pt idx="129">
                  <c:v>98.938893476465708</c:v>
                </c:pt>
                <c:pt idx="130">
                  <c:v>98.763549437414966</c:v>
                </c:pt>
                <c:pt idx="131">
                  <c:v>98.757444002555147</c:v>
                </c:pt>
                <c:pt idx="132">
                  <c:v>98.730995838655161</c:v>
                </c:pt>
                <c:pt idx="133">
                  <c:v>98.751339322508841</c:v>
                </c:pt>
                <c:pt idx="134">
                  <c:v>98.761514208584899</c:v>
                </c:pt>
                <c:pt idx="135">
                  <c:v>98.285550223534699</c:v>
                </c:pt>
                <c:pt idx="136">
                  <c:v>98.126573984971614</c:v>
                </c:pt>
                <c:pt idx="137">
                  <c:v>98.092431126939275</c:v>
                </c:pt>
                <c:pt idx="138">
                  <c:v>98.08841588211213</c:v>
                </c:pt>
                <c:pt idx="139">
                  <c:v>97.780226057861</c:v>
                </c:pt>
                <c:pt idx="140">
                  <c:v>97.774241589652533</c:v>
                </c:pt>
                <c:pt idx="141">
                  <c:v>97.579150972208055</c:v>
                </c:pt>
                <c:pt idx="142">
                  <c:v>97.618902128526287</c:v>
                </c:pt>
                <c:pt idx="143">
                  <c:v>97.610949306503144</c:v>
                </c:pt>
                <c:pt idx="144">
                  <c:v>97.541417348475562</c:v>
                </c:pt>
                <c:pt idx="145">
                  <c:v>97.473966807679744</c:v>
                </c:pt>
                <c:pt idx="146">
                  <c:v>97.380879813065079</c:v>
                </c:pt>
                <c:pt idx="147">
                  <c:v>97.147953702389842</c:v>
                </c:pt>
                <c:pt idx="148">
                  <c:v>96.943584764447635</c:v>
                </c:pt>
                <c:pt idx="149">
                  <c:v>96.955351904675155</c:v>
                </c:pt>
                <c:pt idx="150">
                  <c:v>97.01423048116429</c:v>
                </c:pt>
                <c:pt idx="151">
                  <c:v>97.177501115211427</c:v>
                </c:pt>
                <c:pt idx="152">
                  <c:v>97.270199508838829</c:v>
                </c:pt>
                <c:pt idx="153">
                  <c:v>97.183412754739891</c:v>
                </c:pt>
                <c:pt idx="154">
                  <c:v>97.094813614262506</c:v>
                </c:pt>
                <c:pt idx="155">
                  <c:v>97.083012599764956</c:v>
                </c:pt>
                <c:pt idx="156">
                  <c:v>97.114488348530841</c:v>
                </c:pt>
                <c:pt idx="157">
                  <c:v>97.06728237533919</c:v>
                </c:pt>
                <c:pt idx="158">
                  <c:v>96.990670471333402</c:v>
                </c:pt>
                <c:pt idx="159">
                  <c:v>96.867167919799442</c:v>
                </c:pt>
                <c:pt idx="160">
                  <c:v>96.706888897857013</c:v>
                </c:pt>
                <c:pt idx="161">
                  <c:v>96.63668992216796</c:v>
                </c:pt>
                <c:pt idx="162">
                  <c:v>96.356910209497727</c:v>
                </c:pt>
                <c:pt idx="163">
                  <c:v>96.082598235765801</c:v>
                </c:pt>
                <c:pt idx="164">
                  <c:v>95.695060101433612</c:v>
                </c:pt>
                <c:pt idx="165">
                  <c:v>95.238663010214182</c:v>
                </c:pt>
                <c:pt idx="166">
                  <c:v>93.548827858132753</c:v>
                </c:pt>
                <c:pt idx="167">
                  <c:v>93.662178272000602</c:v>
                </c:pt>
                <c:pt idx="168">
                  <c:v>94.320239313547958</c:v>
                </c:pt>
                <c:pt idx="169">
                  <c:v>94.303535939867359</c:v>
                </c:pt>
                <c:pt idx="170">
                  <c:v>94.532328691467086</c:v>
                </c:pt>
                <c:pt idx="171">
                  <c:v>94.131280197980871</c:v>
                </c:pt>
                <c:pt idx="172">
                  <c:v>93.972549019607797</c:v>
                </c:pt>
                <c:pt idx="173">
                  <c:v>93.742787286063532</c:v>
                </c:pt>
                <c:pt idx="174">
                  <c:v>93.217668683017877</c:v>
                </c:pt>
                <c:pt idx="175">
                  <c:v>92.973539225576118</c:v>
                </c:pt>
                <c:pt idx="176">
                  <c:v>92.383908090290461</c:v>
                </c:pt>
                <c:pt idx="177">
                  <c:v>92.055625984403179</c:v>
                </c:pt>
                <c:pt idx="178">
                  <c:v>91.27197242377494</c:v>
                </c:pt>
                <c:pt idx="179">
                  <c:v>91.305010478186304</c:v>
                </c:pt>
                <c:pt idx="180">
                  <c:v>91.563180619769966</c:v>
                </c:pt>
                <c:pt idx="181">
                  <c:v>91.771824674951631</c:v>
                </c:pt>
                <c:pt idx="182">
                  <c:v>91.817537406364337</c:v>
                </c:pt>
                <c:pt idx="183">
                  <c:v>91.775339422837533</c:v>
                </c:pt>
                <c:pt idx="184">
                  <c:v>91.727913030163805</c:v>
                </c:pt>
                <c:pt idx="185">
                  <c:v>91.712115123332723</c:v>
                </c:pt>
                <c:pt idx="186">
                  <c:v>91.759525177101267</c:v>
                </c:pt>
                <c:pt idx="187">
                  <c:v>91.708605216326347</c:v>
                </c:pt>
                <c:pt idx="188">
                  <c:v>91.211175395858675</c:v>
                </c:pt>
                <c:pt idx="189">
                  <c:v>90.960162462753118</c:v>
                </c:pt>
                <c:pt idx="190">
                  <c:v>91.209439528023566</c:v>
                </c:pt>
                <c:pt idx="191">
                  <c:v>91.719135743402262</c:v>
                </c:pt>
                <c:pt idx="192">
                  <c:v>92.287843484623792</c:v>
                </c:pt>
                <c:pt idx="193">
                  <c:v>92.309173905506611</c:v>
                </c:pt>
                <c:pt idx="194">
                  <c:v>92.362543120892639</c:v>
                </c:pt>
                <c:pt idx="195">
                  <c:v>92.442712753645495</c:v>
                </c:pt>
                <c:pt idx="196">
                  <c:v>92.474819588623419</c:v>
                </c:pt>
                <c:pt idx="197">
                  <c:v>92.492666357881689</c:v>
                </c:pt>
                <c:pt idx="198">
                  <c:v>92.473035290485598</c:v>
                </c:pt>
                <c:pt idx="199">
                  <c:v>92.307395993836593</c:v>
                </c:pt>
                <c:pt idx="200">
                  <c:v>92.138806113621001</c:v>
                </c:pt>
                <c:pt idx="201">
                  <c:v>92.059162504802075</c:v>
                </c:pt>
                <c:pt idx="202">
                  <c:v>91.965536430449134</c:v>
                </c:pt>
                <c:pt idx="203">
                  <c:v>91.706850363566701</c:v>
                </c:pt>
                <c:pt idx="204">
                  <c:v>91.613939173819048</c:v>
                </c:pt>
                <c:pt idx="205">
                  <c:v>91.449615509378432</c:v>
                </c:pt>
                <c:pt idx="206">
                  <c:v>91.412985427634013</c:v>
                </c:pt>
                <c:pt idx="207">
                  <c:v>91.301531661967459</c:v>
                </c:pt>
                <c:pt idx="208">
                  <c:v>91.404268304312069</c:v>
                </c:pt>
                <c:pt idx="209">
                  <c:v>91.402525079147011</c:v>
                </c:pt>
                <c:pt idx="210">
                  <c:v>91.378126906650294</c:v>
                </c:pt>
                <c:pt idx="211">
                  <c:v>90.946353682372717</c:v>
                </c:pt>
                <c:pt idx="212">
                  <c:v>90.775816349723371</c:v>
                </c:pt>
                <c:pt idx="213">
                  <c:v>90.879095873786326</c:v>
                </c:pt>
                <c:pt idx="214">
                  <c:v>91.11580068062122</c:v>
                </c:pt>
                <c:pt idx="215">
                  <c:v>91.291096803687665</c:v>
                </c:pt>
                <c:pt idx="216">
                  <c:v>91.207703726258799</c:v>
                </c:pt>
                <c:pt idx="217">
                  <c:v>91.126195501302377</c:v>
                </c:pt>
                <c:pt idx="218">
                  <c:v>91.048292108362688</c:v>
                </c:pt>
                <c:pt idx="219">
                  <c:v>90.96188885514718</c:v>
                </c:pt>
                <c:pt idx="220">
                  <c:v>90.822263071121199</c:v>
                </c:pt>
                <c:pt idx="221">
                  <c:v>90.822263071121199</c:v>
                </c:pt>
                <c:pt idx="222">
                  <c:v>90.868757347085733</c:v>
                </c:pt>
                <c:pt idx="223">
                  <c:v>90.791293310852964</c:v>
                </c:pt>
                <c:pt idx="224">
                  <c:v>90.74831477694454</c:v>
                </c:pt>
                <c:pt idx="225">
                  <c:v>90.713961235614676</c:v>
                </c:pt>
                <c:pt idx="226">
                  <c:v>90.652190360898757</c:v>
                </c:pt>
                <c:pt idx="227">
                  <c:v>90.513513003078344</c:v>
                </c:pt>
                <c:pt idx="228">
                  <c:v>90.307141511211512</c:v>
                </c:pt>
                <c:pt idx="229">
                  <c:v>90.227234218799921</c:v>
                </c:pt>
                <c:pt idx="230">
                  <c:v>90.062765437666684</c:v>
                </c:pt>
                <c:pt idx="231">
                  <c:v>89.88877843839667</c:v>
                </c:pt>
                <c:pt idx="232">
                  <c:v>89.562893610659387</c:v>
                </c:pt>
                <c:pt idx="233">
                  <c:v>89.317529538931637</c:v>
                </c:pt>
                <c:pt idx="234">
                  <c:v>89.187881494714802</c:v>
                </c:pt>
                <c:pt idx="235">
                  <c:v>89.954577874544739</c:v>
                </c:pt>
                <c:pt idx="236">
                  <c:v>92.266522919353818</c:v>
                </c:pt>
                <c:pt idx="237">
                  <c:v>92.282512419609404</c:v>
                </c:pt>
                <c:pt idx="238">
                  <c:v>91.953184957789617</c:v>
                </c:pt>
                <c:pt idx="239">
                  <c:v>91.777096897740222</c:v>
                </c:pt>
                <c:pt idx="240">
                  <c:v>91.831612025522517</c:v>
                </c:pt>
                <c:pt idx="241">
                  <c:v>91.771824674951546</c:v>
                </c:pt>
                <c:pt idx="242">
                  <c:v>91.770067401960688</c:v>
                </c:pt>
                <c:pt idx="243">
                  <c:v>91.831612025522517</c:v>
                </c:pt>
                <c:pt idx="244">
                  <c:v>92.114013338714841</c:v>
                </c:pt>
                <c:pt idx="245">
                  <c:v>92.199072738115746</c:v>
                </c:pt>
                <c:pt idx="246">
                  <c:v>92.053857826095197</c:v>
                </c:pt>
                <c:pt idx="247">
                  <c:v>92.043250302483116</c:v>
                </c:pt>
                <c:pt idx="248">
                  <c:v>91.981421771840814</c:v>
                </c:pt>
                <c:pt idx="249">
                  <c:v>91.909099626042632</c:v>
                </c:pt>
                <c:pt idx="250">
                  <c:v>91.796433565094006</c:v>
                </c:pt>
                <c:pt idx="251">
                  <c:v>91.764795986750016</c:v>
                </c:pt>
                <c:pt idx="252">
                  <c:v>91.619193270884963</c:v>
                </c:pt>
                <c:pt idx="253">
                  <c:v>91.727913030163691</c:v>
                </c:pt>
                <c:pt idx="254">
                  <c:v>91.891477327197634</c:v>
                </c:pt>
                <c:pt idx="255">
                  <c:v>92.037947457366556</c:v>
                </c:pt>
                <c:pt idx="256">
                  <c:v>92.034412566731788</c:v>
                </c:pt>
                <c:pt idx="257">
                  <c:v>92.069773696545738</c:v>
                </c:pt>
                <c:pt idx="258">
                  <c:v>92.064467794916936</c:v>
                </c:pt>
                <c:pt idx="259">
                  <c:v>92.045018053314735</c:v>
                </c:pt>
                <c:pt idx="260">
                  <c:v>92.027343599984462</c:v>
                </c:pt>
                <c:pt idx="261">
                  <c:v>92.046785872049313</c:v>
                </c:pt>
                <c:pt idx="262">
                  <c:v>92.046785872049313</c:v>
                </c:pt>
                <c:pt idx="263">
                  <c:v>92.126408058129073</c:v>
                </c:pt>
                <c:pt idx="264">
                  <c:v>92.158295515729378</c:v>
                </c:pt>
                <c:pt idx="265">
                  <c:v>92.195525460246415</c:v>
                </c:pt>
                <c:pt idx="266">
                  <c:v>92.241661373828151</c:v>
                </c:pt>
                <c:pt idx="267">
                  <c:v>92.293175165613732</c:v>
                </c:pt>
                <c:pt idx="268">
                  <c:v>92.412410096218537</c:v>
                </c:pt>
                <c:pt idx="269">
                  <c:v>93.083691028803187</c:v>
                </c:pt>
                <c:pt idx="270">
                  <c:v>93.221295053587554</c:v>
                </c:pt>
                <c:pt idx="271">
                  <c:v>93.29024974208221</c:v>
                </c:pt>
                <c:pt idx="272">
                  <c:v>93.41025591049933</c:v>
                </c:pt>
                <c:pt idx="273">
                  <c:v>93.603640553895218</c:v>
                </c:pt>
                <c:pt idx="274">
                  <c:v>94.36109470368163</c:v>
                </c:pt>
                <c:pt idx="275">
                  <c:v>95.971004045015619</c:v>
                </c:pt>
                <c:pt idx="276">
                  <c:v>96.747885418979564</c:v>
                </c:pt>
                <c:pt idx="277">
                  <c:v>96.652280885733688</c:v>
                </c:pt>
                <c:pt idx="278">
                  <c:v>96.656179412713598</c:v>
                </c:pt>
                <c:pt idx="279">
                  <c:v>96.724454580314259</c:v>
                </c:pt>
                <c:pt idx="280">
                  <c:v>96.704937549183626</c:v>
                </c:pt>
                <c:pt idx="281">
                  <c:v>96.779144201449725</c:v>
                </c:pt>
                <c:pt idx="282">
                  <c:v>96.745932415519235</c:v>
                </c:pt>
                <c:pt idx="283">
                  <c:v>96.669826734170925</c:v>
                </c:pt>
                <c:pt idx="284">
                  <c:v>96.593840696549336</c:v>
                </c:pt>
                <c:pt idx="285">
                  <c:v>96.701035088073112</c:v>
                </c:pt>
                <c:pt idx="286">
                  <c:v>96.734216050379302</c:v>
                </c:pt>
                <c:pt idx="287">
                  <c:v>96.863252354581689</c:v>
                </c:pt>
                <c:pt idx="288">
                  <c:v>97.579150972207941</c:v>
                </c:pt>
                <c:pt idx="289">
                  <c:v>98.295629345529719</c:v>
                </c:pt>
                <c:pt idx="290">
                  <c:v>98.934808637132903</c:v>
                </c:pt>
                <c:pt idx="291">
                  <c:v>99.139464647718171</c:v>
                </c:pt>
                <c:pt idx="292">
                  <c:v>99.373807746537125</c:v>
                </c:pt>
                <c:pt idx="293">
                  <c:v>99.365566428926698</c:v>
                </c:pt>
                <c:pt idx="294">
                  <c:v>98.947064167148241</c:v>
                </c:pt>
                <c:pt idx="295">
                  <c:v>98.564494899637879</c:v>
                </c:pt>
                <c:pt idx="296">
                  <c:v>97.62287902552282</c:v>
                </c:pt>
                <c:pt idx="297">
                  <c:v>97.351208612634409</c:v>
                </c:pt>
                <c:pt idx="298">
                  <c:v>97.144015404884797</c:v>
                </c:pt>
                <c:pt idx="299">
                  <c:v>97.287970443749586</c:v>
                </c:pt>
                <c:pt idx="300">
                  <c:v>97.680580466329531</c:v>
                </c:pt>
                <c:pt idx="301">
                  <c:v>97.595047549229079</c:v>
                </c:pt>
                <c:pt idx="302">
                  <c:v>97.460091509913411</c:v>
                </c:pt>
                <c:pt idx="303">
                  <c:v>97.359119164668925</c:v>
                </c:pt>
                <c:pt idx="304">
                  <c:v>97.382858536188749</c:v>
                </c:pt>
                <c:pt idx="305">
                  <c:v>97.593060193858292</c:v>
                </c:pt>
                <c:pt idx="306">
                  <c:v>97.670627076157928</c:v>
                </c:pt>
                <c:pt idx="307">
                  <c:v>97.786211258696895</c:v>
                </c:pt>
                <c:pt idx="308">
                  <c:v>97.612937390524948</c:v>
                </c:pt>
                <c:pt idx="309">
                  <c:v>97.355163727959578</c:v>
                </c:pt>
                <c:pt idx="310">
                  <c:v>97.201151989615752</c:v>
                </c:pt>
                <c:pt idx="311">
                  <c:v>97.073180612100103</c:v>
                </c:pt>
                <c:pt idx="312">
                  <c:v>97.189325113562504</c:v>
                </c:pt>
                <c:pt idx="313">
                  <c:v>97.094813614262449</c:v>
                </c:pt>
                <c:pt idx="314">
                  <c:v>97.106617498075011</c:v>
                </c:pt>
                <c:pt idx="315">
                  <c:v>97.08497923630091</c:v>
                </c:pt>
                <c:pt idx="316">
                  <c:v>97.08497923630091</c:v>
                </c:pt>
                <c:pt idx="317">
                  <c:v>97.083012599764899</c:v>
                </c:pt>
                <c:pt idx="318">
                  <c:v>97.179471581807377</c:v>
                </c:pt>
                <c:pt idx="319">
                  <c:v>97.242568732880073</c:v>
                </c:pt>
                <c:pt idx="320">
                  <c:v>97.770252351129059</c:v>
                </c:pt>
                <c:pt idx="321">
                  <c:v>98.410677618069727</c:v>
                </c:pt>
                <c:pt idx="322">
                  <c:v>98.538149968131165</c:v>
                </c:pt>
                <c:pt idx="323">
                  <c:v>98.830759078629811</c:v>
                </c:pt>
                <c:pt idx="324">
                  <c:v>98.973628234516553</c:v>
                </c:pt>
                <c:pt idx="325">
                  <c:v>99.071834625322893</c:v>
                </c:pt>
                <c:pt idx="326">
                  <c:v>99.382050431320394</c:v>
                </c:pt>
                <c:pt idx="327">
                  <c:v>99.305857731915935</c:v>
                </c:pt>
                <c:pt idx="328">
                  <c:v>99.125111170861757</c:v>
                </c:pt>
                <c:pt idx="329">
                  <c:v>98.979760429574455</c:v>
                </c:pt>
                <c:pt idx="330">
                  <c:v>98.751339322508755</c:v>
                </c:pt>
                <c:pt idx="331">
                  <c:v>98.88377659025717</c:v>
                </c:pt>
                <c:pt idx="332">
                  <c:v>99.223618558621865</c:v>
                </c:pt>
                <c:pt idx="333">
                  <c:v>99.665190176138978</c:v>
                </c:pt>
                <c:pt idx="334">
                  <c:v>99.9916544961401</c:v>
                </c:pt>
                <c:pt idx="335">
                  <c:v>100.10025481431963</c:v>
                </c:pt>
                <c:pt idx="336">
                  <c:v>100.01669518761206</c:v>
                </c:pt>
                <c:pt idx="337">
                  <c:v>100.1044364608571</c:v>
                </c:pt>
                <c:pt idx="338">
                  <c:v>100.17557794406576</c:v>
                </c:pt>
                <c:pt idx="339">
                  <c:v>100.40222901914767</c:v>
                </c:pt>
                <c:pt idx="340">
                  <c:v>100.56867065365638</c:v>
                </c:pt>
                <c:pt idx="341">
                  <c:v>100.58555627846444</c:v>
                </c:pt>
                <c:pt idx="342">
                  <c:v>100.58344526527861</c:v>
                </c:pt>
                <c:pt idx="343">
                  <c:v>100.48643435232934</c:v>
                </c:pt>
                <c:pt idx="344">
                  <c:v>100.40853952357998</c:v>
                </c:pt>
                <c:pt idx="345">
                  <c:v>100.30766654806496</c:v>
                </c:pt>
                <c:pt idx="346">
                  <c:v>100.30556718292164</c:v>
                </c:pt>
                <c:pt idx="347">
                  <c:v>100.42958026864476</c:v>
                </c:pt>
                <c:pt idx="348">
                  <c:v>100.50540002097087</c:v>
                </c:pt>
                <c:pt idx="349">
                  <c:v>100.63836042165376</c:v>
                </c:pt>
                <c:pt idx="350">
                  <c:v>100.73566504119715</c:v>
                </c:pt>
                <c:pt idx="351">
                  <c:v>100.7526067944836</c:v>
                </c:pt>
                <c:pt idx="352">
                  <c:v>100.77591101204861</c:v>
                </c:pt>
                <c:pt idx="353">
                  <c:v>100.85649950546089</c:v>
                </c:pt>
                <c:pt idx="354">
                  <c:v>100.82891525708988</c:v>
                </c:pt>
                <c:pt idx="355">
                  <c:v>100.68698922246257</c:v>
                </c:pt>
                <c:pt idx="356">
                  <c:v>100.63413405005871</c:v>
                </c:pt>
                <c:pt idx="357">
                  <c:v>100.62568237171403</c:v>
                </c:pt>
                <c:pt idx="358">
                  <c:v>100.44220894896775</c:v>
                </c:pt>
                <c:pt idx="359">
                  <c:v>100.24053042186935</c:v>
                </c:pt>
                <c:pt idx="360">
                  <c:v>99.800091624671936</c:v>
                </c:pt>
                <c:pt idx="361">
                  <c:v>99.211294429378682</c:v>
                </c:pt>
                <c:pt idx="362">
                  <c:v>98.556387266595308</c:v>
                </c:pt>
                <c:pt idx="363">
                  <c:v>98.213041518094926</c:v>
                </c:pt>
                <c:pt idx="364">
                  <c:v>98.108495394063397</c:v>
                </c:pt>
                <c:pt idx="365">
                  <c:v>97.810159391007915</c:v>
                </c:pt>
                <c:pt idx="366">
                  <c:v>97.329461221339869</c:v>
                </c:pt>
                <c:pt idx="367">
                  <c:v>97.05352260991063</c:v>
                </c:pt>
                <c:pt idx="368">
                  <c:v>96.773281641224386</c:v>
                </c:pt>
                <c:pt idx="369">
                  <c:v>96.757651619155226</c:v>
                </c:pt>
                <c:pt idx="370">
                  <c:v>98.118538233186541</c:v>
                </c:pt>
                <c:pt idx="371">
                  <c:v>99.427409651051747</c:v>
                </c:pt>
                <c:pt idx="372">
                  <c:v>99.841673263613956</c:v>
                </c:pt>
                <c:pt idx="373">
                  <c:v>99.5989110330638</c:v>
                </c:pt>
                <c:pt idx="374">
                  <c:v>99.615472553054332</c:v>
                </c:pt>
                <c:pt idx="375">
                  <c:v>100.02504487206238</c:v>
                </c:pt>
                <c:pt idx="376">
                  <c:v>100.21747312952191</c:v>
                </c:pt>
                <c:pt idx="377">
                  <c:v>100.23843386597501</c:v>
                </c:pt>
                <c:pt idx="378">
                  <c:v>100.12953367875643</c:v>
                </c:pt>
                <c:pt idx="379">
                  <c:v>99.816720123297316</c:v>
                </c:pt>
                <c:pt idx="380">
                  <c:v>99.365566428926797</c:v>
                </c:pt>
                <c:pt idx="381">
                  <c:v>99.53685434796148</c:v>
                </c:pt>
                <c:pt idx="382">
                  <c:v>99.673481271967177</c:v>
                </c:pt>
                <c:pt idx="383">
                  <c:v>99.663117617700834</c:v>
                </c:pt>
                <c:pt idx="384">
                  <c:v>99.530652932380747</c:v>
                </c:pt>
                <c:pt idx="385">
                  <c:v>99.50378905844488</c:v>
                </c:pt>
                <c:pt idx="386">
                  <c:v>99.501723207241568</c:v>
                </c:pt>
                <c:pt idx="387">
                  <c:v>99.406786692109804</c:v>
                </c:pt>
                <c:pt idx="388">
                  <c:v>99.377928918010994</c:v>
                </c:pt>
                <c:pt idx="389">
                  <c:v>99.334673658465761</c:v>
                </c:pt>
                <c:pt idx="390">
                  <c:v>99.314089147688378</c:v>
                </c:pt>
                <c:pt idx="391">
                  <c:v>99.147668500972273</c:v>
                </c:pt>
                <c:pt idx="392">
                  <c:v>99.324380336566321</c:v>
                </c:pt>
                <c:pt idx="393">
                  <c:v>99.369686916856679</c:v>
                </c:pt>
                <c:pt idx="394">
                  <c:v>99.507921018208961</c:v>
                </c:pt>
                <c:pt idx="395">
                  <c:v>99.785546232484506</c:v>
                </c:pt>
                <c:pt idx="396">
                  <c:v>100.03130805034331</c:v>
                </c:pt>
                <c:pt idx="397">
                  <c:v>100.0459251837007</c:v>
                </c:pt>
                <c:pt idx="398">
                  <c:v>100.06681421472416</c:v>
                </c:pt>
                <c:pt idx="399">
                  <c:v>99.993740741513463</c:v>
                </c:pt>
                <c:pt idx="400">
                  <c:v>100.02713251100951</c:v>
                </c:pt>
                <c:pt idx="401">
                  <c:v>100.18395417868636</c:v>
                </c:pt>
                <c:pt idx="402">
                  <c:v>100.05427974947804</c:v>
                </c:pt>
                <c:pt idx="403">
                  <c:v>100.17348410425764</c:v>
                </c:pt>
                <c:pt idx="404">
                  <c:v>100.1002548143197</c:v>
                </c:pt>
                <c:pt idx="405">
                  <c:v>99.406786692109804</c:v>
                </c:pt>
                <c:pt idx="406">
                  <c:v>98.845027430598478</c:v>
                </c:pt>
                <c:pt idx="407">
                  <c:v>97.936079777668752</c:v>
                </c:pt>
                <c:pt idx="408">
                  <c:v>96.531582339671246</c:v>
                </c:pt>
                <c:pt idx="409">
                  <c:v>95.265166573904722</c:v>
                </c:pt>
                <c:pt idx="410">
                  <c:v>92.878044999127894</c:v>
                </c:pt>
                <c:pt idx="411">
                  <c:v>92.471251061202409</c:v>
                </c:pt>
                <c:pt idx="412">
                  <c:v>94.353663818561216</c:v>
                </c:pt>
                <c:pt idx="413">
                  <c:v>96.036389868547587</c:v>
                </c:pt>
                <c:pt idx="414">
                  <c:v>97.710452812493614</c:v>
                </c:pt>
                <c:pt idx="415">
                  <c:v>98.088415882112145</c:v>
                </c:pt>
                <c:pt idx="416">
                  <c:v>98.036247596448874</c:v>
                </c:pt>
                <c:pt idx="417">
                  <c:v>97.978125319431669</c:v>
                </c:pt>
                <c:pt idx="418">
                  <c:v>97.846103591188424</c:v>
                </c:pt>
                <c:pt idx="419">
                  <c:v>97.748317356720378</c:v>
                </c:pt>
                <c:pt idx="420">
                  <c:v>97.728384991843399</c:v>
                </c:pt>
                <c:pt idx="421">
                  <c:v>98.255325255755793</c:v>
                </c:pt>
                <c:pt idx="422">
                  <c:v>98.631433804614034</c:v>
                </c:pt>
                <c:pt idx="423">
                  <c:v>98.861339164156959</c:v>
                </c:pt>
                <c:pt idx="424">
                  <c:v>99.51618596731663</c:v>
                </c:pt>
                <c:pt idx="425">
                  <c:v>99.974967666569341</c:v>
                </c:pt>
                <c:pt idx="426">
                  <c:v>100.49064832676341</c:v>
                </c:pt>
                <c:pt idx="427">
                  <c:v>100.75048876369065</c:v>
                </c:pt>
                <c:pt idx="428">
                  <c:v>101.29562699469493</c:v>
                </c:pt>
                <c:pt idx="429">
                  <c:v>101.44571682577316</c:v>
                </c:pt>
                <c:pt idx="430">
                  <c:v>101.64365548980938</c:v>
                </c:pt>
                <c:pt idx="431">
                  <c:v>101.65874766672327</c:v>
                </c:pt>
                <c:pt idx="432">
                  <c:v>101.79045515366485</c:v>
                </c:pt>
                <c:pt idx="433">
                  <c:v>102.1418980840136</c:v>
                </c:pt>
                <c:pt idx="434">
                  <c:v>102.45633537849803</c:v>
                </c:pt>
                <c:pt idx="435">
                  <c:v>102.56377332648523</c:v>
                </c:pt>
                <c:pt idx="436">
                  <c:v>103.48058902275774</c:v>
                </c:pt>
                <c:pt idx="437">
                  <c:v>104.19148658637336</c:v>
                </c:pt>
                <c:pt idx="438">
                  <c:v>104.9466792213196</c:v>
                </c:pt>
                <c:pt idx="439">
                  <c:v>105.73622203591763</c:v>
                </c:pt>
                <c:pt idx="440">
                  <c:v>103.17983164330776</c:v>
                </c:pt>
                <c:pt idx="441">
                  <c:v>101.02871115982973</c:v>
                </c:pt>
                <c:pt idx="442">
                  <c:v>104.15752070067161</c:v>
                </c:pt>
                <c:pt idx="443">
                  <c:v>105.11470807562405</c:v>
                </c:pt>
                <c:pt idx="444">
                  <c:v>105.36428791276444</c:v>
                </c:pt>
                <c:pt idx="445">
                  <c:v>104.75857395790079</c:v>
                </c:pt>
                <c:pt idx="446">
                  <c:v>104.32303003918162</c:v>
                </c:pt>
                <c:pt idx="447">
                  <c:v>104.41849318053082</c:v>
                </c:pt>
                <c:pt idx="448">
                  <c:v>105.86702010161262</c:v>
                </c:pt>
                <c:pt idx="449">
                  <c:v>106.33445008985831</c:v>
                </c:pt>
                <c:pt idx="450">
                  <c:v>107.17624169778838</c:v>
                </c:pt>
                <c:pt idx="451">
                  <c:v>106.93471373109026</c:v>
                </c:pt>
                <c:pt idx="452">
                  <c:v>106.98006651934203</c:v>
                </c:pt>
                <c:pt idx="453">
                  <c:v>107.54420608562974</c:v>
                </c:pt>
                <c:pt idx="454">
                  <c:v>108.12164418174443</c:v>
                </c:pt>
                <c:pt idx="455">
                  <c:v>108.88560717937077</c:v>
                </c:pt>
                <c:pt idx="456">
                  <c:v>110.46165902228788</c:v>
                </c:pt>
                <c:pt idx="457">
                  <c:v>111.25142180644872</c:v>
                </c:pt>
                <c:pt idx="458">
                  <c:v>112.27831791027303</c:v>
                </c:pt>
                <c:pt idx="459">
                  <c:v>113.58217798317347</c:v>
                </c:pt>
              </c:numCache>
            </c:numRef>
          </c:val>
          <c:smooth val="0"/>
          <c:extLst>
            <c:ext xmlns:c16="http://schemas.microsoft.com/office/drawing/2014/chart" uri="{C3380CC4-5D6E-409C-BE32-E72D297353CC}">
              <c16:uniqueId val="{00000001-9A5B-42DF-A020-E9C6609D0552}"/>
            </c:ext>
          </c:extLst>
        </c:ser>
        <c:ser>
          <c:idx val="3"/>
          <c:order val="2"/>
          <c:tx>
            <c:strRef>
              <c:f>Sheet1!$D$1</c:f>
              <c:strCache>
                <c:ptCount val="1"/>
                <c:pt idx="0">
                  <c:v>Ռուսական ռուբլի</c:v>
                </c:pt>
              </c:strCache>
            </c:strRef>
          </c:tx>
          <c:spPr>
            <a:ln w="28575" cap="rnd">
              <a:solidFill>
                <a:srgbClr val="C00000"/>
              </a:solidFill>
              <a:round/>
            </a:ln>
            <a:effectLst/>
          </c:spPr>
          <c:marker>
            <c:symbol val="picture"/>
            <c:spPr>
              <a:ln w="6350">
                <a:noFill/>
              </a:ln>
            </c:spPr>
          </c:marker>
          <c:cat>
            <c:numRef>
              <c:f>Sheet1!$A$2:$A$461</c:f>
              <c:numCache>
                <c:formatCode>m/d/yyyy</c:formatCode>
                <c:ptCount val="460"/>
                <c:pt idx="0">
                  <c:v>43840</c:v>
                </c:pt>
                <c:pt idx="1">
                  <c:v>43844</c:v>
                </c:pt>
                <c:pt idx="2">
                  <c:v>43845</c:v>
                </c:pt>
                <c:pt idx="3">
                  <c:v>43846</c:v>
                </c:pt>
                <c:pt idx="4">
                  <c:v>43847</c:v>
                </c:pt>
                <c:pt idx="5">
                  <c:v>43851</c:v>
                </c:pt>
                <c:pt idx="6">
                  <c:v>43852</c:v>
                </c:pt>
                <c:pt idx="7">
                  <c:v>43853</c:v>
                </c:pt>
                <c:pt idx="8">
                  <c:v>43854</c:v>
                </c:pt>
                <c:pt idx="9">
                  <c:v>43859</c:v>
                </c:pt>
                <c:pt idx="10">
                  <c:v>43860</c:v>
                </c:pt>
                <c:pt idx="11">
                  <c:v>43861</c:v>
                </c:pt>
                <c:pt idx="12">
                  <c:v>43865</c:v>
                </c:pt>
                <c:pt idx="13">
                  <c:v>43866</c:v>
                </c:pt>
                <c:pt idx="14">
                  <c:v>43867</c:v>
                </c:pt>
                <c:pt idx="15">
                  <c:v>43868</c:v>
                </c:pt>
                <c:pt idx="16">
                  <c:v>43872</c:v>
                </c:pt>
                <c:pt idx="17">
                  <c:v>43873</c:v>
                </c:pt>
                <c:pt idx="18">
                  <c:v>43874</c:v>
                </c:pt>
                <c:pt idx="19">
                  <c:v>43875</c:v>
                </c:pt>
                <c:pt idx="20">
                  <c:v>43879</c:v>
                </c:pt>
                <c:pt idx="21">
                  <c:v>43880</c:v>
                </c:pt>
                <c:pt idx="22">
                  <c:v>43881</c:v>
                </c:pt>
                <c:pt idx="23">
                  <c:v>43882</c:v>
                </c:pt>
                <c:pt idx="24">
                  <c:v>43887</c:v>
                </c:pt>
                <c:pt idx="25">
                  <c:v>43888</c:v>
                </c:pt>
                <c:pt idx="26">
                  <c:v>43889</c:v>
                </c:pt>
                <c:pt idx="27">
                  <c:v>43893</c:v>
                </c:pt>
                <c:pt idx="28">
                  <c:v>43894</c:v>
                </c:pt>
                <c:pt idx="29">
                  <c:v>43895</c:v>
                </c:pt>
                <c:pt idx="30">
                  <c:v>43896</c:v>
                </c:pt>
                <c:pt idx="31">
                  <c:v>43901</c:v>
                </c:pt>
                <c:pt idx="32">
                  <c:v>43902</c:v>
                </c:pt>
                <c:pt idx="33">
                  <c:v>43903</c:v>
                </c:pt>
                <c:pt idx="34">
                  <c:v>43907</c:v>
                </c:pt>
                <c:pt idx="35">
                  <c:v>43908</c:v>
                </c:pt>
                <c:pt idx="36">
                  <c:v>43909</c:v>
                </c:pt>
                <c:pt idx="37">
                  <c:v>43910</c:v>
                </c:pt>
                <c:pt idx="38">
                  <c:v>43914</c:v>
                </c:pt>
                <c:pt idx="39">
                  <c:v>43915</c:v>
                </c:pt>
                <c:pt idx="40">
                  <c:v>43916</c:v>
                </c:pt>
                <c:pt idx="41">
                  <c:v>43917</c:v>
                </c:pt>
                <c:pt idx="42">
                  <c:v>43928</c:v>
                </c:pt>
                <c:pt idx="43">
                  <c:v>43929</c:v>
                </c:pt>
                <c:pt idx="44">
                  <c:v>43930</c:v>
                </c:pt>
                <c:pt idx="45">
                  <c:v>43931</c:v>
                </c:pt>
                <c:pt idx="46">
                  <c:v>43935</c:v>
                </c:pt>
                <c:pt idx="47">
                  <c:v>43936</c:v>
                </c:pt>
                <c:pt idx="48">
                  <c:v>43937</c:v>
                </c:pt>
                <c:pt idx="49">
                  <c:v>43938</c:v>
                </c:pt>
                <c:pt idx="50">
                  <c:v>43942</c:v>
                </c:pt>
                <c:pt idx="51">
                  <c:v>43943</c:v>
                </c:pt>
                <c:pt idx="52">
                  <c:v>43944</c:v>
                </c:pt>
                <c:pt idx="53">
                  <c:v>43949</c:v>
                </c:pt>
                <c:pt idx="54">
                  <c:v>43950</c:v>
                </c:pt>
                <c:pt idx="55">
                  <c:v>43951</c:v>
                </c:pt>
                <c:pt idx="56">
                  <c:v>43958</c:v>
                </c:pt>
                <c:pt idx="57">
                  <c:v>43959</c:v>
                </c:pt>
                <c:pt idx="58">
                  <c:v>43964</c:v>
                </c:pt>
                <c:pt idx="59">
                  <c:v>43965</c:v>
                </c:pt>
                <c:pt idx="60">
                  <c:v>43966</c:v>
                </c:pt>
                <c:pt idx="61">
                  <c:v>43970</c:v>
                </c:pt>
                <c:pt idx="62">
                  <c:v>43971</c:v>
                </c:pt>
                <c:pt idx="63">
                  <c:v>43972</c:v>
                </c:pt>
                <c:pt idx="64">
                  <c:v>43973</c:v>
                </c:pt>
                <c:pt idx="65">
                  <c:v>43977</c:v>
                </c:pt>
                <c:pt idx="66">
                  <c:v>43978</c:v>
                </c:pt>
                <c:pt idx="67">
                  <c:v>43984</c:v>
                </c:pt>
                <c:pt idx="68">
                  <c:v>43985</c:v>
                </c:pt>
                <c:pt idx="69">
                  <c:v>43986</c:v>
                </c:pt>
                <c:pt idx="70">
                  <c:v>43987</c:v>
                </c:pt>
                <c:pt idx="71">
                  <c:v>43991</c:v>
                </c:pt>
                <c:pt idx="72">
                  <c:v>43992</c:v>
                </c:pt>
                <c:pt idx="73">
                  <c:v>43993</c:v>
                </c:pt>
                <c:pt idx="74">
                  <c:v>43994</c:v>
                </c:pt>
                <c:pt idx="75">
                  <c:v>43998</c:v>
                </c:pt>
                <c:pt idx="76">
                  <c:v>43999</c:v>
                </c:pt>
                <c:pt idx="77">
                  <c:v>44000</c:v>
                </c:pt>
                <c:pt idx="78">
                  <c:v>44001</c:v>
                </c:pt>
                <c:pt idx="79">
                  <c:v>44005</c:v>
                </c:pt>
                <c:pt idx="80">
                  <c:v>44006</c:v>
                </c:pt>
                <c:pt idx="81">
                  <c:v>44007</c:v>
                </c:pt>
                <c:pt idx="82">
                  <c:v>44008</c:v>
                </c:pt>
                <c:pt idx="83">
                  <c:v>44012</c:v>
                </c:pt>
                <c:pt idx="84">
                  <c:v>44013</c:v>
                </c:pt>
                <c:pt idx="85">
                  <c:v>44014</c:v>
                </c:pt>
                <c:pt idx="86">
                  <c:v>44015</c:v>
                </c:pt>
                <c:pt idx="87">
                  <c:v>44019</c:v>
                </c:pt>
                <c:pt idx="88">
                  <c:v>44020</c:v>
                </c:pt>
                <c:pt idx="89">
                  <c:v>44021</c:v>
                </c:pt>
                <c:pt idx="90">
                  <c:v>44022</c:v>
                </c:pt>
                <c:pt idx="91">
                  <c:v>44026</c:v>
                </c:pt>
                <c:pt idx="92">
                  <c:v>44027</c:v>
                </c:pt>
                <c:pt idx="93">
                  <c:v>44028</c:v>
                </c:pt>
                <c:pt idx="94">
                  <c:v>44029</c:v>
                </c:pt>
                <c:pt idx="95">
                  <c:v>44033</c:v>
                </c:pt>
                <c:pt idx="96">
                  <c:v>44034</c:v>
                </c:pt>
                <c:pt idx="97">
                  <c:v>44035</c:v>
                </c:pt>
                <c:pt idx="98">
                  <c:v>44036</c:v>
                </c:pt>
                <c:pt idx="99">
                  <c:v>44040</c:v>
                </c:pt>
                <c:pt idx="100">
                  <c:v>44041</c:v>
                </c:pt>
                <c:pt idx="101">
                  <c:v>44042</c:v>
                </c:pt>
                <c:pt idx="102">
                  <c:v>44043</c:v>
                </c:pt>
                <c:pt idx="103">
                  <c:v>44047</c:v>
                </c:pt>
                <c:pt idx="104">
                  <c:v>44048</c:v>
                </c:pt>
                <c:pt idx="105">
                  <c:v>44049</c:v>
                </c:pt>
                <c:pt idx="106">
                  <c:v>44050</c:v>
                </c:pt>
                <c:pt idx="107">
                  <c:v>44054</c:v>
                </c:pt>
                <c:pt idx="108">
                  <c:v>44055</c:v>
                </c:pt>
                <c:pt idx="109">
                  <c:v>44056</c:v>
                </c:pt>
                <c:pt idx="110">
                  <c:v>44057</c:v>
                </c:pt>
                <c:pt idx="111">
                  <c:v>44061</c:v>
                </c:pt>
                <c:pt idx="112">
                  <c:v>44062</c:v>
                </c:pt>
                <c:pt idx="113">
                  <c:v>44063</c:v>
                </c:pt>
                <c:pt idx="114">
                  <c:v>44064</c:v>
                </c:pt>
                <c:pt idx="115">
                  <c:v>44068</c:v>
                </c:pt>
                <c:pt idx="116">
                  <c:v>44069</c:v>
                </c:pt>
                <c:pt idx="117">
                  <c:v>44070</c:v>
                </c:pt>
                <c:pt idx="118">
                  <c:v>44071</c:v>
                </c:pt>
                <c:pt idx="119">
                  <c:v>44075</c:v>
                </c:pt>
                <c:pt idx="120">
                  <c:v>44076</c:v>
                </c:pt>
                <c:pt idx="121">
                  <c:v>44077</c:v>
                </c:pt>
                <c:pt idx="122">
                  <c:v>44078</c:v>
                </c:pt>
                <c:pt idx="123">
                  <c:v>44082</c:v>
                </c:pt>
                <c:pt idx="124">
                  <c:v>44083</c:v>
                </c:pt>
                <c:pt idx="125">
                  <c:v>44084</c:v>
                </c:pt>
                <c:pt idx="126">
                  <c:v>44085</c:v>
                </c:pt>
                <c:pt idx="127">
                  <c:v>44089</c:v>
                </c:pt>
                <c:pt idx="128">
                  <c:v>44090</c:v>
                </c:pt>
                <c:pt idx="129">
                  <c:v>44091</c:v>
                </c:pt>
                <c:pt idx="130">
                  <c:v>44092</c:v>
                </c:pt>
                <c:pt idx="131">
                  <c:v>44096</c:v>
                </c:pt>
                <c:pt idx="132">
                  <c:v>44097</c:v>
                </c:pt>
                <c:pt idx="133">
                  <c:v>44098</c:v>
                </c:pt>
                <c:pt idx="134">
                  <c:v>44099</c:v>
                </c:pt>
                <c:pt idx="135">
                  <c:v>44103</c:v>
                </c:pt>
                <c:pt idx="136">
                  <c:v>44104</c:v>
                </c:pt>
                <c:pt idx="137">
                  <c:v>44105</c:v>
                </c:pt>
                <c:pt idx="138">
                  <c:v>44106</c:v>
                </c:pt>
                <c:pt idx="139">
                  <c:v>44110</c:v>
                </c:pt>
                <c:pt idx="140">
                  <c:v>44111</c:v>
                </c:pt>
                <c:pt idx="141">
                  <c:v>44112</c:v>
                </c:pt>
                <c:pt idx="142">
                  <c:v>44113</c:v>
                </c:pt>
                <c:pt idx="143">
                  <c:v>44117</c:v>
                </c:pt>
                <c:pt idx="144">
                  <c:v>44118</c:v>
                </c:pt>
                <c:pt idx="145">
                  <c:v>44119</c:v>
                </c:pt>
                <c:pt idx="146">
                  <c:v>44120</c:v>
                </c:pt>
                <c:pt idx="147">
                  <c:v>44124</c:v>
                </c:pt>
                <c:pt idx="148">
                  <c:v>44125</c:v>
                </c:pt>
                <c:pt idx="149">
                  <c:v>44126</c:v>
                </c:pt>
                <c:pt idx="150">
                  <c:v>44127</c:v>
                </c:pt>
                <c:pt idx="151">
                  <c:v>44131</c:v>
                </c:pt>
                <c:pt idx="152">
                  <c:v>44132</c:v>
                </c:pt>
                <c:pt idx="153">
                  <c:v>44133</c:v>
                </c:pt>
                <c:pt idx="154">
                  <c:v>44134</c:v>
                </c:pt>
                <c:pt idx="155">
                  <c:v>44138</c:v>
                </c:pt>
                <c:pt idx="156">
                  <c:v>44139</c:v>
                </c:pt>
                <c:pt idx="157">
                  <c:v>44141</c:v>
                </c:pt>
                <c:pt idx="158">
                  <c:v>44145</c:v>
                </c:pt>
                <c:pt idx="159">
                  <c:v>44146</c:v>
                </c:pt>
                <c:pt idx="160">
                  <c:v>44147</c:v>
                </c:pt>
                <c:pt idx="161">
                  <c:v>44148</c:v>
                </c:pt>
                <c:pt idx="162">
                  <c:v>44152</c:v>
                </c:pt>
                <c:pt idx="163">
                  <c:v>44153</c:v>
                </c:pt>
                <c:pt idx="164">
                  <c:v>44154</c:v>
                </c:pt>
                <c:pt idx="165">
                  <c:v>44155</c:v>
                </c:pt>
                <c:pt idx="166">
                  <c:v>44159</c:v>
                </c:pt>
                <c:pt idx="167">
                  <c:v>44160</c:v>
                </c:pt>
                <c:pt idx="168">
                  <c:v>44161</c:v>
                </c:pt>
                <c:pt idx="169">
                  <c:v>44162</c:v>
                </c:pt>
                <c:pt idx="170">
                  <c:v>44166</c:v>
                </c:pt>
                <c:pt idx="171">
                  <c:v>44167</c:v>
                </c:pt>
                <c:pt idx="172">
                  <c:v>44168</c:v>
                </c:pt>
                <c:pt idx="173">
                  <c:v>44169</c:v>
                </c:pt>
                <c:pt idx="174">
                  <c:v>44173</c:v>
                </c:pt>
                <c:pt idx="175">
                  <c:v>44174</c:v>
                </c:pt>
                <c:pt idx="176">
                  <c:v>44175</c:v>
                </c:pt>
                <c:pt idx="177">
                  <c:v>44176</c:v>
                </c:pt>
                <c:pt idx="178">
                  <c:v>44180</c:v>
                </c:pt>
                <c:pt idx="179">
                  <c:v>44181</c:v>
                </c:pt>
                <c:pt idx="180">
                  <c:v>44182</c:v>
                </c:pt>
                <c:pt idx="181">
                  <c:v>44183</c:v>
                </c:pt>
                <c:pt idx="182">
                  <c:v>44187</c:v>
                </c:pt>
                <c:pt idx="183">
                  <c:v>44188</c:v>
                </c:pt>
                <c:pt idx="184">
                  <c:v>44189</c:v>
                </c:pt>
                <c:pt idx="185">
                  <c:v>44190</c:v>
                </c:pt>
                <c:pt idx="186">
                  <c:v>44194</c:v>
                </c:pt>
                <c:pt idx="187">
                  <c:v>44195</c:v>
                </c:pt>
                <c:pt idx="188">
                  <c:v>44208</c:v>
                </c:pt>
                <c:pt idx="189">
                  <c:v>44209</c:v>
                </c:pt>
                <c:pt idx="190">
                  <c:v>44210</c:v>
                </c:pt>
                <c:pt idx="191">
                  <c:v>44211</c:v>
                </c:pt>
                <c:pt idx="192">
                  <c:v>44215</c:v>
                </c:pt>
                <c:pt idx="193">
                  <c:v>44216</c:v>
                </c:pt>
                <c:pt idx="194">
                  <c:v>44217</c:v>
                </c:pt>
                <c:pt idx="195">
                  <c:v>44218</c:v>
                </c:pt>
                <c:pt idx="196">
                  <c:v>44222</c:v>
                </c:pt>
                <c:pt idx="197">
                  <c:v>44223</c:v>
                </c:pt>
                <c:pt idx="198">
                  <c:v>44225</c:v>
                </c:pt>
                <c:pt idx="199">
                  <c:v>44229</c:v>
                </c:pt>
                <c:pt idx="200">
                  <c:v>44230</c:v>
                </c:pt>
                <c:pt idx="201">
                  <c:v>44231</c:v>
                </c:pt>
                <c:pt idx="202">
                  <c:v>44232</c:v>
                </c:pt>
                <c:pt idx="203">
                  <c:v>44236</c:v>
                </c:pt>
                <c:pt idx="204">
                  <c:v>44237</c:v>
                </c:pt>
                <c:pt idx="205">
                  <c:v>44238</c:v>
                </c:pt>
                <c:pt idx="206">
                  <c:v>44239</c:v>
                </c:pt>
                <c:pt idx="207">
                  <c:v>44243</c:v>
                </c:pt>
                <c:pt idx="208">
                  <c:v>44244</c:v>
                </c:pt>
                <c:pt idx="209">
                  <c:v>44245</c:v>
                </c:pt>
                <c:pt idx="210">
                  <c:v>44246</c:v>
                </c:pt>
                <c:pt idx="211">
                  <c:v>44252</c:v>
                </c:pt>
                <c:pt idx="212">
                  <c:v>44253</c:v>
                </c:pt>
                <c:pt idx="213">
                  <c:v>44257</c:v>
                </c:pt>
                <c:pt idx="214">
                  <c:v>44258</c:v>
                </c:pt>
                <c:pt idx="215">
                  <c:v>44259</c:v>
                </c:pt>
                <c:pt idx="216">
                  <c:v>44260</c:v>
                </c:pt>
                <c:pt idx="217">
                  <c:v>44265</c:v>
                </c:pt>
                <c:pt idx="218">
                  <c:v>44266</c:v>
                </c:pt>
                <c:pt idx="219">
                  <c:v>44267</c:v>
                </c:pt>
                <c:pt idx="220">
                  <c:v>44271</c:v>
                </c:pt>
                <c:pt idx="221">
                  <c:v>44272</c:v>
                </c:pt>
                <c:pt idx="222">
                  <c:v>44273</c:v>
                </c:pt>
                <c:pt idx="223">
                  <c:v>44274</c:v>
                </c:pt>
                <c:pt idx="224">
                  <c:v>44278</c:v>
                </c:pt>
                <c:pt idx="225">
                  <c:v>44279</c:v>
                </c:pt>
                <c:pt idx="226">
                  <c:v>44280</c:v>
                </c:pt>
                <c:pt idx="227">
                  <c:v>44281</c:v>
                </c:pt>
                <c:pt idx="228">
                  <c:v>44285</c:v>
                </c:pt>
                <c:pt idx="229">
                  <c:v>44286</c:v>
                </c:pt>
                <c:pt idx="230">
                  <c:v>44287</c:v>
                </c:pt>
                <c:pt idx="231">
                  <c:v>44288</c:v>
                </c:pt>
                <c:pt idx="232">
                  <c:v>44292</c:v>
                </c:pt>
                <c:pt idx="233">
                  <c:v>44293</c:v>
                </c:pt>
                <c:pt idx="234">
                  <c:v>44294</c:v>
                </c:pt>
                <c:pt idx="235">
                  <c:v>44295</c:v>
                </c:pt>
                <c:pt idx="236">
                  <c:v>44299</c:v>
                </c:pt>
                <c:pt idx="237">
                  <c:v>44300</c:v>
                </c:pt>
                <c:pt idx="238">
                  <c:v>44301</c:v>
                </c:pt>
                <c:pt idx="239">
                  <c:v>44302</c:v>
                </c:pt>
                <c:pt idx="240">
                  <c:v>44306</c:v>
                </c:pt>
                <c:pt idx="241">
                  <c:v>44307</c:v>
                </c:pt>
                <c:pt idx="242">
                  <c:v>44308</c:v>
                </c:pt>
                <c:pt idx="243">
                  <c:v>44309</c:v>
                </c:pt>
                <c:pt idx="244">
                  <c:v>44313</c:v>
                </c:pt>
                <c:pt idx="245">
                  <c:v>44314</c:v>
                </c:pt>
                <c:pt idx="246">
                  <c:v>44315</c:v>
                </c:pt>
                <c:pt idx="247">
                  <c:v>44316</c:v>
                </c:pt>
                <c:pt idx="248">
                  <c:v>44321</c:v>
                </c:pt>
                <c:pt idx="249">
                  <c:v>44322</c:v>
                </c:pt>
                <c:pt idx="250">
                  <c:v>44323</c:v>
                </c:pt>
                <c:pt idx="251">
                  <c:v>44328</c:v>
                </c:pt>
                <c:pt idx="252">
                  <c:v>44329</c:v>
                </c:pt>
                <c:pt idx="253">
                  <c:v>44330</c:v>
                </c:pt>
                <c:pt idx="254">
                  <c:v>44334</c:v>
                </c:pt>
                <c:pt idx="255">
                  <c:v>44335</c:v>
                </c:pt>
                <c:pt idx="256">
                  <c:v>44336</c:v>
                </c:pt>
                <c:pt idx="257">
                  <c:v>44337</c:v>
                </c:pt>
                <c:pt idx="258">
                  <c:v>44341</c:v>
                </c:pt>
                <c:pt idx="259">
                  <c:v>44342</c:v>
                </c:pt>
                <c:pt idx="260">
                  <c:v>44343</c:v>
                </c:pt>
                <c:pt idx="261">
                  <c:v>44348</c:v>
                </c:pt>
                <c:pt idx="262">
                  <c:v>44349</c:v>
                </c:pt>
                <c:pt idx="263">
                  <c:v>44350</c:v>
                </c:pt>
                <c:pt idx="264">
                  <c:v>44351</c:v>
                </c:pt>
                <c:pt idx="265">
                  <c:v>44355</c:v>
                </c:pt>
                <c:pt idx="266">
                  <c:v>44356</c:v>
                </c:pt>
                <c:pt idx="267">
                  <c:v>44357</c:v>
                </c:pt>
                <c:pt idx="268">
                  <c:v>44358</c:v>
                </c:pt>
                <c:pt idx="269">
                  <c:v>44363</c:v>
                </c:pt>
                <c:pt idx="270">
                  <c:v>44364</c:v>
                </c:pt>
                <c:pt idx="271">
                  <c:v>44365</c:v>
                </c:pt>
                <c:pt idx="272">
                  <c:v>44369</c:v>
                </c:pt>
                <c:pt idx="273">
                  <c:v>44370</c:v>
                </c:pt>
                <c:pt idx="274">
                  <c:v>44371</c:v>
                </c:pt>
                <c:pt idx="275">
                  <c:v>44372</c:v>
                </c:pt>
                <c:pt idx="276">
                  <c:v>44376</c:v>
                </c:pt>
                <c:pt idx="277">
                  <c:v>44377</c:v>
                </c:pt>
                <c:pt idx="278">
                  <c:v>44378</c:v>
                </c:pt>
                <c:pt idx="279">
                  <c:v>44379</c:v>
                </c:pt>
                <c:pt idx="280">
                  <c:v>44383</c:v>
                </c:pt>
                <c:pt idx="281">
                  <c:v>44384</c:v>
                </c:pt>
                <c:pt idx="282">
                  <c:v>44385</c:v>
                </c:pt>
                <c:pt idx="283">
                  <c:v>44386</c:v>
                </c:pt>
                <c:pt idx="284">
                  <c:v>44390</c:v>
                </c:pt>
                <c:pt idx="285">
                  <c:v>44391</c:v>
                </c:pt>
                <c:pt idx="286">
                  <c:v>44392</c:v>
                </c:pt>
                <c:pt idx="287">
                  <c:v>44393</c:v>
                </c:pt>
                <c:pt idx="288">
                  <c:v>44397</c:v>
                </c:pt>
                <c:pt idx="289">
                  <c:v>44398</c:v>
                </c:pt>
                <c:pt idx="290">
                  <c:v>44399</c:v>
                </c:pt>
                <c:pt idx="291">
                  <c:v>44400</c:v>
                </c:pt>
                <c:pt idx="292">
                  <c:v>44404</c:v>
                </c:pt>
                <c:pt idx="293">
                  <c:v>44405</c:v>
                </c:pt>
                <c:pt idx="294">
                  <c:v>44406</c:v>
                </c:pt>
                <c:pt idx="295">
                  <c:v>44407</c:v>
                </c:pt>
                <c:pt idx="296">
                  <c:v>44411</c:v>
                </c:pt>
                <c:pt idx="297">
                  <c:v>44412</c:v>
                </c:pt>
                <c:pt idx="298">
                  <c:v>44413</c:v>
                </c:pt>
                <c:pt idx="299">
                  <c:v>44414</c:v>
                </c:pt>
                <c:pt idx="300">
                  <c:v>44418</c:v>
                </c:pt>
                <c:pt idx="301">
                  <c:v>44419</c:v>
                </c:pt>
                <c:pt idx="302">
                  <c:v>44420</c:v>
                </c:pt>
                <c:pt idx="303">
                  <c:v>44421</c:v>
                </c:pt>
                <c:pt idx="304">
                  <c:v>44425</c:v>
                </c:pt>
                <c:pt idx="305">
                  <c:v>44426</c:v>
                </c:pt>
                <c:pt idx="306">
                  <c:v>44427</c:v>
                </c:pt>
                <c:pt idx="307">
                  <c:v>44428</c:v>
                </c:pt>
                <c:pt idx="308">
                  <c:v>44432</c:v>
                </c:pt>
                <c:pt idx="309">
                  <c:v>44433</c:v>
                </c:pt>
                <c:pt idx="310">
                  <c:v>44434</c:v>
                </c:pt>
                <c:pt idx="311">
                  <c:v>44435</c:v>
                </c:pt>
                <c:pt idx="312">
                  <c:v>44439</c:v>
                </c:pt>
                <c:pt idx="313">
                  <c:v>44440</c:v>
                </c:pt>
                <c:pt idx="314">
                  <c:v>44441</c:v>
                </c:pt>
                <c:pt idx="315">
                  <c:v>44442</c:v>
                </c:pt>
                <c:pt idx="316">
                  <c:v>44446</c:v>
                </c:pt>
                <c:pt idx="317">
                  <c:v>44447</c:v>
                </c:pt>
                <c:pt idx="318">
                  <c:v>44448</c:v>
                </c:pt>
                <c:pt idx="319">
                  <c:v>44449</c:v>
                </c:pt>
                <c:pt idx="320">
                  <c:v>44453</c:v>
                </c:pt>
                <c:pt idx="321">
                  <c:v>44454</c:v>
                </c:pt>
                <c:pt idx="322">
                  <c:v>44455</c:v>
                </c:pt>
                <c:pt idx="323">
                  <c:v>44456</c:v>
                </c:pt>
                <c:pt idx="324">
                  <c:v>44461</c:v>
                </c:pt>
                <c:pt idx="325">
                  <c:v>44462</c:v>
                </c:pt>
                <c:pt idx="326">
                  <c:v>44463</c:v>
                </c:pt>
                <c:pt idx="327">
                  <c:v>44467</c:v>
                </c:pt>
                <c:pt idx="328">
                  <c:v>44468</c:v>
                </c:pt>
                <c:pt idx="329">
                  <c:v>44469</c:v>
                </c:pt>
                <c:pt idx="330">
                  <c:v>44470</c:v>
                </c:pt>
                <c:pt idx="331">
                  <c:v>44474</c:v>
                </c:pt>
                <c:pt idx="332">
                  <c:v>44475</c:v>
                </c:pt>
                <c:pt idx="333">
                  <c:v>44476</c:v>
                </c:pt>
                <c:pt idx="334">
                  <c:v>44477</c:v>
                </c:pt>
                <c:pt idx="335">
                  <c:v>44481</c:v>
                </c:pt>
                <c:pt idx="336">
                  <c:v>44482</c:v>
                </c:pt>
                <c:pt idx="337">
                  <c:v>44483</c:v>
                </c:pt>
                <c:pt idx="338">
                  <c:v>44484</c:v>
                </c:pt>
                <c:pt idx="339">
                  <c:v>44488</c:v>
                </c:pt>
                <c:pt idx="340">
                  <c:v>44489</c:v>
                </c:pt>
                <c:pt idx="341">
                  <c:v>44490</c:v>
                </c:pt>
                <c:pt idx="342">
                  <c:v>44491</c:v>
                </c:pt>
                <c:pt idx="343">
                  <c:v>44495</c:v>
                </c:pt>
                <c:pt idx="344">
                  <c:v>44496</c:v>
                </c:pt>
                <c:pt idx="345">
                  <c:v>44497</c:v>
                </c:pt>
                <c:pt idx="346">
                  <c:v>44498</c:v>
                </c:pt>
                <c:pt idx="347">
                  <c:v>44502</c:v>
                </c:pt>
                <c:pt idx="348">
                  <c:v>44503</c:v>
                </c:pt>
                <c:pt idx="349">
                  <c:v>44504</c:v>
                </c:pt>
                <c:pt idx="350">
                  <c:v>44509</c:v>
                </c:pt>
                <c:pt idx="351">
                  <c:v>44510</c:v>
                </c:pt>
                <c:pt idx="352">
                  <c:v>44511</c:v>
                </c:pt>
                <c:pt idx="353">
                  <c:v>44512</c:v>
                </c:pt>
                <c:pt idx="354">
                  <c:v>44516</c:v>
                </c:pt>
                <c:pt idx="355">
                  <c:v>44517</c:v>
                </c:pt>
                <c:pt idx="356">
                  <c:v>44518</c:v>
                </c:pt>
                <c:pt idx="357">
                  <c:v>44519</c:v>
                </c:pt>
                <c:pt idx="358">
                  <c:v>44523</c:v>
                </c:pt>
                <c:pt idx="359">
                  <c:v>44524</c:v>
                </c:pt>
                <c:pt idx="360">
                  <c:v>44525</c:v>
                </c:pt>
                <c:pt idx="361">
                  <c:v>44526</c:v>
                </c:pt>
                <c:pt idx="362">
                  <c:v>44530</c:v>
                </c:pt>
                <c:pt idx="363">
                  <c:v>44531</c:v>
                </c:pt>
                <c:pt idx="364">
                  <c:v>44532</c:v>
                </c:pt>
                <c:pt idx="365">
                  <c:v>44533</c:v>
                </c:pt>
                <c:pt idx="366">
                  <c:v>44537</c:v>
                </c:pt>
                <c:pt idx="367">
                  <c:v>44538</c:v>
                </c:pt>
                <c:pt idx="368">
                  <c:v>44539</c:v>
                </c:pt>
                <c:pt idx="369">
                  <c:v>44540</c:v>
                </c:pt>
                <c:pt idx="370">
                  <c:v>44544</c:v>
                </c:pt>
                <c:pt idx="371">
                  <c:v>44545</c:v>
                </c:pt>
                <c:pt idx="372">
                  <c:v>44546</c:v>
                </c:pt>
                <c:pt idx="373">
                  <c:v>44547</c:v>
                </c:pt>
                <c:pt idx="374">
                  <c:v>44551</c:v>
                </c:pt>
                <c:pt idx="375">
                  <c:v>44552</c:v>
                </c:pt>
                <c:pt idx="376">
                  <c:v>44553</c:v>
                </c:pt>
                <c:pt idx="377">
                  <c:v>44558</c:v>
                </c:pt>
                <c:pt idx="378">
                  <c:v>44559</c:v>
                </c:pt>
                <c:pt idx="379">
                  <c:v>44560</c:v>
                </c:pt>
                <c:pt idx="380">
                  <c:v>44572</c:v>
                </c:pt>
                <c:pt idx="381">
                  <c:v>44573</c:v>
                </c:pt>
                <c:pt idx="382">
                  <c:v>44574</c:v>
                </c:pt>
                <c:pt idx="383">
                  <c:v>44575</c:v>
                </c:pt>
                <c:pt idx="384">
                  <c:v>44579</c:v>
                </c:pt>
                <c:pt idx="385">
                  <c:v>44580</c:v>
                </c:pt>
                <c:pt idx="386">
                  <c:v>44581</c:v>
                </c:pt>
                <c:pt idx="387">
                  <c:v>44582</c:v>
                </c:pt>
                <c:pt idx="388">
                  <c:v>44586</c:v>
                </c:pt>
                <c:pt idx="389">
                  <c:v>44587</c:v>
                </c:pt>
                <c:pt idx="390">
                  <c:v>44588</c:v>
                </c:pt>
                <c:pt idx="391">
                  <c:v>44593</c:v>
                </c:pt>
                <c:pt idx="392">
                  <c:v>44594</c:v>
                </c:pt>
                <c:pt idx="393">
                  <c:v>44595</c:v>
                </c:pt>
                <c:pt idx="394">
                  <c:v>44596</c:v>
                </c:pt>
                <c:pt idx="395">
                  <c:v>44600</c:v>
                </c:pt>
                <c:pt idx="396">
                  <c:v>44601</c:v>
                </c:pt>
                <c:pt idx="397">
                  <c:v>44602</c:v>
                </c:pt>
                <c:pt idx="398">
                  <c:v>44603</c:v>
                </c:pt>
                <c:pt idx="399">
                  <c:v>44607</c:v>
                </c:pt>
                <c:pt idx="400">
                  <c:v>44608</c:v>
                </c:pt>
                <c:pt idx="401">
                  <c:v>44609</c:v>
                </c:pt>
                <c:pt idx="402">
                  <c:v>44610</c:v>
                </c:pt>
                <c:pt idx="403">
                  <c:v>44614</c:v>
                </c:pt>
                <c:pt idx="404">
                  <c:v>44615</c:v>
                </c:pt>
                <c:pt idx="405">
                  <c:v>44617</c:v>
                </c:pt>
                <c:pt idx="406">
                  <c:v>44621</c:v>
                </c:pt>
                <c:pt idx="407">
                  <c:v>44622</c:v>
                </c:pt>
                <c:pt idx="408">
                  <c:v>44623</c:v>
                </c:pt>
                <c:pt idx="409">
                  <c:v>44624</c:v>
                </c:pt>
                <c:pt idx="410">
                  <c:v>44630</c:v>
                </c:pt>
                <c:pt idx="411">
                  <c:v>44631</c:v>
                </c:pt>
                <c:pt idx="412">
                  <c:v>44635</c:v>
                </c:pt>
                <c:pt idx="413">
                  <c:v>44636</c:v>
                </c:pt>
                <c:pt idx="414">
                  <c:v>44637</c:v>
                </c:pt>
                <c:pt idx="415">
                  <c:v>44638</c:v>
                </c:pt>
                <c:pt idx="416">
                  <c:v>44642</c:v>
                </c:pt>
                <c:pt idx="417">
                  <c:v>44643</c:v>
                </c:pt>
                <c:pt idx="418">
                  <c:v>44644</c:v>
                </c:pt>
                <c:pt idx="419">
                  <c:v>44645</c:v>
                </c:pt>
                <c:pt idx="420">
                  <c:v>44649</c:v>
                </c:pt>
                <c:pt idx="421">
                  <c:v>44650</c:v>
                </c:pt>
                <c:pt idx="422">
                  <c:v>44651</c:v>
                </c:pt>
                <c:pt idx="423">
                  <c:v>44652</c:v>
                </c:pt>
                <c:pt idx="424">
                  <c:v>44656</c:v>
                </c:pt>
                <c:pt idx="425">
                  <c:v>44657</c:v>
                </c:pt>
                <c:pt idx="426">
                  <c:v>44658</c:v>
                </c:pt>
                <c:pt idx="427">
                  <c:v>44659</c:v>
                </c:pt>
                <c:pt idx="428">
                  <c:v>44663</c:v>
                </c:pt>
                <c:pt idx="429">
                  <c:v>44664</c:v>
                </c:pt>
                <c:pt idx="430">
                  <c:v>44665</c:v>
                </c:pt>
                <c:pt idx="431">
                  <c:v>44666</c:v>
                </c:pt>
                <c:pt idx="432">
                  <c:v>44670</c:v>
                </c:pt>
                <c:pt idx="433">
                  <c:v>44671</c:v>
                </c:pt>
                <c:pt idx="434">
                  <c:v>44672</c:v>
                </c:pt>
                <c:pt idx="435">
                  <c:v>44673</c:v>
                </c:pt>
                <c:pt idx="436">
                  <c:v>44677</c:v>
                </c:pt>
                <c:pt idx="437">
                  <c:v>44678</c:v>
                </c:pt>
                <c:pt idx="438">
                  <c:v>44679</c:v>
                </c:pt>
                <c:pt idx="439">
                  <c:v>44680</c:v>
                </c:pt>
                <c:pt idx="440">
                  <c:v>44686</c:v>
                </c:pt>
                <c:pt idx="441">
                  <c:v>44687</c:v>
                </c:pt>
                <c:pt idx="442">
                  <c:v>44693</c:v>
                </c:pt>
                <c:pt idx="443">
                  <c:v>44694</c:v>
                </c:pt>
                <c:pt idx="444">
                  <c:v>44698</c:v>
                </c:pt>
                <c:pt idx="445">
                  <c:v>44699</c:v>
                </c:pt>
                <c:pt idx="446">
                  <c:v>44700</c:v>
                </c:pt>
                <c:pt idx="447">
                  <c:v>44701</c:v>
                </c:pt>
                <c:pt idx="448">
                  <c:v>44705</c:v>
                </c:pt>
                <c:pt idx="449">
                  <c:v>44706</c:v>
                </c:pt>
                <c:pt idx="450">
                  <c:v>44707</c:v>
                </c:pt>
                <c:pt idx="451">
                  <c:v>44708</c:v>
                </c:pt>
                <c:pt idx="452">
                  <c:v>44712</c:v>
                </c:pt>
                <c:pt idx="453">
                  <c:v>44713</c:v>
                </c:pt>
                <c:pt idx="454">
                  <c:v>44714</c:v>
                </c:pt>
                <c:pt idx="455">
                  <c:v>44715</c:v>
                </c:pt>
                <c:pt idx="456">
                  <c:v>44719</c:v>
                </c:pt>
                <c:pt idx="457">
                  <c:v>44720</c:v>
                </c:pt>
                <c:pt idx="458">
                  <c:v>44721</c:v>
                </c:pt>
                <c:pt idx="459">
                  <c:v>44722</c:v>
                </c:pt>
              </c:numCache>
            </c:numRef>
          </c:cat>
          <c:val>
            <c:numRef>
              <c:f>Sheet1!$D$2:$D$461</c:f>
              <c:numCache>
                <c:formatCode>0</c:formatCode>
                <c:ptCount val="460"/>
                <c:pt idx="0">
                  <c:v>100</c:v>
                </c:pt>
                <c:pt idx="1">
                  <c:v>100.47024155255187</c:v>
                </c:pt>
                <c:pt idx="2">
                  <c:v>99.706907219852141</c:v>
                </c:pt>
                <c:pt idx="3">
                  <c:v>99.676394369131785</c:v>
                </c:pt>
                <c:pt idx="4">
                  <c:v>99.455248873628761</c:v>
                </c:pt>
                <c:pt idx="5">
                  <c:v>99.623528033657934</c:v>
                </c:pt>
                <c:pt idx="6">
                  <c:v>98.995719034131298</c:v>
                </c:pt>
                <c:pt idx="7">
                  <c:v>99.029179597731343</c:v>
                </c:pt>
                <c:pt idx="8">
                  <c:v>98.841835952317524</c:v>
                </c:pt>
                <c:pt idx="9">
                  <c:v>97.45996730855849</c:v>
                </c:pt>
                <c:pt idx="10">
                  <c:v>98.141790638112354</c:v>
                </c:pt>
                <c:pt idx="11">
                  <c:v>97.141470178104854</c:v>
                </c:pt>
                <c:pt idx="12">
                  <c:v>95.814211121733834</c:v>
                </c:pt>
                <c:pt idx="13">
                  <c:v>96.531524004401419</c:v>
                </c:pt>
                <c:pt idx="14">
                  <c:v>96.928809545668969</c:v>
                </c:pt>
                <c:pt idx="15">
                  <c:v>97.509940650692627</c:v>
                </c:pt>
                <c:pt idx="16">
                  <c:v>96.022003801112731</c:v>
                </c:pt>
                <c:pt idx="17">
                  <c:v>95.754429310857091</c:v>
                </c:pt>
                <c:pt idx="18">
                  <c:v>97.124367535330791</c:v>
                </c:pt>
                <c:pt idx="19">
                  <c:v>96.277452139568823</c:v>
                </c:pt>
                <c:pt idx="20">
                  <c:v>96.723188829304107</c:v>
                </c:pt>
                <c:pt idx="21">
                  <c:v>96.023509560952036</c:v>
                </c:pt>
                <c:pt idx="22">
                  <c:v>96.147897618520474</c:v>
                </c:pt>
                <c:pt idx="23">
                  <c:v>96.06644357739799</c:v>
                </c:pt>
                <c:pt idx="24">
                  <c:v>94.320354028646975</c:v>
                </c:pt>
                <c:pt idx="25">
                  <c:v>93.461766820263819</c:v>
                </c:pt>
                <c:pt idx="26">
                  <c:v>93.330711769753535</c:v>
                </c:pt>
                <c:pt idx="27">
                  <c:v>92.320820656319995</c:v>
                </c:pt>
                <c:pt idx="28">
                  <c:v>92.159226533140057</c:v>
                </c:pt>
                <c:pt idx="29">
                  <c:v>92.668708685440293</c:v>
                </c:pt>
                <c:pt idx="30">
                  <c:v>92.518893895028185</c:v>
                </c:pt>
                <c:pt idx="31">
                  <c:v>85.022660120409654</c:v>
                </c:pt>
                <c:pt idx="32">
                  <c:v>85.675509290351457</c:v>
                </c:pt>
                <c:pt idx="33">
                  <c:v>82.71802062479567</c:v>
                </c:pt>
                <c:pt idx="34">
                  <c:v>82.607768913015903</c:v>
                </c:pt>
                <c:pt idx="35">
                  <c:v>82.872285138909916</c:v>
                </c:pt>
                <c:pt idx="36">
                  <c:v>79.305195620950315</c:v>
                </c:pt>
                <c:pt idx="37">
                  <c:v>76.392579562608361</c:v>
                </c:pt>
                <c:pt idx="38">
                  <c:v>75.708289287414274</c:v>
                </c:pt>
                <c:pt idx="39">
                  <c:v>77.659535341467802</c:v>
                </c:pt>
                <c:pt idx="40">
                  <c:v>78.714225481021344</c:v>
                </c:pt>
                <c:pt idx="41">
                  <c:v>77.784820819513612</c:v>
                </c:pt>
                <c:pt idx="42">
                  <c:v>80.141452267712253</c:v>
                </c:pt>
                <c:pt idx="43">
                  <c:v>81.153005102378856</c:v>
                </c:pt>
                <c:pt idx="44">
                  <c:v>80.837070411974096</c:v>
                </c:pt>
                <c:pt idx="45">
                  <c:v>82.077608739360585</c:v>
                </c:pt>
                <c:pt idx="46">
                  <c:v>83.283803358064262</c:v>
                </c:pt>
                <c:pt idx="47">
                  <c:v>83.521789538293618</c:v>
                </c:pt>
                <c:pt idx="48">
                  <c:v>83.069138364907801</c:v>
                </c:pt>
                <c:pt idx="49">
                  <c:v>81.96016966507338</c:v>
                </c:pt>
                <c:pt idx="50">
                  <c:v>82.010883176612509</c:v>
                </c:pt>
                <c:pt idx="51">
                  <c:v>80.300355905486981</c:v>
                </c:pt>
                <c:pt idx="52">
                  <c:v>79.481734543415456</c:v>
                </c:pt>
                <c:pt idx="53">
                  <c:v>82.197701890034324</c:v>
                </c:pt>
                <c:pt idx="54">
                  <c:v>82.115471781104034</c:v>
                </c:pt>
                <c:pt idx="55">
                  <c:v>83.097433280770318</c:v>
                </c:pt>
                <c:pt idx="56">
                  <c:v>82.780082707081959</c:v>
                </c:pt>
                <c:pt idx="57">
                  <c:v>82.618134325639573</c:v>
                </c:pt>
                <c:pt idx="58">
                  <c:v>83.388032018476764</c:v>
                </c:pt>
                <c:pt idx="59">
                  <c:v>83.218835066775881</c:v>
                </c:pt>
                <c:pt idx="60">
                  <c:v>82.827222581421793</c:v>
                </c:pt>
                <c:pt idx="61">
                  <c:v>83.905409442064752</c:v>
                </c:pt>
                <c:pt idx="62">
                  <c:v>84.586928353763781</c:v>
                </c:pt>
                <c:pt idx="63">
                  <c:v>84.649721239568052</c:v>
                </c:pt>
                <c:pt idx="64">
                  <c:v>86.337488015340327</c:v>
                </c:pt>
                <c:pt idx="65">
                  <c:v>85.526885505096615</c:v>
                </c:pt>
                <c:pt idx="66">
                  <c:v>86.074376447832989</c:v>
                </c:pt>
                <c:pt idx="67">
                  <c:v>87.839291708386256</c:v>
                </c:pt>
                <c:pt idx="68">
                  <c:v>88.766668937754304</c:v>
                </c:pt>
                <c:pt idx="69">
                  <c:v>89.600285625236836</c:v>
                </c:pt>
                <c:pt idx="70">
                  <c:v>88.72551079401461</c:v>
                </c:pt>
                <c:pt idx="71">
                  <c:v>89.638322820341273</c:v>
                </c:pt>
                <c:pt idx="72">
                  <c:v>89.165556356435047</c:v>
                </c:pt>
                <c:pt idx="73">
                  <c:v>89.238585042182592</c:v>
                </c:pt>
                <c:pt idx="74">
                  <c:v>88.588421325223976</c:v>
                </c:pt>
                <c:pt idx="75">
                  <c:v>86.98629164003124</c:v>
                </c:pt>
                <c:pt idx="76">
                  <c:v>87.787660352905405</c:v>
                </c:pt>
                <c:pt idx="77">
                  <c:v>88.129046000270549</c:v>
                </c:pt>
                <c:pt idx="78">
                  <c:v>87.957137521905238</c:v>
                </c:pt>
                <c:pt idx="79">
                  <c:v>88.127397151841777</c:v>
                </c:pt>
                <c:pt idx="80">
                  <c:v>88.954292421583531</c:v>
                </c:pt>
                <c:pt idx="81">
                  <c:v>88.954292421583531</c:v>
                </c:pt>
                <c:pt idx="82">
                  <c:v>88.149598364667582</c:v>
                </c:pt>
                <c:pt idx="83">
                  <c:v>87.538044325123309</c:v>
                </c:pt>
                <c:pt idx="84">
                  <c:v>86.929116867519454</c:v>
                </c:pt>
                <c:pt idx="85">
                  <c:v>86.929116867519454</c:v>
                </c:pt>
                <c:pt idx="86">
                  <c:v>86.832350630603003</c:v>
                </c:pt>
                <c:pt idx="87">
                  <c:v>85.832951364504765</c:v>
                </c:pt>
                <c:pt idx="88">
                  <c:v>84.8446556069606</c:v>
                </c:pt>
                <c:pt idx="89">
                  <c:v>85.957053759305083</c:v>
                </c:pt>
                <c:pt idx="90">
                  <c:v>86.391083521444699</c:v>
                </c:pt>
                <c:pt idx="91">
                  <c:v>86.552392367829995</c:v>
                </c:pt>
                <c:pt idx="92">
                  <c:v>86.090471336684118</c:v>
                </c:pt>
                <c:pt idx="93">
                  <c:v>86.488944884025088</c:v>
                </c:pt>
                <c:pt idx="94">
                  <c:v>85.965380241748676</c:v>
                </c:pt>
                <c:pt idx="95">
                  <c:v>85.091186001656411</c:v>
                </c:pt>
                <c:pt idx="96">
                  <c:v>86.28541797009305</c:v>
                </c:pt>
                <c:pt idx="97">
                  <c:v>86.503239951347751</c:v>
                </c:pt>
                <c:pt idx="98">
                  <c:v>86.290038470752378</c:v>
                </c:pt>
                <c:pt idx="99">
                  <c:v>85.540266815673689</c:v>
                </c:pt>
                <c:pt idx="100">
                  <c:v>85.142297788085585</c:v>
                </c:pt>
                <c:pt idx="101">
                  <c:v>84.770775304977647</c:v>
                </c:pt>
                <c:pt idx="102">
                  <c:v>83.466801520651345</c:v>
                </c:pt>
                <c:pt idx="103">
                  <c:v>82.571677458851696</c:v>
                </c:pt>
                <c:pt idx="104">
                  <c:v>83.447123626680607</c:v>
                </c:pt>
                <c:pt idx="105">
                  <c:v>83.560997044238164</c:v>
                </c:pt>
                <c:pt idx="106">
                  <c:v>83.83659845262234</c:v>
                </c:pt>
                <c:pt idx="107">
                  <c:v>83.001016604540823</c:v>
                </c:pt>
                <c:pt idx="108">
                  <c:v>83.707667028469402</c:v>
                </c:pt>
                <c:pt idx="109">
                  <c:v>83.612912387639241</c:v>
                </c:pt>
                <c:pt idx="110">
                  <c:v>83.190796489993417</c:v>
                </c:pt>
                <c:pt idx="111">
                  <c:v>83.919438216413852</c:v>
                </c:pt>
                <c:pt idx="112">
                  <c:v>83.3885998085306</c:v>
                </c:pt>
                <c:pt idx="113">
                  <c:v>83.608231657363831</c:v>
                </c:pt>
                <c:pt idx="114">
                  <c:v>83.005404555442453</c:v>
                </c:pt>
                <c:pt idx="115">
                  <c:v>82.283413779387899</c:v>
                </c:pt>
                <c:pt idx="116">
                  <c:v>82.179389794477714</c:v>
                </c:pt>
                <c:pt idx="117">
                  <c:v>81.06394273603054</c:v>
                </c:pt>
                <c:pt idx="118">
                  <c:v>81.389877637388807</c:v>
                </c:pt>
                <c:pt idx="119">
                  <c:v>82.968515213965674</c:v>
                </c:pt>
                <c:pt idx="120">
                  <c:v>83.215442298623785</c:v>
                </c:pt>
                <c:pt idx="121">
                  <c:v>82.906843869654011</c:v>
                </c:pt>
                <c:pt idx="122">
                  <c:v>81.139025812264819</c:v>
                </c:pt>
                <c:pt idx="123">
                  <c:v>81.006998187614954</c:v>
                </c:pt>
                <c:pt idx="124">
                  <c:v>80.608705382119297</c:v>
                </c:pt>
                <c:pt idx="125">
                  <c:v>80.495535109824615</c:v>
                </c:pt>
                <c:pt idx="126">
                  <c:v>81.075212439459065</c:v>
                </c:pt>
                <c:pt idx="127">
                  <c:v>81.956988441379764</c:v>
                </c:pt>
                <c:pt idx="128">
                  <c:v>81.440754158886222</c:v>
                </c:pt>
                <c:pt idx="129">
                  <c:v>81.7240063100745</c:v>
                </c:pt>
                <c:pt idx="130">
                  <c:v>81.434580638640526</c:v>
                </c:pt>
                <c:pt idx="131">
                  <c:v>80.530681329491401</c:v>
                </c:pt>
                <c:pt idx="132">
                  <c:v>80.28466876706905</c:v>
                </c:pt>
                <c:pt idx="133">
                  <c:v>80.196975947717561</c:v>
                </c:pt>
                <c:pt idx="134">
                  <c:v>79.341263054238269</c:v>
                </c:pt>
                <c:pt idx="135">
                  <c:v>77.835246144400827</c:v>
                </c:pt>
                <c:pt idx="136">
                  <c:v>76.845559675972126</c:v>
                </c:pt>
                <c:pt idx="137">
                  <c:v>77.723212755776188</c:v>
                </c:pt>
                <c:pt idx="138">
                  <c:v>79.23920835845928</c:v>
                </c:pt>
                <c:pt idx="139">
                  <c:v>78.376410024050259</c:v>
                </c:pt>
                <c:pt idx="140">
                  <c:v>77.993272357438826</c:v>
                </c:pt>
                <c:pt idx="141">
                  <c:v>78.412541089303545</c:v>
                </c:pt>
                <c:pt idx="142">
                  <c:v>78.590065930229756</c:v>
                </c:pt>
                <c:pt idx="143">
                  <c:v>79.499999350850871</c:v>
                </c:pt>
                <c:pt idx="144">
                  <c:v>79.230903597699466</c:v>
                </c:pt>
                <c:pt idx="145">
                  <c:v>79.240746468174464</c:v>
                </c:pt>
                <c:pt idx="146">
                  <c:v>78.559414775081791</c:v>
                </c:pt>
                <c:pt idx="147">
                  <c:v>78.581594140965422</c:v>
                </c:pt>
                <c:pt idx="148">
                  <c:v>78.729203630846811</c:v>
                </c:pt>
                <c:pt idx="149">
                  <c:v>79.491433452504324</c:v>
                </c:pt>
                <c:pt idx="150">
                  <c:v>79.44121046848187</c:v>
                </c:pt>
                <c:pt idx="151">
                  <c:v>80.102767636043552</c:v>
                </c:pt>
                <c:pt idx="152">
                  <c:v>80.0909285912347</c:v>
                </c:pt>
                <c:pt idx="153">
                  <c:v>78.958634206725861</c:v>
                </c:pt>
                <c:pt idx="154">
                  <c:v>77.639251476165242</c:v>
                </c:pt>
                <c:pt idx="155">
                  <c:v>75.996371078338356</c:v>
                </c:pt>
                <c:pt idx="156">
                  <c:v>76.54192593555554</c:v>
                </c:pt>
                <c:pt idx="157">
                  <c:v>78.048942144567903</c:v>
                </c:pt>
                <c:pt idx="158">
                  <c:v>79.57479711246701</c:v>
                </c:pt>
                <c:pt idx="159">
                  <c:v>80.151522687826144</c:v>
                </c:pt>
                <c:pt idx="160">
                  <c:v>80.351671423416391</c:v>
                </c:pt>
                <c:pt idx="161">
                  <c:v>79.406287768366184</c:v>
                </c:pt>
                <c:pt idx="162">
                  <c:v>79.607694777800788</c:v>
                </c:pt>
                <c:pt idx="163">
                  <c:v>80.303725755052298</c:v>
                </c:pt>
                <c:pt idx="164">
                  <c:v>80.648730092668245</c:v>
                </c:pt>
                <c:pt idx="165">
                  <c:v>80.293511769187347</c:v>
                </c:pt>
                <c:pt idx="166">
                  <c:v>80.826293558606167</c:v>
                </c:pt>
                <c:pt idx="167">
                  <c:v>80.768084247625183</c:v>
                </c:pt>
                <c:pt idx="168">
                  <c:v>81.133972946509175</c:v>
                </c:pt>
                <c:pt idx="169">
                  <c:v>81.156446897224484</c:v>
                </c:pt>
                <c:pt idx="170">
                  <c:v>80.359685511398354</c:v>
                </c:pt>
                <c:pt idx="171">
                  <c:v>80.232913130582602</c:v>
                </c:pt>
                <c:pt idx="172">
                  <c:v>80.981179685010048</c:v>
                </c:pt>
                <c:pt idx="173">
                  <c:v>81.428624620343754</c:v>
                </c:pt>
                <c:pt idx="174">
                  <c:v>82.469367250904398</c:v>
                </c:pt>
                <c:pt idx="175">
                  <c:v>83.128568674672664</c:v>
                </c:pt>
                <c:pt idx="176">
                  <c:v>83.532385612578594</c:v>
                </c:pt>
                <c:pt idx="177">
                  <c:v>83.071504929971113</c:v>
                </c:pt>
                <c:pt idx="178">
                  <c:v>83.96592766484936</c:v>
                </c:pt>
                <c:pt idx="179">
                  <c:v>83.373612743089112</c:v>
                </c:pt>
                <c:pt idx="180">
                  <c:v>83.402229089854174</c:v>
                </c:pt>
                <c:pt idx="181">
                  <c:v>83.907363990018965</c:v>
                </c:pt>
                <c:pt idx="182">
                  <c:v>82.003854183825055</c:v>
                </c:pt>
                <c:pt idx="183">
                  <c:v>81.266307276197182</c:v>
                </c:pt>
                <c:pt idx="184">
                  <c:v>81.150746583157883</c:v>
                </c:pt>
                <c:pt idx="185">
                  <c:v>81.820757036419437</c:v>
                </c:pt>
                <c:pt idx="186">
                  <c:v>83.065757791569183</c:v>
                </c:pt>
                <c:pt idx="187">
                  <c:v>83.134324508157448</c:v>
                </c:pt>
                <c:pt idx="188">
                  <c:v>82.175970969876161</c:v>
                </c:pt>
                <c:pt idx="189">
                  <c:v>82.451933110980363</c:v>
                </c:pt>
                <c:pt idx="190">
                  <c:v>83.281651216433843</c:v>
                </c:pt>
                <c:pt idx="191">
                  <c:v>82.977284707457457</c:v>
                </c:pt>
                <c:pt idx="192">
                  <c:v>82.778292226270224</c:v>
                </c:pt>
                <c:pt idx="193">
                  <c:v>83.058096177244153</c:v>
                </c:pt>
                <c:pt idx="194">
                  <c:v>83.476245654692931</c:v>
                </c:pt>
                <c:pt idx="195">
                  <c:v>83.459862013318912</c:v>
                </c:pt>
                <c:pt idx="196">
                  <c:v>81.801410424423139</c:v>
                </c:pt>
                <c:pt idx="197">
                  <c:v>80.959444916004941</c:v>
                </c:pt>
                <c:pt idx="198">
                  <c:v>80.374979983041371</c:v>
                </c:pt>
                <c:pt idx="199">
                  <c:v>81.098942723226045</c:v>
                </c:pt>
                <c:pt idx="200">
                  <c:v>80.671786217263389</c:v>
                </c:pt>
                <c:pt idx="201">
                  <c:v>80.486224387191911</c:v>
                </c:pt>
                <c:pt idx="202">
                  <c:v>80.859059835492999</c:v>
                </c:pt>
                <c:pt idx="203">
                  <c:v>82.45870600941015</c:v>
                </c:pt>
                <c:pt idx="204">
                  <c:v>82.615570594393873</c:v>
                </c:pt>
                <c:pt idx="205">
                  <c:v>82.913803982527355</c:v>
                </c:pt>
                <c:pt idx="206">
                  <c:v>83.020259524742414</c:v>
                </c:pt>
                <c:pt idx="207">
                  <c:v>83.5283975271862</c:v>
                </c:pt>
                <c:pt idx="208">
                  <c:v>83.550849712441732</c:v>
                </c:pt>
                <c:pt idx="209">
                  <c:v>83.010130559912355</c:v>
                </c:pt>
                <c:pt idx="210">
                  <c:v>83.000454080284101</c:v>
                </c:pt>
                <c:pt idx="211">
                  <c:v>83.025550077827106</c:v>
                </c:pt>
                <c:pt idx="212">
                  <c:v>83.340251814570166</c:v>
                </c:pt>
                <c:pt idx="213">
                  <c:v>82.698582479796002</c:v>
                </c:pt>
                <c:pt idx="214">
                  <c:v>82.110076365562392</c:v>
                </c:pt>
                <c:pt idx="215">
                  <c:v>83.290373741646675</c:v>
                </c:pt>
                <c:pt idx="216">
                  <c:v>82.988192946125551</c:v>
                </c:pt>
                <c:pt idx="217">
                  <c:v>82.454486696111161</c:v>
                </c:pt>
                <c:pt idx="218">
                  <c:v>82.704725733495579</c:v>
                </c:pt>
                <c:pt idx="219">
                  <c:v>83.312018024587871</c:v>
                </c:pt>
                <c:pt idx="220">
                  <c:v>83.616794366374094</c:v>
                </c:pt>
                <c:pt idx="221">
                  <c:v>83.925994251794407</c:v>
                </c:pt>
                <c:pt idx="222">
                  <c:v>83.765264651123957</c:v>
                </c:pt>
                <c:pt idx="223">
                  <c:v>83.132631533216923</c:v>
                </c:pt>
                <c:pt idx="224">
                  <c:v>82.07375835193038</c:v>
                </c:pt>
                <c:pt idx="225">
                  <c:v>81.256925230730417</c:v>
                </c:pt>
                <c:pt idx="226">
                  <c:v>80.408648322138831</c:v>
                </c:pt>
                <c:pt idx="227">
                  <c:v>80.386903159997942</c:v>
                </c:pt>
                <c:pt idx="228">
                  <c:v>80.753065791712089</c:v>
                </c:pt>
                <c:pt idx="229">
                  <c:v>80.887899046660394</c:v>
                </c:pt>
                <c:pt idx="230">
                  <c:v>80.957411224356221</c:v>
                </c:pt>
                <c:pt idx="231">
                  <c:v>80.775861955247038</c:v>
                </c:pt>
                <c:pt idx="232">
                  <c:v>79.934521416300711</c:v>
                </c:pt>
                <c:pt idx="233">
                  <c:v>80.169991699419469</c:v>
                </c:pt>
                <c:pt idx="234">
                  <c:v>78.734265104856433</c:v>
                </c:pt>
                <c:pt idx="235">
                  <c:v>79.420397374356511</c:v>
                </c:pt>
                <c:pt idx="236">
                  <c:v>79.001011477169499</c:v>
                </c:pt>
                <c:pt idx="237">
                  <c:v>79.263722679231336</c:v>
                </c:pt>
                <c:pt idx="238">
                  <c:v>80.908953973568558</c:v>
                </c:pt>
                <c:pt idx="239">
                  <c:v>79.544509799846182</c:v>
                </c:pt>
                <c:pt idx="240">
                  <c:v>80.307833141637076</c:v>
                </c:pt>
                <c:pt idx="241">
                  <c:v>80.554623728055446</c:v>
                </c:pt>
                <c:pt idx="242">
                  <c:v>79.711220284353757</c:v>
                </c:pt>
                <c:pt idx="243">
                  <c:v>80.126456229055336</c:v>
                </c:pt>
                <c:pt idx="244">
                  <c:v>81.898673229188944</c:v>
                </c:pt>
                <c:pt idx="245">
                  <c:v>81.691298303845613</c:v>
                </c:pt>
                <c:pt idx="246">
                  <c:v>81.711792257702925</c:v>
                </c:pt>
                <c:pt idx="247">
                  <c:v>82.323348431011112</c:v>
                </c:pt>
                <c:pt idx="248">
                  <c:v>81.366841756282142</c:v>
                </c:pt>
                <c:pt idx="249">
                  <c:v>81.796165462446055</c:v>
                </c:pt>
                <c:pt idx="250">
                  <c:v>82.108424849484408</c:v>
                </c:pt>
                <c:pt idx="251">
                  <c:v>82.573793062528381</c:v>
                </c:pt>
                <c:pt idx="252">
                  <c:v>82.703943814154485</c:v>
                </c:pt>
                <c:pt idx="253">
                  <c:v>82.351801992022203</c:v>
                </c:pt>
                <c:pt idx="254">
                  <c:v>82.912569038518001</c:v>
                </c:pt>
                <c:pt idx="255">
                  <c:v>83.086383569970863</c:v>
                </c:pt>
                <c:pt idx="256">
                  <c:v>83.110516329206305</c:v>
                </c:pt>
                <c:pt idx="257">
                  <c:v>83.197578283902146</c:v>
                </c:pt>
                <c:pt idx="258">
                  <c:v>83.281424681679795</c:v>
                </c:pt>
                <c:pt idx="259">
                  <c:v>83.429273682733296</c:v>
                </c:pt>
                <c:pt idx="260">
                  <c:v>83.341386101421293</c:v>
                </c:pt>
                <c:pt idx="261">
                  <c:v>83.542870396267176</c:v>
                </c:pt>
                <c:pt idx="262">
                  <c:v>83.606062716152493</c:v>
                </c:pt>
                <c:pt idx="263">
                  <c:v>83.313945024279562</c:v>
                </c:pt>
                <c:pt idx="264">
                  <c:v>83.580386440196733</c:v>
                </c:pt>
                <c:pt idx="265">
                  <c:v>83.963394735182206</c:v>
                </c:pt>
                <c:pt idx="266">
                  <c:v>84.083069689779393</c:v>
                </c:pt>
                <c:pt idx="267">
                  <c:v>84.94941241265262</c:v>
                </c:pt>
                <c:pt idx="268">
                  <c:v>84.814688617595607</c:v>
                </c:pt>
                <c:pt idx="269">
                  <c:v>85.246367207838276</c:v>
                </c:pt>
                <c:pt idx="270">
                  <c:v>85.009086201606735</c:v>
                </c:pt>
                <c:pt idx="271">
                  <c:v>84.455098145226202</c:v>
                </c:pt>
                <c:pt idx="272">
                  <c:v>83.654491131673055</c:v>
                </c:pt>
                <c:pt idx="273">
                  <c:v>83.691764355350315</c:v>
                </c:pt>
                <c:pt idx="274">
                  <c:v>84.266469970591871</c:v>
                </c:pt>
                <c:pt idx="275">
                  <c:v>84.663882974310724</c:v>
                </c:pt>
                <c:pt idx="276">
                  <c:v>84.837837725502425</c:v>
                </c:pt>
                <c:pt idx="277">
                  <c:v>84.609719464491207</c:v>
                </c:pt>
                <c:pt idx="278">
                  <c:v>84.201233715695309</c:v>
                </c:pt>
                <c:pt idx="279">
                  <c:v>83.987348543244494</c:v>
                </c:pt>
                <c:pt idx="280">
                  <c:v>83.477383646426858</c:v>
                </c:pt>
                <c:pt idx="281">
                  <c:v>83.577648568230771</c:v>
                </c:pt>
                <c:pt idx="282">
                  <c:v>82.683842393799395</c:v>
                </c:pt>
                <c:pt idx="283">
                  <c:v>81.433389365278586</c:v>
                </c:pt>
                <c:pt idx="284">
                  <c:v>82.046156154868527</c:v>
                </c:pt>
                <c:pt idx="285">
                  <c:v>82.682837579278058</c:v>
                </c:pt>
                <c:pt idx="286">
                  <c:v>82.610666508372447</c:v>
                </c:pt>
                <c:pt idx="287">
                  <c:v>82.503701847353128</c:v>
                </c:pt>
                <c:pt idx="288">
                  <c:v>82.363211081116276</c:v>
                </c:pt>
                <c:pt idx="289">
                  <c:v>82.203219180840577</c:v>
                </c:pt>
                <c:pt idx="290">
                  <c:v>82.19913631439546</c:v>
                </c:pt>
                <c:pt idx="291">
                  <c:v>83.091682554328941</c:v>
                </c:pt>
                <c:pt idx="292">
                  <c:v>82.639207535965809</c:v>
                </c:pt>
                <c:pt idx="293">
                  <c:v>82.919979254432405</c:v>
                </c:pt>
                <c:pt idx="294">
                  <c:v>83.188423123322139</c:v>
                </c:pt>
                <c:pt idx="295">
                  <c:v>83.663977789436785</c:v>
                </c:pt>
                <c:pt idx="296">
                  <c:v>83.864270101183763</c:v>
                </c:pt>
                <c:pt idx="297">
                  <c:v>84.029069990833207</c:v>
                </c:pt>
                <c:pt idx="298">
                  <c:v>84.129162733888577</c:v>
                </c:pt>
                <c:pt idx="299">
                  <c:v>83.689591078066826</c:v>
                </c:pt>
                <c:pt idx="300">
                  <c:v>83.302724336736972</c:v>
                </c:pt>
                <c:pt idx="301">
                  <c:v>83.202665355004669</c:v>
                </c:pt>
                <c:pt idx="302">
                  <c:v>82.782768573533616</c:v>
                </c:pt>
                <c:pt idx="303">
                  <c:v>83.235576772769278</c:v>
                </c:pt>
                <c:pt idx="304">
                  <c:v>83.434161761499809</c:v>
                </c:pt>
                <c:pt idx="305">
                  <c:v>83.339571257279559</c:v>
                </c:pt>
                <c:pt idx="306">
                  <c:v>83.353184515261262</c:v>
                </c:pt>
                <c:pt idx="307">
                  <c:v>82.580920104166708</c:v>
                </c:pt>
                <c:pt idx="308">
                  <c:v>82.674241831000671</c:v>
                </c:pt>
                <c:pt idx="309">
                  <c:v>82.808516968348655</c:v>
                </c:pt>
                <c:pt idx="310">
                  <c:v>83.037259230731593</c:v>
                </c:pt>
                <c:pt idx="311">
                  <c:v>82.758937597647204</c:v>
                </c:pt>
                <c:pt idx="312">
                  <c:v>83.227318197633892</c:v>
                </c:pt>
                <c:pt idx="313">
                  <c:v>83.563847861775827</c:v>
                </c:pt>
                <c:pt idx="314">
                  <c:v>83.66306331908747</c:v>
                </c:pt>
                <c:pt idx="315">
                  <c:v>84.0559457838188</c:v>
                </c:pt>
                <c:pt idx="316">
                  <c:v>83.935312485435915</c:v>
                </c:pt>
                <c:pt idx="317">
                  <c:v>83.663406243125777</c:v>
                </c:pt>
                <c:pt idx="318">
                  <c:v>83.377245476368387</c:v>
                </c:pt>
                <c:pt idx="319">
                  <c:v>83.73422308523287</c:v>
                </c:pt>
                <c:pt idx="320">
                  <c:v>83.785666102476384</c:v>
                </c:pt>
                <c:pt idx="321">
                  <c:v>84.208528667947363</c:v>
                </c:pt>
                <c:pt idx="322">
                  <c:v>84.05259979135775</c:v>
                </c:pt>
                <c:pt idx="323">
                  <c:v>84.538931894208218</c:v>
                </c:pt>
                <c:pt idx="324">
                  <c:v>83.645349401079343</c:v>
                </c:pt>
                <c:pt idx="325">
                  <c:v>84.019615645315682</c:v>
                </c:pt>
                <c:pt idx="326">
                  <c:v>84.199960123479613</c:v>
                </c:pt>
                <c:pt idx="327">
                  <c:v>84.27319632321462</c:v>
                </c:pt>
                <c:pt idx="328">
                  <c:v>84.451021469266195</c:v>
                </c:pt>
                <c:pt idx="329">
                  <c:v>84.157953183582279</c:v>
                </c:pt>
                <c:pt idx="330">
                  <c:v>84.269833012680181</c:v>
                </c:pt>
                <c:pt idx="331">
                  <c:v>83.969727345904346</c:v>
                </c:pt>
                <c:pt idx="332">
                  <c:v>84.380847914938329</c:v>
                </c:pt>
                <c:pt idx="333">
                  <c:v>84.381313026918036</c:v>
                </c:pt>
                <c:pt idx="334">
                  <c:v>84.711435504264955</c:v>
                </c:pt>
                <c:pt idx="335">
                  <c:v>85.477816723969141</c:v>
                </c:pt>
                <c:pt idx="336">
                  <c:v>85.189085713570151</c:v>
                </c:pt>
                <c:pt idx="337">
                  <c:v>85.215641469181378</c:v>
                </c:pt>
                <c:pt idx="338">
                  <c:v>85.302418624607427</c:v>
                </c:pt>
                <c:pt idx="339">
                  <c:v>86.037368943142809</c:v>
                </c:pt>
                <c:pt idx="340">
                  <c:v>86.284688462589799</c:v>
                </c:pt>
                <c:pt idx="341">
                  <c:v>86.177706159269803</c:v>
                </c:pt>
                <c:pt idx="342">
                  <c:v>86.256733304784817</c:v>
                </c:pt>
                <c:pt idx="343">
                  <c:v>87.309384111956248</c:v>
                </c:pt>
                <c:pt idx="344">
                  <c:v>88.039843226565154</c:v>
                </c:pt>
                <c:pt idx="345">
                  <c:v>87.714724453662996</c:v>
                </c:pt>
                <c:pt idx="346">
                  <c:v>86.83124245788818</c:v>
                </c:pt>
                <c:pt idx="347">
                  <c:v>86.140367412567485</c:v>
                </c:pt>
                <c:pt idx="348">
                  <c:v>85.667957967662844</c:v>
                </c:pt>
                <c:pt idx="349">
                  <c:v>85.656813209563552</c:v>
                </c:pt>
                <c:pt idx="350">
                  <c:v>85.764907734864607</c:v>
                </c:pt>
                <c:pt idx="351">
                  <c:v>85.898331523736502</c:v>
                </c:pt>
                <c:pt idx="352">
                  <c:v>86.61715821486662</c:v>
                </c:pt>
                <c:pt idx="353">
                  <c:v>86.007157665275145</c:v>
                </c:pt>
                <c:pt idx="354">
                  <c:v>84.726672976129123</c:v>
                </c:pt>
                <c:pt idx="355">
                  <c:v>84.396315637865115</c:v>
                </c:pt>
                <c:pt idx="356">
                  <c:v>84.086302641480344</c:v>
                </c:pt>
                <c:pt idx="357">
                  <c:v>84.341796805055424</c:v>
                </c:pt>
                <c:pt idx="358">
                  <c:v>83.367596724873522</c:v>
                </c:pt>
                <c:pt idx="359">
                  <c:v>81.827864022011696</c:v>
                </c:pt>
                <c:pt idx="360">
                  <c:v>82.334085402419646</c:v>
                </c:pt>
                <c:pt idx="361">
                  <c:v>82.082669798017122</c:v>
                </c:pt>
                <c:pt idx="362">
                  <c:v>81.665150743246969</c:v>
                </c:pt>
                <c:pt idx="363">
                  <c:v>81.762417114641437</c:v>
                </c:pt>
                <c:pt idx="364">
                  <c:v>82.777061315640722</c:v>
                </c:pt>
                <c:pt idx="365">
                  <c:v>82.677478980931227</c:v>
                </c:pt>
                <c:pt idx="366">
                  <c:v>83.119992832845071</c:v>
                </c:pt>
                <c:pt idx="367">
                  <c:v>82.592504171168244</c:v>
                </c:pt>
                <c:pt idx="368">
                  <c:v>82.922000452296857</c:v>
                </c:pt>
                <c:pt idx="369">
                  <c:v>83.198595648357681</c:v>
                </c:pt>
                <c:pt idx="370">
                  <c:v>83.412908472470562</c:v>
                </c:pt>
                <c:pt idx="371">
                  <c:v>83.345810115176505</c:v>
                </c:pt>
                <c:pt idx="372">
                  <c:v>82.915600330394923</c:v>
                </c:pt>
                <c:pt idx="373">
                  <c:v>83.231390714794387</c:v>
                </c:pt>
                <c:pt idx="374">
                  <c:v>82.420414915195764</c:v>
                </c:pt>
                <c:pt idx="375">
                  <c:v>82.949745734930289</c:v>
                </c:pt>
                <c:pt idx="376">
                  <c:v>82.984031733254128</c:v>
                </c:pt>
                <c:pt idx="377">
                  <c:v>83.615424215072665</c:v>
                </c:pt>
                <c:pt idx="378">
                  <c:v>83.316212196870765</c:v>
                </c:pt>
                <c:pt idx="379">
                  <c:v>83.140306905231881</c:v>
                </c:pt>
                <c:pt idx="380">
                  <c:v>81.502432401855344</c:v>
                </c:pt>
                <c:pt idx="381">
                  <c:v>81.824802399930448</c:v>
                </c:pt>
                <c:pt idx="382">
                  <c:v>82.162739491491024</c:v>
                </c:pt>
                <c:pt idx="383">
                  <c:v>82.117674195304659</c:v>
                </c:pt>
                <c:pt idx="384">
                  <c:v>80.528245511596396</c:v>
                </c:pt>
                <c:pt idx="385">
                  <c:v>80.217777760310781</c:v>
                </c:pt>
                <c:pt idx="386">
                  <c:v>79.659475710195252</c:v>
                </c:pt>
                <c:pt idx="387">
                  <c:v>80.106435306799455</c:v>
                </c:pt>
                <c:pt idx="388">
                  <c:v>79.14958850848376</c:v>
                </c:pt>
                <c:pt idx="389">
                  <c:v>77.864047546991259</c:v>
                </c:pt>
                <c:pt idx="390">
                  <c:v>77.566670931309218</c:v>
                </c:pt>
                <c:pt idx="391">
                  <c:v>79.042005829338194</c:v>
                </c:pt>
                <c:pt idx="392">
                  <c:v>79.390433319244551</c:v>
                </c:pt>
                <c:pt idx="393">
                  <c:v>80.060247186045828</c:v>
                </c:pt>
                <c:pt idx="394">
                  <c:v>79.887697472018914</c:v>
                </c:pt>
                <c:pt idx="395">
                  <c:v>80.911092142504117</c:v>
                </c:pt>
                <c:pt idx="396">
                  <c:v>81.315517593972146</c:v>
                </c:pt>
                <c:pt idx="397">
                  <c:v>81.861994746094624</c:v>
                </c:pt>
                <c:pt idx="398">
                  <c:v>81.946788251715262</c:v>
                </c:pt>
                <c:pt idx="399">
                  <c:v>79.964793238630236</c:v>
                </c:pt>
                <c:pt idx="400">
                  <c:v>80.395452038967477</c:v>
                </c:pt>
                <c:pt idx="401">
                  <c:v>81.62998689579689</c:v>
                </c:pt>
                <c:pt idx="402">
                  <c:v>80.834082481548478</c:v>
                </c:pt>
                <c:pt idx="403">
                  <c:v>79.765941399375492</c:v>
                </c:pt>
                <c:pt idx="404">
                  <c:v>76.14331865196705</c:v>
                </c:pt>
                <c:pt idx="405">
                  <c:v>70.441556768297716</c:v>
                </c:pt>
                <c:pt idx="406">
                  <c:v>65.449679292937375</c:v>
                </c:pt>
                <c:pt idx="407">
                  <c:v>66.743182514275858</c:v>
                </c:pt>
                <c:pt idx="408">
                  <c:v>59.307284256363509</c:v>
                </c:pt>
                <c:pt idx="409">
                  <c:v>54.79238772902491</c:v>
                </c:pt>
                <c:pt idx="410">
                  <c:v>52.749414866903216</c:v>
                </c:pt>
                <c:pt idx="411">
                  <c:v>50.86788753805704</c:v>
                </c:pt>
                <c:pt idx="412">
                  <c:v>53.156221163353337</c:v>
                </c:pt>
                <c:pt idx="413">
                  <c:v>54.927105020258821</c:v>
                </c:pt>
                <c:pt idx="414">
                  <c:v>56.670809729750736</c:v>
                </c:pt>
                <c:pt idx="415">
                  <c:v>58.428720281828831</c:v>
                </c:pt>
                <c:pt idx="416">
                  <c:v>58.495308166932382</c:v>
                </c:pt>
                <c:pt idx="417">
                  <c:v>58.836924844894156</c:v>
                </c:pt>
                <c:pt idx="418">
                  <c:v>59.357242700301846</c:v>
                </c:pt>
                <c:pt idx="419">
                  <c:v>63.755000218645677</c:v>
                </c:pt>
                <c:pt idx="420">
                  <c:v>65.342403628117893</c:v>
                </c:pt>
                <c:pt idx="421">
                  <c:v>70.967719504011711</c:v>
                </c:pt>
                <c:pt idx="422">
                  <c:v>72.823841560514254</c:v>
                </c:pt>
                <c:pt idx="423">
                  <c:v>73.413523846746799</c:v>
                </c:pt>
                <c:pt idx="424">
                  <c:v>73.252369809984501</c:v>
                </c:pt>
                <c:pt idx="425">
                  <c:v>73.464343986946872</c:v>
                </c:pt>
                <c:pt idx="426">
                  <c:v>74.136582554645329</c:v>
                </c:pt>
                <c:pt idx="427">
                  <c:v>80.301935487255165</c:v>
                </c:pt>
                <c:pt idx="428">
                  <c:v>77.355115488203538</c:v>
                </c:pt>
                <c:pt idx="429">
                  <c:v>76.900664846522645</c:v>
                </c:pt>
                <c:pt idx="430">
                  <c:v>76.689071988838634</c:v>
                </c:pt>
                <c:pt idx="431">
                  <c:v>75.329691959452774</c:v>
                </c:pt>
                <c:pt idx="432">
                  <c:v>77.069559449686494</c:v>
                </c:pt>
                <c:pt idx="433">
                  <c:v>77.483243429285764</c:v>
                </c:pt>
                <c:pt idx="434">
                  <c:v>79.441210468481771</c:v>
                </c:pt>
                <c:pt idx="435">
                  <c:v>81.646421952292656</c:v>
                </c:pt>
                <c:pt idx="436">
                  <c:v>83.469304576948772</c:v>
                </c:pt>
                <c:pt idx="437">
                  <c:v>84.21802557871176</c:v>
                </c:pt>
                <c:pt idx="438">
                  <c:v>84.024457849180195</c:v>
                </c:pt>
                <c:pt idx="439">
                  <c:v>84.699835259000182</c:v>
                </c:pt>
                <c:pt idx="440">
                  <c:v>88.213092082516937</c:v>
                </c:pt>
                <c:pt idx="441">
                  <c:v>92.44570320874179</c:v>
                </c:pt>
                <c:pt idx="442">
                  <c:v>88.952612549009302</c:v>
                </c:pt>
                <c:pt idx="443">
                  <c:v>93.072671891244411</c:v>
                </c:pt>
                <c:pt idx="444">
                  <c:v>96.515852437957534</c:v>
                </c:pt>
                <c:pt idx="445">
                  <c:v>96.366543495093026</c:v>
                </c:pt>
                <c:pt idx="446">
                  <c:v>96.333948458490013</c:v>
                </c:pt>
                <c:pt idx="447">
                  <c:v>98.126535380453802</c:v>
                </c:pt>
                <c:pt idx="448">
                  <c:v>105.19733304471663</c:v>
                </c:pt>
                <c:pt idx="449">
                  <c:v>107.48652776071192</c:v>
                </c:pt>
                <c:pt idx="450">
                  <c:v>108.76453829156864</c:v>
                </c:pt>
                <c:pt idx="451">
                  <c:v>98.685726718184625</c:v>
                </c:pt>
                <c:pt idx="452">
                  <c:v>97.046634177265304</c:v>
                </c:pt>
                <c:pt idx="453">
                  <c:v>99.394710657410087</c:v>
                </c:pt>
                <c:pt idx="454">
                  <c:v>99.61072530675915</c:v>
                </c:pt>
                <c:pt idx="455">
                  <c:v>99.446203816483916</c:v>
                </c:pt>
                <c:pt idx="456">
                  <c:v>100.20389661819618</c:v>
                </c:pt>
                <c:pt idx="457">
                  <c:v>100.4552426730537</c:v>
                </c:pt>
                <c:pt idx="458">
                  <c:v>101.66998183575133</c:v>
                </c:pt>
                <c:pt idx="459">
                  <c:v>104.87159506418105</c:v>
                </c:pt>
              </c:numCache>
            </c:numRef>
          </c:val>
          <c:smooth val="0"/>
          <c:extLst>
            <c:ext xmlns:c16="http://schemas.microsoft.com/office/drawing/2014/chart" uri="{C3380CC4-5D6E-409C-BE32-E72D297353CC}">
              <c16:uniqueId val="{00000002-9A5B-42DF-A020-E9C6609D0552}"/>
            </c:ext>
          </c:extLst>
        </c:ser>
        <c:ser>
          <c:idx val="2"/>
          <c:order val="3"/>
          <c:tx>
            <c:strRef>
              <c:f>Sheet1!$E$1</c:f>
              <c:strCache>
                <c:ptCount val="1"/>
                <c:pt idx="0">
                  <c:v>Դոլարի ինդեքս</c:v>
                </c:pt>
              </c:strCache>
            </c:strRef>
          </c:tx>
          <c:spPr>
            <a:ln w="28575">
              <a:solidFill>
                <a:srgbClr val="00B050"/>
              </a:solidFill>
            </a:ln>
          </c:spPr>
          <c:marker>
            <c:symbol val="none"/>
          </c:marker>
          <c:cat>
            <c:numRef>
              <c:f>Sheet1!$A$2:$A$461</c:f>
              <c:numCache>
                <c:formatCode>m/d/yyyy</c:formatCode>
                <c:ptCount val="460"/>
                <c:pt idx="0">
                  <c:v>43840</c:v>
                </c:pt>
                <c:pt idx="1">
                  <c:v>43844</c:v>
                </c:pt>
                <c:pt idx="2">
                  <c:v>43845</c:v>
                </c:pt>
                <c:pt idx="3">
                  <c:v>43846</c:v>
                </c:pt>
                <c:pt idx="4">
                  <c:v>43847</c:v>
                </c:pt>
                <c:pt idx="5">
                  <c:v>43851</c:v>
                </c:pt>
                <c:pt idx="6">
                  <c:v>43852</c:v>
                </c:pt>
                <c:pt idx="7">
                  <c:v>43853</c:v>
                </c:pt>
                <c:pt idx="8">
                  <c:v>43854</c:v>
                </c:pt>
                <c:pt idx="9">
                  <c:v>43859</c:v>
                </c:pt>
                <c:pt idx="10">
                  <c:v>43860</c:v>
                </c:pt>
                <c:pt idx="11">
                  <c:v>43861</c:v>
                </c:pt>
                <c:pt idx="12">
                  <c:v>43865</c:v>
                </c:pt>
                <c:pt idx="13">
                  <c:v>43866</c:v>
                </c:pt>
                <c:pt idx="14">
                  <c:v>43867</c:v>
                </c:pt>
                <c:pt idx="15">
                  <c:v>43868</c:v>
                </c:pt>
                <c:pt idx="16">
                  <c:v>43872</c:v>
                </c:pt>
                <c:pt idx="17">
                  <c:v>43873</c:v>
                </c:pt>
                <c:pt idx="18">
                  <c:v>43874</c:v>
                </c:pt>
                <c:pt idx="19">
                  <c:v>43875</c:v>
                </c:pt>
                <c:pt idx="20">
                  <c:v>43879</c:v>
                </c:pt>
                <c:pt idx="21">
                  <c:v>43880</c:v>
                </c:pt>
                <c:pt idx="22">
                  <c:v>43881</c:v>
                </c:pt>
                <c:pt idx="23">
                  <c:v>43882</c:v>
                </c:pt>
                <c:pt idx="24">
                  <c:v>43887</c:v>
                </c:pt>
                <c:pt idx="25">
                  <c:v>43888</c:v>
                </c:pt>
                <c:pt idx="26">
                  <c:v>43889</c:v>
                </c:pt>
                <c:pt idx="27">
                  <c:v>43893</c:v>
                </c:pt>
                <c:pt idx="28">
                  <c:v>43894</c:v>
                </c:pt>
                <c:pt idx="29">
                  <c:v>43895</c:v>
                </c:pt>
                <c:pt idx="30">
                  <c:v>43896</c:v>
                </c:pt>
                <c:pt idx="31">
                  <c:v>43901</c:v>
                </c:pt>
                <c:pt idx="32">
                  <c:v>43902</c:v>
                </c:pt>
                <c:pt idx="33">
                  <c:v>43903</c:v>
                </c:pt>
                <c:pt idx="34">
                  <c:v>43907</c:v>
                </c:pt>
                <c:pt idx="35">
                  <c:v>43908</c:v>
                </c:pt>
                <c:pt idx="36">
                  <c:v>43909</c:v>
                </c:pt>
                <c:pt idx="37">
                  <c:v>43910</c:v>
                </c:pt>
                <c:pt idx="38">
                  <c:v>43914</c:v>
                </c:pt>
                <c:pt idx="39">
                  <c:v>43915</c:v>
                </c:pt>
                <c:pt idx="40">
                  <c:v>43916</c:v>
                </c:pt>
                <c:pt idx="41">
                  <c:v>43917</c:v>
                </c:pt>
                <c:pt idx="42">
                  <c:v>43928</c:v>
                </c:pt>
                <c:pt idx="43">
                  <c:v>43929</c:v>
                </c:pt>
                <c:pt idx="44">
                  <c:v>43930</c:v>
                </c:pt>
                <c:pt idx="45">
                  <c:v>43931</c:v>
                </c:pt>
                <c:pt idx="46">
                  <c:v>43935</c:v>
                </c:pt>
                <c:pt idx="47">
                  <c:v>43936</c:v>
                </c:pt>
                <c:pt idx="48">
                  <c:v>43937</c:v>
                </c:pt>
                <c:pt idx="49">
                  <c:v>43938</c:v>
                </c:pt>
                <c:pt idx="50">
                  <c:v>43942</c:v>
                </c:pt>
                <c:pt idx="51">
                  <c:v>43943</c:v>
                </c:pt>
                <c:pt idx="52">
                  <c:v>43944</c:v>
                </c:pt>
                <c:pt idx="53">
                  <c:v>43949</c:v>
                </c:pt>
                <c:pt idx="54">
                  <c:v>43950</c:v>
                </c:pt>
                <c:pt idx="55">
                  <c:v>43951</c:v>
                </c:pt>
                <c:pt idx="56">
                  <c:v>43958</c:v>
                </c:pt>
                <c:pt idx="57">
                  <c:v>43959</c:v>
                </c:pt>
                <c:pt idx="58">
                  <c:v>43964</c:v>
                </c:pt>
                <c:pt idx="59">
                  <c:v>43965</c:v>
                </c:pt>
                <c:pt idx="60">
                  <c:v>43966</c:v>
                </c:pt>
                <c:pt idx="61">
                  <c:v>43970</c:v>
                </c:pt>
                <c:pt idx="62">
                  <c:v>43971</c:v>
                </c:pt>
                <c:pt idx="63">
                  <c:v>43972</c:v>
                </c:pt>
                <c:pt idx="64">
                  <c:v>43973</c:v>
                </c:pt>
                <c:pt idx="65">
                  <c:v>43977</c:v>
                </c:pt>
                <c:pt idx="66">
                  <c:v>43978</c:v>
                </c:pt>
                <c:pt idx="67">
                  <c:v>43984</c:v>
                </c:pt>
                <c:pt idx="68">
                  <c:v>43985</c:v>
                </c:pt>
                <c:pt idx="69">
                  <c:v>43986</c:v>
                </c:pt>
                <c:pt idx="70">
                  <c:v>43987</c:v>
                </c:pt>
                <c:pt idx="71">
                  <c:v>43991</c:v>
                </c:pt>
                <c:pt idx="72">
                  <c:v>43992</c:v>
                </c:pt>
                <c:pt idx="73">
                  <c:v>43993</c:v>
                </c:pt>
                <c:pt idx="74">
                  <c:v>43994</c:v>
                </c:pt>
                <c:pt idx="75">
                  <c:v>43998</c:v>
                </c:pt>
                <c:pt idx="76">
                  <c:v>43999</c:v>
                </c:pt>
                <c:pt idx="77">
                  <c:v>44000</c:v>
                </c:pt>
                <c:pt idx="78">
                  <c:v>44001</c:v>
                </c:pt>
                <c:pt idx="79">
                  <c:v>44005</c:v>
                </c:pt>
                <c:pt idx="80">
                  <c:v>44006</c:v>
                </c:pt>
                <c:pt idx="81">
                  <c:v>44007</c:v>
                </c:pt>
                <c:pt idx="82">
                  <c:v>44008</c:v>
                </c:pt>
                <c:pt idx="83">
                  <c:v>44012</c:v>
                </c:pt>
                <c:pt idx="84">
                  <c:v>44013</c:v>
                </c:pt>
                <c:pt idx="85">
                  <c:v>44014</c:v>
                </c:pt>
                <c:pt idx="86">
                  <c:v>44015</c:v>
                </c:pt>
                <c:pt idx="87">
                  <c:v>44019</c:v>
                </c:pt>
                <c:pt idx="88">
                  <c:v>44020</c:v>
                </c:pt>
                <c:pt idx="89">
                  <c:v>44021</c:v>
                </c:pt>
                <c:pt idx="90">
                  <c:v>44022</c:v>
                </c:pt>
                <c:pt idx="91">
                  <c:v>44026</c:v>
                </c:pt>
                <c:pt idx="92">
                  <c:v>44027</c:v>
                </c:pt>
                <c:pt idx="93">
                  <c:v>44028</c:v>
                </c:pt>
                <c:pt idx="94">
                  <c:v>44029</c:v>
                </c:pt>
                <c:pt idx="95">
                  <c:v>44033</c:v>
                </c:pt>
                <c:pt idx="96">
                  <c:v>44034</c:v>
                </c:pt>
                <c:pt idx="97">
                  <c:v>44035</c:v>
                </c:pt>
                <c:pt idx="98">
                  <c:v>44036</c:v>
                </c:pt>
                <c:pt idx="99">
                  <c:v>44040</c:v>
                </c:pt>
                <c:pt idx="100">
                  <c:v>44041</c:v>
                </c:pt>
                <c:pt idx="101">
                  <c:v>44042</c:v>
                </c:pt>
                <c:pt idx="102">
                  <c:v>44043</c:v>
                </c:pt>
                <c:pt idx="103">
                  <c:v>44047</c:v>
                </c:pt>
                <c:pt idx="104">
                  <c:v>44048</c:v>
                </c:pt>
                <c:pt idx="105">
                  <c:v>44049</c:v>
                </c:pt>
                <c:pt idx="106">
                  <c:v>44050</c:v>
                </c:pt>
                <c:pt idx="107">
                  <c:v>44054</c:v>
                </c:pt>
                <c:pt idx="108">
                  <c:v>44055</c:v>
                </c:pt>
                <c:pt idx="109">
                  <c:v>44056</c:v>
                </c:pt>
                <c:pt idx="110">
                  <c:v>44057</c:v>
                </c:pt>
                <c:pt idx="111">
                  <c:v>44061</c:v>
                </c:pt>
                <c:pt idx="112">
                  <c:v>44062</c:v>
                </c:pt>
                <c:pt idx="113">
                  <c:v>44063</c:v>
                </c:pt>
                <c:pt idx="114">
                  <c:v>44064</c:v>
                </c:pt>
                <c:pt idx="115">
                  <c:v>44068</c:v>
                </c:pt>
                <c:pt idx="116">
                  <c:v>44069</c:v>
                </c:pt>
                <c:pt idx="117">
                  <c:v>44070</c:v>
                </c:pt>
                <c:pt idx="118">
                  <c:v>44071</c:v>
                </c:pt>
                <c:pt idx="119">
                  <c:v>44075</c:v>
                </c:pt>
                <c:pt idx="120">
                  <c:v>44076</c:v>
                </c:pt>
                <c:pt idx="121">
                  <c:v>44077</c:v>
                </c:pt>
                <c:pt idx="122">
                  <c:v>44078</c:v>
                </c:pt>
                <c:pt idx="123">
                  <c:v>44082</c:v>
                </c:pt>
                <c:pt idx="124">
                  <c:v>44083</c:v>
                </c:pt>
                <c:pt idx="125">
                  <c:v>44084</c:v>
                </c:pt>
                <c:pt idx="126">
                  <c:v>44085</c:v>
                </c:pt>
                <c:pt idx="127">
                  <c:v>44089</c:v>
                </c:pt>
                <c:pt idx="128">
                  <c:v>44090</c:v>
                </c:pt>
                <c:pt idx="129">
                  <c:v>44091</c:v>
                </c:pt>
                <c:pt idx="130">
                  <c:v>44092</c:v>
                </c:pt>
                <c:pt idx="131">
                  <c:v>44096</c:v>
                </c:pt>
                <c:pt idx="132">
                  <c:v>44097</c:v>
                </c:pt>
                <c:pt idx="133">
                  <c:v>44098</c:v>
                </c:pt>
                <c:pt idx="134">
                  <c:v>44099</c:v>
                </c:pt>
                <c:pt idx="135">
                  <c:v>44103</c:v>
                </c:pt>
                <c:pt idx="136">
                  <c:v>44104</c:v>
                </c:pt>
                <c:pt idx="137">
                  <c:v>44105</c:v>
                </c:pt>
                <c:pt idx="138">
                  <c:v>44106</c:v>
                </c:pt>
                <c:pt idx="139">
                  <c:v>44110</c:v>
                </c:pt>
                <c:pt idx="140">
                  <c:v>44111</c:v>
                </c:pt>
                <c:pt idx="141">
                  <c:v>44112</c:v>
                </c:pt>
                <c:pt idx="142">
                  <c:v>44113</c:v>
                </c:pt>
                <c:pt idx="143">
                  <c:v>44117</c:v>
                </c:pt>
                <c:pt idx="144">
                  <c:v>44118</c:v>
                </c:pt>
                <c:pt idx="145">
                  <c:v>44119</c:v>
                </c:pt>
                <c:pt idx="146">
                  <c:v>44120</c:v>
                </c:pt>
                <c:pt idx="147">
                  <c:v>44124</c:v>
                </c:pt>
                <c:pt idx="148">
                  <c:v>44125</c:v>
                </c:pt>
                <c:pt idx="149">
                  <c:v>44126</c:v>
                </c:pt>
                <c:pt idx="150">
                  <c:v>44127</c:v>
                </c:pt>
                <c:pt idx="151">
                  <c:v>44131</c:v>
                </c:pt>
                <c:pt idx="152">
                  <c:v>44132</c:v>
                </c:pt>
                <c:pt idx="153">
                  <c:v>44133</c:v>
                </c:pt>
                <c:pt idx="154">
                  <c:v>44134</c:v>
                </c:pt>
                <c:pt idx="155">
                  <c:v>44138</c:v>
                </c:pt>
                <c:pt idx="156">
                  <c:v>44139</c:v>
                </c:pt>
                <c:pt idx="157">
                  <c:v>44141</c:v>
                </c:pt>
                <c:pt idx="158">
                  <c:v>44145</c:v>
                </c:pt>
                <c:pt idx="159">
                  <c:v>44146</c:v>
                </c:pt>
                <c:pt idx="160">
                  <c:v>44147</c:v>
                </c:pt>
                <c:pt idx="161">
                  <c:v>44148</c:v>
                </c:pt>
                <c:pt idx="162">
                  <c:v>44152</c:v>
                </c:pt>
                <c:pt idx="163">
                  <c:v>44153</c:v>
                </c:pt>
                <c:pt idx="164">
                  <c:v>44154</c:v>
                </c:pt>
                <c:pt idx="165">
                  <c:v>44155</c:v>
                </c:pt>
                <c:pt idx="166">
                  <c:v>44159</c:v>
                </c:pt>
                <c:pt idx="167">
                  <c:v>44160</c:v>
                </c:pt>
                <c:pt idx="168">
                  <c:v>44161</c:v>
                </c:pt>
                <c:pt idx="169">
                  <c:v>44162</c:v>
                </c:pt>
                <c:pt idx="170">
                  <c:v>44166</c:v>
                </c:pt>
                <c:pt idx="171">
                  <c:v>44167</c:v>
                </c:pt>
                <c:pt idx="172">
                  <c:v>44168</c:v>
                </c:pt>
                <c:pt idx="173">
                  <c:v>44169</c:v>
                </c:pt>
                <c:pt idx="174">
                  <c:v>44173</c:v>
                </c:pt>
                <c:pt idx="175">
                  <c:v>44174</c:v>
                </c:pt>
                <c:pt idx="176">
                  <c:v>44175</c:v>
                </c:pt>
                <c:pt idx="177">
                  <c:v>44176</c:v>
                </c:pt>
                <c:pt idx="178">
                  <c:v>44180</c:v>
                </c:pt>
                <c:pt idx="179">
                  <c:v>44181</c:v>
                </c:pt>
                <c:pt idx="180">
                  <c:v>44182</c:v>
                </c:pt>
                <c:pt idx="181">
                  <c:v>44183</c:v>
                </c:pt>
                <c:pt idx="182">
                  <c:v>44187</c:v>
                </c:pt>
                <c:pt idx="183">
                  <c:v>44188</c:v>
                </c:pt>
                <c:pt idx="184">
                  <c:v>44189</c:v>
                </c:pt>
                <c:pt idx="185">
                  <c:v>44190</c:v>
                </c:pt>
                <c:pt idx="186">
                  <c:v>44194</c:v>
                </c:pt>
                <c:pt idx="187">
                  <c:v>44195</c:v>
                </c:pt>
                <c:pt idx="188">
                  <c:v>44208</c:v>
                </c:pt>
                <c:pt idx="189">
                  <c:v>44209</c:v>
                </c:pt>
                <c:pt idx="190">
                  <c:v>44210</c:v>
                </c:pt>
                <c:pt idx="191">
                  <c:v>44211</c:v>
                </c:pt>
                <c:pt idx="192">
                  <c:v>44215</c:v>
                </c:pt>
                <c:pt idx="193">
                  <c:v>44216</c:v>
                </c:pt>
                <c:pt idx="194">
                  <c:v>44217</c:v>
                </c:pt>
                <c:pt idx="195">
                  <c:v>44218</c:v>
                </c:pt>
                <c:pt idx="196">
                  <c:v>44222</c:v>
                </c:pt>
                <c:pt idx="197">
                  <c:v>44223</c:v>
                </c:pt>
                <c:pt idx="198">
                  <c:v>44225</c:v>
                </c:pt>
                <c:pt idx="199">
                  <c:v>44229</c:v>
                </c:pt>
                <c:pt idx="200">
                  <c:v>44230</c:v>
                </c:pt>
                <c:pt idx="201">
                  <c:v>44231</c:v>
                </c:pt>
                <c:pt idx="202">
                  <c:v>44232</c:v>
                </c:pt>
                <c:pt idx="203">
                  <c:v>44236</c:v>
                </c:pt>
                <c:pt idx="204">
                  <c:v>44237</c:v>
                </c:pt>
                <c:pt idx="205">
                  <c:v>44238</c:v>
                </c:pt>
                <c:pt idx="206">
                  <c:v>44239</c:v>
                </c:pt>
                <c:pt idx="207">
                  <c:v>44243</c:v>
                </c:pt>
                <c:pt idx="208">
                  <c:v>44244</c:v>
                </c:pt>
                <c:pt idx="209">
                  <c:v>44245</c:v>
                </c:pt>
                <c:pt idx="210">
                  <c:v>44246</c:v>
                </c:pt>
                <c:pt idx="211">
                  <c:v>44252</c:v>
                </c:pt>
                <c:pt idx="212">
                  <c:v>44253</c:v>
                </c:pt>
                <c:pt idx="213">
                  <c:v>44257</c:v>
                </c:pt>
                <c:pt idx="214">
                  <c:v>44258</c:v>
                </c:pt>
                <c:pt idx="215">
                  <c:v>44259</c:v>
                </c:pt>
                <c:pt idx="216">
                  <c:v>44260</c:v>
                </c:pt>
                <c:pt idx="217">
                  <c:v>44265</c:v>
                </c:pt>
                <c:pt idx="218">
                  <c:v>44266</c:v>
                </c:pt>
                <c:pt idx="219">
                  <c:v>44267</c:v>
                </c:pt>
                <c:pt idx="220">
                  <c:v>44271</c:v>
                </c:pt>
                <c:pt idx="221">
                  <c:v>44272</c:v>
                </c:pt>
                <c:pt idx="222">
                  <c:v>44273</c:v>
                </c:pt>
                <c:pt idx="223">
                  <c:v>44274</c:v>
                </c:pt>
                <c:pt idx="224">
                  <c:v>44278</c:v>
                </c:pt>
                <c:pt idx="225">
                  <c:v>44279</c:v>
                </c:pt>
                <c:pt idx="226">
                  <c:v>44280</c:v>
                </c:pt>
                <c:pt idx="227">
                  <c:v>44281</c:v>
                </c:pt>
                <c:pt idx="228">
                  <c:v>44285</c:v>
                </c:pt>
                <c:pt idx="229">
                  <c:v>44286</c:v>
                </c:pt>
                <c:pt idx="230">
                  <c:v>44287</c:v>
                </c:pt>
                <c:pt idx="231">
                  <c:v>44288</c:v>
                </c:pt>
                <c:pt idx="232">
                  <c:v>44292</c:v>
                </c:pt>
                <c:pt idx="233">
                  <c:v>44293</c:v>
                </c:pt>
                <c:pt idx="234">
                  <c:v>44294</c:v>
                </c:pt>
                <c:pt idx="235">
                  <c:v>44295</c:v>
                </c:pt>
                <c:pt idx="236">
                  <c:v>44299</c:v>
                </c:pt>
                <c:pt idx="237">
                  <c:v>44300</c:v>
                </c:pt>
                <c:pt idx="238">
                  <c:v>44301</c:v>
                </c:pt>
                <c:pt idx="239">
                  <c:v>44302</c:v>
                </c:pt>
                <c:pt idx="240">
                  <c:v>44306</c:v>
                </c:pt>
                <c:pt idx="241">
                  <c:v>44307</c:v>
                </c:pt>
                <c:pt idx="242">
                  <c:v>44308</c:v>
                </c:pt>
                <c:pt idx="243">
                  <c:v>44309</c:v>
                </c:pt>
                <c:pt idx="244">
                  <c:v>44313</c:v>
                </c:pt>
                <c:pt idx="245">
                  <c:v>44314</c:v>
                </c:pt>
                <c:pt idx="246">
                  <c:v>44315</c:v>
                </c:pt>
                <c:pt idx="247">
                  <c:v>44316</c:v>
                </c:pt>
                <c:pt idx="248">
                  <c:v>44321</c:v>
                </c:pt>
                <c:pt idx="249">
                  <c:v>44322</c:v>
                </c:pt>
                <c:pt idx="250">
                  <c:v>44323</c:v>
                </c:pt>
                <c:pt idx="251">
                  <c:v>44328</c:v>
                </c:pt>
                <c:pt idx="252">
                  <c:v>44329</c:v>
                </c:pt>
                <c:pt idx="253">
                  <c:v>44330</c:v>
                </c:pt>
                <c:pt idx="254">
                  <c:v>44334</c:v>
                </c:pt>
                <c:pt idx="255">
                  <c:v>44335</c:v>
                </c:pt>
                <c:pt idx="256">
                  <c:v>44336</c:v>
                </c:pt>
                <c:pt idx="257">
                  <c:v>44337</c:v>
                </c:pt>
                <c:pt idx="258">
                  <c:v>44341</c:v>
                </c:pt>
                <c:pt idx="259">
                  <c:v>44342</c:v>
                </c:pt>
                <c:pt idx="260">
                  <c:v>44343</c:v>
                </c:pt>
                <c:pt idx="261">
                  <c:v>44348</c:v>
                </c:pt>
                <c:pt idx="262">
                  <c:v>44349</c:v>
                </c:pt>
                <c:pt idx="263">
                  <c:v>44350</c:v>
                </c:pt>
                <c:pt idx="264">
                  <c:v>44351</c:v>
                </c:pt>
                <c:pt idx="265">
                  <c:v>44355</c:v>
                </c:pt>
                <c:pt idx="266">
                  <c:v>44356</c:v>
                </c:pt>
                <c:pt idx="267">
                  <c:v>44357</c:v>
                </c:pt>
                <c:pt idx="268">
                  <c:v>44358</c:v>
                </c:pt>
                <c:pt idx="269">
                  <c:v>44363</c:v>
                </c:pt>
                <c:pt idx="270">
                  <c:v>44364</c:v>
                </c:pt>
                <c:pt idx="271">
                  <c:v>44365</c:v>
                </c:pt>
                <c:pt idx="272">
                  <c:v>44369</c:v>
                </c:pt>
                <c:pt idx="273">
                  <c:v>44370</c:v>
                </c:pt>
                <c:pt idx="274">
                  <c:v>44371</c:v>
                </c:pt>
                <c:pt idx="275">
                  <c:v>44372</c:v>
                </c:pt>
                <c:pt idx="276">
                  <c:v>44376</c:v>
                </c:pt>
                <c:pt idx="277">
                  <c:v>44377</c:v>
                </c:pt>
                <c:pt idx="278">
                  <c:v>44378</c:v>
                </c:pt>
                <c:pt idx="279">
                  <c:v>44379</c:v>
                </c:pt>
                <c:pt idx="280">
                  <c:v>44383</c:v>
                </c:pt>
                <c:pt idx="281">
                  <c:v>44384</c:v>
                </c:pt>
                <c:pt idx="282">
                  <c:v>44385</c:v>
                </c:pt>
                <c:pt idx="283">
                  <c:v>44386</c:v>
                </c:pt>
                <c:pt idx="284">
                  <c:v>44390</c:v>
                </c:pt>
                <c:pt idx="285">
                  <c:v>44391</c:v>
                </c:pt>
                <c:pt idx="286">
                  <c:v>44392</c:v>
                </c:pt>
                <c:pt idx="287">
                  <c:v>44393</c:v>
                </c:pt>
                <c:pt idx="288">
                  <c:v>44397</c:v>
                </c:pt>
                <c:pt idx="289">
                  <c:v>44398</c:v>
                </c:pt>
                <c:pt idx="290">
                  <c:v>44399</c:v>
                </c:pt>
                <c:pt idx="291">
                  <c:v>44400</c:v>
                </c:pt>
                <c:pt idx="292">
                  <c:v>44404</c:v>
                </c:pt>
                <c:pt idx="293">
                  <c:v>44405</c:v>
                </c:pt>
                <c:pt idx="294">
                  <c:v>44406</c:v>
                </c:pt>
                <c:pt idx="295">
                  <c:v>44407</c:v>
                </c:pt>
                <c:pt idx="296">
                  <c:v>44411</c:v>
                </c:pt>
                <c:pt idx="297">
                  <c:v>44412</c:v>
                </c:pt>
                <c:pt idx="298">
                  <c:v>44413</c:v>
                </c:pt>
                <c:pt idx="299">
                  <c:v>44414</c:v>
                </c:pt>
                <c:pt idx="300">
                  <c:v>44418</c:v>
                </c:pt>
                <c:pt idx="301">
                  <c:v>44419</c:v>
                </c:pt>
                <c:pt idx="302">
                  <c:v>44420</c:v>
                </c:pt>
                <c:pt idx="303">
                  <c:v>44421</c:v>
                </c:pt>
                <c:pt idx="304">
                  <c:v>44425</c:v>
                </c:pt>
                <c:pt idx="305">
                  <c:v>44426</c:v>
                </c:pt>
                <c:pt idx="306">
                  <c:v>44427</c:v>
                </c:pt>
                <c:pt idx="307">
                  <c:v>44428</c:v>
                </c:pt>
                <c:pt idx="308">
                  <c:v>44432</c:v>
                </c:pt>
                <c:pt idx="309">
                  <c:v>44433</c:v>
                </c:pt>
                <c:pt idx="310">
                  <c:v>44434</c:v>
                </c:pt>
                <c:pt idx="311">
                  <c:v>44435</c:v>
                </c:pt>
                <c:pt idx="312">
                  <c:v>44439</c:v>
                </c:pt>
                <c:pt idx="313">
                  <c:v>44440</c:v>
                </c:pt>
                <c:pt idx="314">
                  <c:v>44441</c:v>
                </c:pt>
                <c:pt idx="315">
                  <c:v>44442</c:v>
                </c:pt>
                <c:pt idx="316">
                  <c:v>44446</c:v>
                </c:pt>
                <c:pt idx="317">
                  <c:v>44447</c:v>
                </c:pt>
                <c:pt idx="318">
                  <c:v>44448</c:v>
                </c:pt>
                <c:pt idx="319">
                  <c:v>44449</c:v>
                </c:pt>
                <c:pt idx="320">
                  <c:v>44453</c:v>
                </c:pt>
                <c:pt idx="321">
                  <c:v>44454</c:v>
                </c:pt>
                <c:pt idx="322">
                  <c:v>44455</c:v>
                </c:pt>
                <c:pt idx="323">
                  <c:v>44456</c:v>
                </c:pt>
                <c:pt idx="324">
                  <c:v>44461</c:v>
                </c:pt>
                <c:pt idx="325">
                  <c:v>44462</c:v>
                </c:pt>
                <c:pt idx="326">
                  <c:v>44463</c:v>
                </c:pt>
                <c:pt idx="327">
                  <c:v>44467</c:v>
                </c:pt>
                <c:pt idx="328">
                  <c:v>44468</c:v>
                </c:pt>
                <c:pt idx="329">
                  <c:v>44469</c:v>
                </c:pt>
                <c:pt idx="330">
                  <c:v>44470</c:v>
                </c:pt>
                <c:pt idx="331">
                  <c:v>44474</c:v>
                </c:pt>
                <c:pt idx="332">
                  <c:v>44475</c:v>
                </c:pt>
                <c:pt idx="333">
                  <c:v>44476</c:v>
                </c:pt>
                <c:pt idx="334">
                  <c:v>44477</c:v>
                </c:pt>
                <c:pt idx="335">
                  <c:v>44481</c:v>
                </c:pt>
                <c:pt idx="336">
                  <c:v>44482</c:v>
                </c:pt>
                <c:pt idx="337">
                  <c:v>44483</c:v>
                </c:pt>
                <c:pt idx="338">
                  <c:v>44484</c:v>
                </c:pt>
                <c:pt idx="339">
                  <c:v>44488</c:v>
                </c:pt>
                <c:pt idx="340">
                  <c:v>44489</c:v>
                </c:pt>
                <c:pt idx="341">
                  <c:v>44490</c:v>
                </c:pt>
                <c:pt idx="342">
                  <c:v>44491</c:v>
                </c:pt>
                <c:pt idx="343">
                  <c:v>44495</c:v>
                </c:pt>
                <c:pt idx="344">
                  <c:v>44496</c:v>
                </c:pt>
                <c:pt idx="345">
                  <c:v>44497</c:v>
                </c:pt>
                <c:pt idx="346">
                  <c:v>44498</c:v>
                </c:pt>
                <c:pt idx="347">
                  <c:v>44502</c:v>
                </c:pt>
                <c:pt idx="348">
                  <c:v>44503</c:v>
                </c:pt>
                <c:pt idx="349">
                  <c:v>44504</c:v>
                </c:pt>
                <c:pt idx="350">
                  <c:v>44509</c:v>
                </c:pt>
                <c:pt idx="351">
                  <c:v>44510</c:v>
                </c:pt>
                <c:pt idx="352">
                  <c:v>44511</c:v>
                </c:pt>
                <c:pt idx="353">
                  <c:v>44512</c:v>
                </c:pt>
                <c:pt idx="354">
                  <c:v>44516</c:v>
                </c:pt>
                <c:pt idx="355">
                  <c:v>44517</c:v>
                </c:pt>
                <c:pt idx="356">
                  <c:v>44518</c:v>
                </c:pt>
                <c:pt idx="357">
                  <c:v>44519</c:v>
                </c:pt>
                <c:pt idx="358">
                  <c:v>44523</c:v>
                </c:pt>
                <c:pt idx="359">
                  <c:v>44524</c:v>
                </c:pt>
                <c:pt idx="360">
                  <c:v>44525</c:v>
                </c:pt>
                <c:pt idx="361">
                  <c:v>44526</c:v>
                </c:pt>
                <c:pt idx="362">
                  <c:v>44530</c:v>
                </c:pt>
                <c:pt idx="363">
                  <c:v>44531</c:v>
                </c:pt>
                <c:pt idx="364">
                  <c:v>44532</c:v>
                </c:pt>
                <c:pt idx="365">
                  <c:v>44533</c:v>
                </c:pt>
                <c:pt idx="366">
                  <c:v>44537</c:v>
                </c:pt>
                <c:pt idx="367">
                  <c:v>44538</c:v>
                </c:pt>
                <c:pt idx="368">
                  <c:v>44539</c:v>
                </c:pt>
                <c:pt idx="369">
                  <c:v>44540</c:v>
                </c:pt>
                <c:pt idx="370">
                  <c:v>44544</c:v>
                </c:pt>
                <c:pt idx="371">
                  <c:v>44545</c:v>
                </c:pt>
                <c:pt idx="372">
                  <c:v>44546</c:v>
                </c:pt>
                <c:pt idx="373">
                  <c:v>44547</c:v>
                </c:pt>
                <c:pt idx="374">
                  <c:v>44551</c:v>
                </c:pt>
                <c:pt idx="375">
                  <c:v>44552</c:v>
                </c:pt>
                <c:pt idx="376">
                  <c:v>44553</c:v>
                </c:pt>
                <c:pt idx="377">
                  <c:v>44558</c:v>
                </c:pt>
                <c:pt idx="378">
                  <c:v>44559</c:v>
                </c:pt>
                <c:pt idx="379">
                  <c:v>44560</c:v>
                </c:pt>
                <c:pt idx="380">
                  <c:v>44572</c:v>
                </c:pt>
                <c:pt idx="381">
                  <c:v>44573</c:v>
                </c:pt>
                <c:pt idx="382">
                  <c:v>44574</c:v>
                </c:pt>
                <c:pt idx="383">
                  <c:v>44575</c:v>
                </c:pt>
                <c:pt idx="384">
                  <c:v>44579</c:v>
                </c:pt>
                <c:pt idx="385">
                  <c:v>44580</c:v>
                </c:pt>
                <c:pt idx="386">
                  <c:v>44581</c:v>
                </c:pt>
                <c:pt idx="387">
                  <c:v>44582</c:v>
                </c:pt>
                <c:pt idx="388">
                  <c:v>44586</c:v>
                </c:pt>
                <c:pt idx="389">
                  <c:v>44587</c:v>
                </c:pt>
                <c:pt idx="390">
                  <c:v>44588</c:v>
                </c:pt>
                <c:pt idx="391">
                  <c:v>44593</c:v>
                </c:pt>
                <c:pt idx="392">
                  <c:v>44594</c:v>
                </c:pt>
                <c:pt idx="393">
                  <c:v>44595</c:v>
                </c:pt>
                <c:pt idx="394">
                  <c:v>44596</c:v>
                </c:pt>
                <c:pt idx="395">
                  <c:v>44600</c:v>
                </c:pt>
                <c:pt idx="396">
                  <c:v>44601</c:v>
                </c:pt>
                <c:pt idx="397">
                  <c:v>44602</c:v>
                </c:pt>
                <c:pt idx="398">
                  <c:v>44603</c:v>
                </c:pt>
                <c:pt idx="399">
                  <c:v>44607</c:v>
                </c:pt>
                <c:pt idx="400">
                  <c:v>44608</c:v>
                </c:pt>
                <c:pt idx="401">
                  <c:v>44609</c:v>
                </c:pt>
                <c:pt idx="402">
                  <c:v>44610</c:v>
                </c:pt>
                <c:pt idx="403">
                  <c:v>44614</c:v>
                </c:pt>
                <c:pt idx="404">
                  <c:v>44615</c:v>
                </c:pt>
                <c:pt idx="405">
                  <c:v>44617</c:v>
                </c:pt>
                <c:pt idx="406">
                  <c:v>44621</c:v>
                </c:pt>
                <c:pt idx="407">
                  <c:v>44622</c:v>
                </c:pt>
                <c:pt idx="408">
                  <c:v>44623</c:v>
                </c:pt>
                <c:pt idx="409">
                  <c:v>44624</c:v>
                </c:pt>
                <c:pt idx="410">
                  <c:v>44630</c:v>
                </c:pt>
                <c:pt idx="411">
                  <c:v>44631</c:v>
                </c:pt>
                <c:pt idx="412">
                  <c:v>44635</c:v>
                </c:pt>
                <c:pt idx="413">
                  <c:v>44636</c:v>
                </c:pt>
                <c:pt idx="414">
                  <c:v>44637</c:v>
                </c:pt>
                <c:pt idx="415">
                  <c:v>44638</c:v>
                </c:pt>
                <c:pt idx="416">
                  <c:v>44642</c:v>
                </c:pt>
                <c:pt idx="417">
                  <c:v>44643</c:v>
                </c:pt>
                <c:pt idx="418">
                  <c:v>44644</c:v>
                </c:pt>
                <c:pt idx="419">
                  <c:v>44645</c:v>
                </c:pt>
                <c:pt idx="420">
                  <c:v>44649</c:v>
                </c:pt>
                <c:pt idx="421">
                  <c:v>44650</c:v>
                </c:pt>
                <c:pt idx="422">
                  <c:v>44651</c:v>
                </c:pt>
                <c:pt idx="423">
                  <c:v>44652</c:v>
                </c:pt>
                <c:pt idx="424">
                  <c:v>44656</c:v>
                </c:pt>
                <c:pt idx="425">
                  <c:v>44657</c:v>
                </c:pt>
                <c:pt idx="426">
                  <c:v>44658</c:v>
                </c:pt>
                <c:pt idx="427">
                  <c:v>44659</c:v>
                </c:pt>
                <c:pt idx="428">
                  <c:v>44663</c:v>
                </c:pt>
                <c:pt idx="429">
                  <c:v>44664</c:v>
                </c:pt>
                <c:pt idx="430">
                  <c:v>44665</c:v>
                </c:pt>
                <c:pt idx="431">
                  <c:v>44666</c:v>
                </c:pt>
                <c:pt idx="432">
                  <c:v>44670</c:v>
                </c:pt>
                <c:pt idx="433">
                  <c:v>44671</c:v>
                </c:pt>
                <c:pt idx="434">
                  <c:v>44672</c:v>
                </c:pt>
                <c:pt idx="435">
                  <c:v>44673</c:v>
                </c:pt>
                <c:pt idx="436">
                  <c:v>44677</c:v>
                </c:pt>
                <c:pt idx="437">
                  <c:v>44678</c:v>
                </c:pt>
                <c:pt idx="438">
                  <c:v>44679</c:v>
                </c:pt>
                <c:pt idx="439">
                  <c:v>44680</c:v>
                </c:pt>
                <c:pt idx="440">
                  <c:v>44686</c:v>
                </c:pt>
                <c:pt idx="441">
                  <c:v>44687</c:v>
                </c:pt>
                <c:pt idx="442">
                  <c:v>44693</c:v>
                </c:pt>
                <c:pt idx="443">
                  <c:v>44694</c:v>
                </c:pt>
                <c:pt idx="444">
                  <c:v>44698</c:v>
                </c:pt>
                <c:pt idx="445">
                  <c:v>44699</c:v>
                </c:pt>
                <c:pt idx="446">
                  <c:v>44700</c:v>
                </c:pt>
                <c:pt idx="447">
                  <c:v>44701</c:v>
                </c:pt>
                <c:pt idx="448">
                  <c:v>44705</c:v>
                </c:pt>
                <c:pt idx="449">
                  <c:v>44706</c:v>
                </c:pt>
                <c:pt idx="450">
                  <c:v>44707</c:v>
                </c:pt>
                <c:pt idx="451">
                  <c:v>44708</c:v>
                </c:pt>
                <c:pt idx="452">
                  <c:v>44712</c:v>
                </c:pt>
                <c:pt idx="453">
                  <c:v>44713</c:v>
                </c:pt>
                <c:pt idx="454">
                  <c:v>44714</c:v>
                </c:pt>
                <c:pt idx="455">
                  <c:v>44715</c:v>
                </c:pt>
                <c:pt idx="456">
                  <c:v>44719</c:v>
                </c:pt>
                <c:pt idx="457">
                  <c:v>44720</c:v>
                </c:pt>
                <c:pt idx="458">
                  <c:v>44721</c:v>
                </c:pt>
                <c:pt idx="459">
                  <c:v>44722</c:v>
                </c:pt>
              </c:numCache>
            </c:numRef>
          </c:cat>
          <c:val>
            <c:numRef>
              <c:f>Sheet1!$E$2:$E$461</c:f>
              <c:numCache>
                <c:formatCode>0</c:formatCode>
                <c:ptCount val="460"/>
                <c:pt idx="0">
                  <c:v>100</c:v>
                </c:pt>
                <c:pt idx="1">
                  <c:v>100.01027115858669</c:v>
                </c:pt>
                <c:pt idx="2">
                  <c:v>99.866474938373045</c:v>
                </c:pt>
                <c:pt idx="3">
                  <c:v>99.95891536565324</c:v>
                </c:pt>
                <c:pt idx="4">
                  <c:v>100.28759244042728</c:v>
                </c:pt>
                <c:pt idx="5">
                  <c:v>100.1746096959737</c:v>
                </c:pt>
                <c:pt idx="6">
                  <c:v>100.1746096959737</c:v>
                </c:pt>
                <c:pt idx="7">
                  <c:v>100.33894823336071</c:v>
                </c:pt>
                <c:pt idx="8">
                  <c:v>100.50328677074772</c:v>
                </c:pt>
                <c:pt idx="9">
                  <c:v>100.64708299096137</c:v>
                </c:pt>
                <c:pt idx="10">
                  <c:v>100.52382908792111</c:v>
                </c:pt>
                <c:pt idx="11">
                  <c:v>100.03081347576006</c:v>
                </c:pt>
                <c:pt idx="12">
                  <c:v>100.6162695152013</c:v>
                </c:pt>
                <c:pt idx="13">
                  <c:v>100.96548890714872</c:v>
                </c:pt>
                <c:pt idx="14">
                  <c:v>101.17091207888251</c:v>
                </c:pt>
                <c:pt idx="15">
                  <c:v>101.35579293344291</c:v>
                </c:pt>
                <c:pt idx="16">
                  <c:v>101.39687756778967</c:v>
                </c:pt>
                <c:pt idx="17">
                  <c:v>101.73582580115038</c:v>
                </c:pt>
                <c:pt idx="18">
                  <c:v>101.75636811832376</c:v>
                </c:pt>
                <c:pt idx="19">
                  <c:v>101.80772391125723</c:v>
                </c:pt>
                <c:pt idx="20">
                  <c:v>102.13640098603126</c:v>
                </c:pt>
                <c:pt idx="21">
                  <c:v>102.41372226787186</c:v>
                </c:pt>
                <c:pt idx="22">
                  <c:v>102.5677896466722</c:v>
                </c:pt>
                <c:pt idx="23">
                  <c:v>101.95152013147089</c:v>
                </c:pt>
                <c:pt idx="24">
                  <c:v>101.68447000821698</c:v>
                </c:pt>
                <c:pt idx="25">
                  <c:v>101.18118323746924</c:v>
                </c:pt>
                <c:pt idx="26">
                  <c:v>100.79087921117507</c:v>
                </c:pt>
                <c:pt idx="27">
                  <c:v>99.784305669679597</c:v>
                </c:pt>
                <c:pt idx="28">
                  <c:v>99.979457682826691</c:v>
                </c:pt>
                <c:pt idx="29">
                  <c:v>99.445357436318886</c:v>
                </c:pt>
                <c:pt idx="30">
                  <c:v>98.551766639276991</c:v>
                </c:pt>
                <c:pt idx="31">
                  <c:v>99.126951520131556</c:v>
                </c:pt>
                <c:pt idx="32">
                  <c:v>100.11298274445366</c:v>
                </c:pt>
                <c:pt idx="33">
                  <c:v>101.4276910435498</c:v>
                </c:pt>
                <c:pt idx="34">
                  <c:v>102.26992604765826</c:v>
                </c:pt>
                <c:pt idx="35">
                  <c:v>103.90304026294176</c:v>
                </c:pt>
                <c:pt idx="36">
                  <c:v>105.53615447822524</c:v>
                </c:pt>
                <c:pt idx="37">
                  <c:v>105.60805258833206</c:v>
                </c:pt>
                <c:pt idx="38">
                  <c:v>104.80690221857036</c:v>
                </c:pt>
                <c:pt idx="39">
                  <c:v>103.79005751848818</c:v>
                </c:pt>
                <c:pt idx="40">
                  <c:v>102.04396055875112</c:v>
                </c:pt>
                <c:pt idx="41">
                  <c:v>101.02711585866895</c:v>
                </c:pt>
                <c:pt idx="42">
                  <c:v>102.608874281019</c:v>
                </c:pt>
                <c:pt idx="43">
                  <c:v>102.83483976992613</c:v>
                </c:pt>
                <c:pt idx="44">
                  <c:v>102.21857025472481</c:v>
                </c:pt>
                <c:pt idx="45">
                  <c:v>102.21857025472481</c:v>
                </c:pt>
                <c:pt idx="46">
                  <c:v>101.57148726376343</c:v>
                </c:pt>
                <c:pt idx="47">
                  <c:v>102.15694330320468</c:v>
                </c:pt>
                <c:pt idx="48">
                  <c:v>102.74239934264595</c:v>
                </c:pt>
                <c:pt idx="49">
                  <c:v>102.48562037797875</c:v>
                </c:pt>
                <c:pt idx="50">
                  <c:v>102.97863599013979</c:v>
                </c:pt>
                <c:pt idx="51">
                  <c:v>103.11216105176673</c:v>
                </c:pt>
                <c:pt idx="52">
                  <c:v>103.15324568611348</c:v>
                </c:pt>
                <c:pt idx="53">
                  <c:v>102.56778964667222</c:v>
                </c:pt>
                <c:pt idx="54">
                  <c:v>102.26992604765826</c:v>
                </c:pt>
                <c:pt idx="55">
                  <c:v>101.7050123253904</c:v>
                </c:pt>
                <c:pt idx="56">
                  <c:v>102.59860312243231</c:v>
                </c:pt>
                <c:pt idx="57">
                  <c:v>102.4342645850453</c:v>
                </c:pt>
                <c:pt idx="58">
                  <c:v>102.95809367296641</c:v>
                </c:pt>
                <c:pt idx="59">
                  <c:v>103.19433032046025</c:v>
                </c:pt>
                <c:pt idx="60">
                  <c:v>103.12243221035344</c:v>
                </c:pt>
                <c:pt idx="61">
                  <c:v>102.06450287592452</c:v>
                </c:pt>
                <c:pt idx="62">
                  <c:v>101.8077239112573</c:v>
                </c:pt>
                <c:pt idx="63">
                  <c:v>102.06450287592452</c:v>
                </c:pt>
                <c:pt idx="64">
                  <c:v>102.56778964667224</c:v>
                </c:pt>
                <c:pt idx="65">
                  <c:v>101.59202958093681</c:v>
                </c:pt>
                <c:pt idx="66">
                  <c:v>101.74609695973714</c:v>
                </c:pt>
                <c:pt idx="67">
                  <c:v>100.31840591618743</c:v>
                </c:pt>
                <c:pt idx="68">
                  <c:v>99.917830731306566</c:v>
                </c:pt>
                <c:pt idx="69">
                  <c:v>99.301561216105256</c:v>
                </c:pt>
                <c:pt idx="70">
                  <c:v>99.568611339359137</c:v>
                </c:pt>
                <c:pt idx="71">
                  <c:v>98.931799506984433</c:v>
                </c:pt>
                <c:pt idx="72">
                  <c:v>98.562037797863638</c:v>
                </c:pt>
                <c:pt idx="73">
                  <c:v>99.352917009038677</c:v>
                </c:pt>
                <c:pt idx="74">
                  <c:v>99.958915365653297</c:v>
                </c:pt>
                <c:pt idx="75">
                  <c:v>99.589153656532503</c:v>
                </c:pt>
                <c:pt idx="76">
                  <c:v>99.794576828266273</c:v>
                </c:pt>
                <c:pt idx="77">
                  <c:v>100.06162695152018</c:v>
                </c:pt>
                <c:pt idx="78">
                  <c:v>100.26705012325397</c:v>
                </c:pt>
                <c:pt idx="79">
                  <c:v>99.270747740345186</c:v>
                </c:pt>
                <c:pt idx="80">
                  <c:v>99.784305669679611</c:v>
                </c:pt>
                <c:pt idx="81">
                  <c:v>100.07189811010689</c:v>
                </c:pt>
                <c:pt idx="82">
                  <c:v>100.07189811010689</c:v>
                </c:pt>
                <c:pt idx="83">
                  <c:v>100.03081347576013</c:v>
                </c:pt>
                <c:pt idx="84">
                  <c:v>99.835661462613047</c:v>
                </c:pt>
                <c:pt idx="85">
                  <c:v>99.958915365653297</c:v>
                </c:pt>
                <c:pt idx="86">
                  <c:v>99.804847986852977</c:v>
                </c:pt>
                <c:pt idx="87">
                  <c:v>99.506984387838997</c:v>
                </c:pt>
                <c:pt idx="88">
                  <c:v>99.044782251438022</c:v>
                </c:pt>
                <c:pt idx="89">
                  <c:v>99.322103533278607</c:v>
                </c:pt>
                <c:pt idx="90">
                  <c:v>99.270747740345158</c:v>
                </c:pt>
                <c:pt idx="91">
                  <c:v>98.870172555464308</c:v>
                </c:pt>
                <c:pt idx="92">
                  <c:v>98.685291700903903</c:v>
                </c:pt>
                <c:pt idx="93">
                  <c:v>98.962612982744503</c:v>
                </c:pt>
                <c:pt idx="94">
                  <c:v>98.541495480690273</c:v>
                </c:pt>
                <c:pt idx="95">
                  <c:v>97.699260476581813</c:v>
                </c:pt>
                <c:pt idx="96">
                  <c:v>97.565735414954844</c:v>
                </c:pt>
                <c:pt idx="97">
                  <c:v>97.257600657354189</c:v>
                </c:pt>
                <c:pt idx="98">
                  <c:v>96.990550534100294</c:v>
                </c:pt>
                <c:pt idx="99">
                  <c:v>96.240755957272029</c:v>
                </c:pt>
                <c:pt idx="100">
                  <c:v>95.983976992604809</c:v>
                </c:pt>
                <c:pt idx="101">
                  <c:v>95.542317173377199</c:v>
                </c:pt>
                <c:pt idx="102">
                  <c:v>95.88126540673791</c:v>
                </c:pt>
                <c:pt idx="103">
                  <c:v>95.912078882497966</c:v>
                </c:pt>
                <c:pt idx="104">
                  <c:v>95.388249794576851</c:v>
                </c:pt>
                <c:pt idx="105">
                  <c:v>95.306080525883345</c:v>
                </c:pt>
                <c:pt idx="106">
                  <c:v>95.963434675431401</c:v>
                </c:pt>
                <c:pt idx="107">
                  <c:v>96.168857847165157</c:v>
                </c:pt>
                <c:pt idx="108">
                  <c:v>95.973705834018077</c:v>
                </c:pt>
                <c:pt idx="109">
                  <c:v>95.860723089564502</c:v>
                </c:pt>
                <c:pt idx="110">
                  <c:v>95.624486442070662</c:v>
                </c:pt>
                <c:pt idx="111">
                  <c:v>94.771980279375512</c:v>
                </c:pt>
                <c:pt idx="112">
                  <c:v>95.408792111750216</c:v>
                </c:pt>
                <c:pt idx="113">
                  <c:v>95.306080525883331</c:v>
                </c:pt>
                <c:pt idx="114">
                  <c:v>95.778553820871011</c:v>
                </c:pt>
                <c:pt idx="115">
                  <c:v>95.542317173377171</c:v>
                </c:pt>
                <c:pt idx="116">
                  <c:v>95.532046014790495</c:v>
                </c:pt>
                <c:pt idx="117">
                  <c:v>95.521774856203791</c:v>
                </c:pt>
                <c:pt idx="118">
                  <c:v>94.874691865242411</c:v>
                </c:pt>
                <c:pt idx="119">
                  <c:v>94.843878389482342</c:v>
                </c:pt>
                <c:pt idx="120">
                  <c:v>95.367707477403442</c:v>
                </c:pt>
                <c:pt idx="121">
                  <c:v>95.254724732949867</c:v>
                </c:pt>
                <c:pt idx="122">
                  <c:v>95.234182415776502</c:v>
                </c:pt>
                <c:pt idx="123">
                  <c:v>95.973705834018091</c:v>
                </c:pt>
                <c:pt idx="124">
                  <c:v>95.778553820871011</c:v>
                </c:pt>
                <c:pt idx="125">
                  <c:v>95.87099424815122</c:v>
                </c:pt>
                <c:pt idx="126">
                  <c:v>95.860723089564516</c:v>
                </c:pt>
                <c:pt idx="127">
                  <c:v>95.573130649137227</c:v>
                </c:pt>
                <c:pt idx="128">
                  <c:v>95.737469186524237</c:v>
                </c:pt>
                <c:pt idx="129">
                  <c:v>95.490961380443707</c:v>
                </c:pt>
                <c:pt idx="130">
                  <c:v>95.449876746096962</c:v>
                </c:pt>
                <c:pt idx="131">
                  <c:v>96.538619556285937</c:v>
                </c:pt>
                <c:pt idx="132">
                  <c:v>96.949465899753477</c:v>
                </c:pt>
                <c:pt idx="133">
                  <c:v>96.908381265406717</c:v>
                </c:pt>
                <c:pt idx="134">
                  <c:v>97.206244864420697</c:v>
                </c:pt>
                <c:pt idx="135">
                  <c:v>96.435907970419052</c:v>
                </c:pt>
                <c:pt idx="136">
                  <c:v>96.435907970419052</c:v>
                </c:pt>
                <c:pt idx="137">
                  <c:v>96.251027115858648</c:v>
                </c:pt>
                <c:pt idx="138">
                  <c:v>96.384552177485602</c:v>
                </c:pt>
                <c:pt idx="139">
                  <c:v>96.230484798685268</c:v>
                </c:pt>
                <c:pt idx="140">
                  <c:v>96.168857847165128</c:v>
                </c:pt>
                <c:pt idx="141">
                  <c:v>96.148315529991748</c:v>
                </c:pt>
                <c:pt idx="142">
                  <c:v>95.583401807723874</c:v>
                </c:pt>
                <c:pt idx="143">
                  <c:v>96.066146261298229</c:v>
                </c:pt>
                <c:pt idx="144">
                  <c:v>95.912078882497894</c:v>
                </c:pt>
                <c:pt idx="145">
                  <c:v>96.405094494658954</c:v>
                </c:pt>
                <c:pt idx="146">
                  <c:v>96.220213640098564</c:v>
                </c:pt>
                <c:pt idx="147">
                  <c:v>95.59367296631055</c:v>
                </c:pt>
                <c:pt idx="148">
                  <c:v>95.121199671322884</c:v>
                </c:pt>
                <c:pt idx="149">
                  <c:v>95.470419063270299</c:v>
                </c:pt>
                <c:pt idx="150">
                  <c:v>95.285538208709895</c:v>
                </c:pt>
                <c:pt idx="151">
                  <c:v>95.460147904683609</c:v>
                </c:pt>
                <c:pt idx="152">
                  <c:v>95.932621199671303</c:v>
                </c:pt>
                <c:pt idx="153">
                  <c:v>96.507806080525853</c:v>
                </c:pt>
                <c:pt idx="154">
                  <c:v>96.589975349219372</c:v>
                </c:pt>
                <c:pt idx="155">
                  <c:v>96.086688578471623</c:v>
                </c:pt>
                <c:pt idx="156">
                  <c:v>95.942892358257978</c:v>
                </c:pt>
                <c:pt idx="157">
                  <c:v>94.730895645028724</c:v>
                </c:pt>
                <c:pt idx="158">
                  <c:v>95.264995891536529</c:v>
                </c:pt>
                <c:pt idx="159">
                  <c:v>95.562859490550508</c:v>
                </c:pt>
                <c:pt idx="160">
                  <c:v>95.480690221856989</c:v>
                </c:pt>
                <c:pt idx="161">
                  <c:v>95.264995891536543</c:v>
                </c:pt>
                <c:pt idx="162">
                  <c:v>94.926047658175833</c:v>
                </c:pt>
                <c:pt idx="163">
                  <c:v>94.823336072308933</c:v>
                </c:pt>
                <c:pt idx="164">
                  <c:v>94.792522596548892</c:v>
                </c:pt>
                <c:pt idx="165">
                  <c:v>94.895234182415777</c:v>
                </c:pt>
                <c:pt idx="166">
                  <c:v>94.730895645028752</c:v>
                </c:pt>
                <c:pt idx="167">
                  <c:v>94.484387838948223</c:v>
                </c:pt>
                <c:pt idx="168">
                  <c:v>94.484387838948223</c:v>
                </c:pt>
                <c:pt idx="169">
                  <c:v>94.278964667214453</c:v>
                </c:pt>
                <c:pt idx="170">
                  <c:v>93.785949055053393</c:v>
                </c:pt>
                <c:pt idx="171">
                  <c:v>93.590797041906313</c:v>
                </c:pt>
                <c:pt idx="172">
                  <c:v>93.169679539852069</c:v>
                </c:pt>
                <c:pt idx="173">
                  <c:v>93.159408381265393</c:v>
                </c:pt>
                <c:pt idx="174">
                  <c:v>93.426458504519289</c:v>
                </c:pt>
                <c:pt idx="175">
                  <c:v>93.559983566146258</c:v>
                </c:pt>
                <c:pt idx="176">
                  <c:v>93.282662284305658</c:v>
                </c:pt>
                <c:pt idx="177">
                  <c:v>93.447000821692683</c:v>
                </c:pt>
                <c:pt idx="178">
                  <c:v>92.923171733771554</c:v>
                </c:pt>
                <c:pt idx="179">
                  <c:v>92.902629416598174</c:v>
                </c:pt>
                <c:pt idx="180">
                  <c:v>92.25554642563678</c:v>
                </c:pt>
                <c:pt idx="181">
                  <c:v>92.460969597370564</c:v>
                </c:pt>
                <c:pt idx="182">
                  <c:v>93.108052588331958</c:v>
                </c:pt>
                <c:pt idx="183">
                  <c:v>92.861544782251414</c:v>
                </c:pt>
                <c:pt idx="184">
                  <c:v>92.769104354971219</c:v>
                </c:pt>
                <c:pt idx="185">
                  <c:v>92.769104354971219</c:v>
                </c:pt>
                <c:pt idx="186">
                  <c:v>92.430156121610494</c:v>
                </c:pt>
                <c:pt idx="187">
                  <c:v>92.111750205423164</c:v>
                </c:pt>
                <c:pt idx="188">
                  <c:v>92.532867707477394</c:v>
                </c:pt>
                <c:pt idx="189">
                  <c:v>92.810188989317993</c:v>
                </c:pt>
                <c:pt idx="190">
                  <c:v>92.686935086277728</c:v>
                </c:pt>
                <c:pt idx="191">
                  <c:v>93.231306491372209</c:v>
                </c:pt>
                <c:pt idx="192">
                  <c:v>92.953985209531623</c:v>
                </c:pt>
                <c:pt idx="193">
                  <c:v>92.923171733771554</c:v>
                </c:pt>
                <c:pt idx="194">
                  <c:v>92.573952341824139</c:v>
                </c:pt>
                <c:pt idx="195">
                  <c:v>92.686935086277714</c:v>
                </c:pt>
                <c:pt idx="196">
                  <c:v>92.615036976170899</c:v>
                </c:pt>
                <c:pt idx="197">
                  <c:v>93.108052588331958</c:v>
                </c:pt>
                <c:pt idx="198">
                  <c:v>93.036154478225129</c:v>
                </c:pt>
                <c:pt idx="199">
                  <c:v>93.672966310599833</c:v>
                </c:pt>
                <c:pt idx="200">
                  <c:v>93.642152834839763</c:v>
                </c:pt>
                <c:pt idx="201">
                  <c:v>94.011914543960557</c:v>
                </c:pt>
                <c:pt idx="202">
                  <c:v>93.508627773212822</c:v>
                </c:pt>
                <c:pt idx="203">
                  <c:v>92.892358258011498</c:v>
                </c:pt>
                <c:pt idx="204">
                  <c:v>92.820460147904683</c:v>
                </c:pt>
                <c:pt idx="205">
                  <c:v>92.871815940838133</c:v>
                </c:pt>
                <c:pt idx="206">
                  <c:v>92.933442892358272</c:v>
                </c:pt>
                <c:pt idx="207">
                  <c:v>92.964256368118342</c:v>
                </c:pt>
                <c:pt idx="208">
                  <c:v>93.416187345932642</c:v>
                </c:pt>
                <c:pt idx="209">
                  <c:v>93.046425636811847</c:v>
                </c:pt>
                <c:pt idx="210">
                  <c:v>92.810188989318007</c:v>
                </c:pt>
                <c:pt idx="211">
                  <c:v>92.573952341824167</c:v>
                </c:pt>
                <c:pt idx="212">
                  <c:v>93.344289235825812</c:v>
                </c:pt>
                <c:pt idx="213">
                  <c:v>93.251848808545617</c:v>
                </c:pt>
                <c:pt idx="214">
                  <c:v>93.416187345932627</c:v>
                </c:pt>
                <c:pt idx="215">
                  <c:v>94.114626129827442</c:v>
                </c:pt>
                <c:pt idx="216">
                  <c:v>94.474116680361547</c:v>
                </c:pt>
                <c:pt idx="217">
                  <c:v>94.309778142974523</c:v>
                </c:pt>
                <c:pt idx="218">
                  <c:v>93.898931799506983</c:v>
                </c:pt>
                <c:pt idx="219">
                  <c:v>94.165981922760892</c:v>
                </c:pt>
                <c:pt idx="220">
                  <c:v>94.350862777321282</c:v>
                </c:pt>
                <c:pt idx="221">
                  <c:v>93.919474116680362</c:v>
                </c:pt>
                <c:pt idx="222">
                  <c:v>94.350862777321282</c:v>
                </c:pt>
                <c:pt idx="223">
                  <c:v>94.412489728841408</c:v>
                </c:pt>
                <c:pt idx="224">
                  <c:v>94.843878389482342</c:v>
                </c:pt>
                <c:pt idx="225">
                  <c:v>95.039030402629422</c:v>
                </c:pt>
                <c:pt idx="226">
                  <c:v>95.039030402629422</c:v>
                </c:pt>
                <c:pt idx="227">
                  <c:v>95.285538208709951</c:v>
                </c:pt>
                <c:pt idx="228">
                  <c:v>95.82990961380446</c:v>
                </c:pt>
                <c:pt idx="229">
                  <c:v>95.758011503697645</c:v>
                </c:pt>
                <c:pt idx="230">
                  <c:v>95.44987674609699</c:v>
                </c:pt>
                <c:pt idx="231">
                  <c:v>95.542317173377171</c:v>
                </c:pt>
                <c:pt idx="232">
                  <c:v>94.833607230895666</c:v>
                </c:pt>
                <c:pt idx="233">
                  <c:v>94.967132292522606</c:v>
                </c:pt>
                <c:pt idx="234">
                  <c:v>94.556285949055066</c:v>
                </c:pt>
                <c:pt idx="235">
                  <c:v>94.658997534921937</c:v>
                </c:pt>
                <c:pt idx="236">
                  <c:v>94.340591618734592</c:v>
                </c:pt>
                <c:pt idx="237">
                  <c:v>94.176253081347582</c:v>
                </c:pt>
                <c:pt idx="238">
                  <c:v>94.176253081347582</c:v>
                </c:pt>
                <c:pt idx="239">
                  <c:v>94.042728019720627</c:v>
                </c:pt>
                <c:pt idx="240">
                  <c:v>93.714050944946578</c:v>
                </c:pt>
                <c:pt idx="241">
                  <c:v>93.621610517666397</c:v>
                </c:pt>
                <c:pt idx="242">
                  <c:v>93.806491372226787</c:v>
                </c:pt>
                <c:pt idx="243">
                  <c:v>93.323746918652432</c:v>
                </c:pt>
                <c:pt idx="244">
                  <c:v>93.375102711585882</c:v>
                </c:pt>
                <c:pt idx="245">
                  <c:v>93.066967953985227</c:v>
                </c:pt>
                <c:pt idx="246">
                  <c:v>93.066967953985227</c:v>
                </c:pt>
                <c:pt idx="247">
                  <c:v>93.755135579293366</c:v>
                </c:pt>
                <c:pt idx="248">
                  <c:v>93.785949055053436</c:v>
                </c:pt>
                <c:pt idx="249">
                  <c:v>93.416187345932642</c:v>
                </c:pt>
                <c:pt idx="250">
                  <c:v>92.676663927691067</c:v>
                </c:pt>
                <c:pt idx="251">
                  <c:v>93.169679539852112</c:v>
                </c:pt>
                <c:pt idx="252">
                  <c:v>93.210764174198886</c:v>
                </c:pt>
                <c:pt idx="253">
                  <c:v>92.769104354971262</c:v>
                </c:pt>
                <c:pt idx="254">
                  <c:v>92.183648315530021</c:v>
                </c:pt>
                <c:pt idx="255">
                  <c:v>92.635579293344307</c:v>
                </c:pt>
                <c:pt idx="256">
                  <c:v>92.245275267050147</c:v>
                </c:pt>
                <c:pt idx="257">
                  <c:v>92.460969597370593</c:v>
                </c:pt>
                <c:pt idx="258">
                  <c:v>92.070665571076432</c:v>
                </c:pt>
                <c:pt idx="259">
                  <c:v>92.481511914543987</c:v>
                </c:pt>
                <c:pt idx="260">
                  <c:v>92.409613804437157</c:v>
                </c:pt>
                <c:pt idx="261">
                  <c:v>92.265817584223512</c:v>
                </c:pt>
                <c:pt idx="262">
                  <c:v>92.347986852917018</c:v>
                </c:pt>
                <c:pt idx="263">
                  <c:v>92.964256368118342</c:v>
                </c:pt>
                <c:pt idx="264">
                  <c:v>92.584223500410857</c:v>
                </c:pt>
                <c:pt idx="265">
                  <c:v>92.522596548890718</c:v>
                </c:pt>
                <c:pt idx="266">
                  <c:v>92.563681183237478</c:v>
                </c:pt>
                <c:pt idx="267">
                  <c:v>92.512325390304028</c:v>
                </c:pt>
                <c:pt idx="268">
                  <c:v>93.015612161051777</c:v>
                </c:pt>
                <c:pt idx="269">
                  <c:v>93.601068200493003</c:v>
                </c:pt>
                <c:pt idx="270">
                  <c:v>94.381676253081338</c:v>
                </c:pt>
                <c:pt idx="271">
                  <c:v>94.720624486442063</c:v>
                </c:pt>
                <c:pt idx="272">
                  <c:v>94.248151191454397</c:v>
                </c:pt>
                <c:pt idx="273">
                  <c:v>94.289235825801143</c:v>
                </c:pt>
                <c:pt idx="274">
                  <c:v>94.299506984387833</c:v>
                </c:pt>
                <c:pt idx="275">
                  <c:v>94.340591618734578</c:v>
                </c:pt>
                <c:pt idx="276">
                  <c:v>94.546014790468348</c:v>
                </c:pt>
                <c:pt idx="277">
                  <c:v>94.946589975349212</c:v>
                </c:pt>
                <c:pt idx="278">
                  <c:v>95.110928512736223</c:v>
                </c:pt>
                <c:pt idx="279">
                  <c:v>94.730895645028752</c:v>
                </c:pt>
                <c:pt idx="280">
                  <c:v>95.059572719802773</c:v>
                </c:pt>
                <c:pt idx="281">
                  <c:v>95.152013147082982</c:v>
                </c:pt>
                <c:pt idx="282">
                  <c:v>94.926047658175833</c:v>
                </c:pt>
                <c:pt idx="283">
                  <c:v>94.628184059161853</c:v>
                </c:pt>
                <c:pt idx="284">
                  <c:v>95.264995891536557</c:v>
                </c:pt>
                <c:pt idx="285">
                  <c:v>94.915776499589143</c:v>
                </c:pt>
                <c:pt idx="286">
                  <c:v>95.131470829909617</c:v>
                </c:pt>
                <c:pt idx="287">
                  <c:v>95.203368940016418</c:v>
                </c:pt>
                <c:pt idx="288">
                  <c:v>95.490961380443707</c:v>
                </c:pt>
                <c:pt idx="289">
                  <c:v>95.264995891536557</c:v>
                </c:pt>
                <c:pt idx="290">
                  <c:v>95.336894001643358</c:v>
                </c:pt>
                <c:pt idx="291">
                  <c:v>95.429334428923553</c:v>
                </c:pt>
                <c:pt idx="292">
                  <c:v>94.936318816762508</c:v>
                </c:pt>
                <c:pt idx="293">
                  <c:v>94.823336072308919</c:v>
                </c:pt>
                <c:pt idx="294">
                  <c:v>94.350862777321254</c:v>
                </c:pt>
                <c:pt idx="295">
                  <c:v>94.669268693508599</c:v>
                </c:pt>
                <c:pt idx="296">
                  <c:v>94.576828266228404</c:v>
                </c:pt>
                <c:pt idx="297">
                  <c:v>94.771980279375498</c:v>
                </c:pt>
                <c:pt idx="298">
                  <c:v>94.741166803615428</c:v>
                </c:pt>
                <c:pt idx="299">
                  <c:v>95.316351684469979</c:v>
                </c:pt>
                <c:pt idx="300">
                  <c:v>95.583401807723874</c:v>
                </c:pt>
                <c:pt idx="301">
                  <c:v>95.439605587510243</c:v>
                </c:pt>
                <c:pt idx="302">
                  <c:v>95.562859490550522</c:v>
                </c:pt>
                <c:pt idx="303">
                  <c:v>95.028759244042703</c:v>
                </c:pt>
                <c:pt idx="304">
                  <c:v>95.655299917830703</c:v>
                </c:pt>
                <c:pt idx="305">
                  <c:v>95.665571076417407</c:v>
                </c:pt>
                <c:pt idx="306">
                  <c:v>96.107230895645003</c:v>
                </c:pt>
                <c:pt idx="307">
                  <c:v>96.035332785538188</c:v>
                </c:pt>
                <c:pt idx="308">
                  <c:v>95.408792111750188</c:v>
                </c:pt>
                <c:pt idx="309">
                  <c:v>95.336894001643358</c:v>
                </c:pt>
                <c:pt idx="310">
                  <c:v>95.583401807723888</c:v>
                </c:pt>
                <c:pt idx="311">
                  <c:v>95.203368940016404</c:v>
                </c:pt>
                <c:pt idx="312">
                  <c:v>95.141741988496264</c:v>
                </c:pt>
                <c:pt idx="313">
                  <c:v>94.956861133935874</c:v>
                </c:pt>
                <c:pt idx="314">
                  <c:v>94.720624486442034</c:v>
                </c:pt>
                <c:pt idx="315">
                  <c:v>94.535743631881644</c:v>
                </c:pt>
                <c:pt idx="316">
                  <c:v>95.018488085455999</c:v>
                </c:pt>
                <c:pt idx="317">
                  <c:v>95.162284305669644</c:v>
                </c:pt>
                <c:pt idx="318">
                  <c:v>94.987674609695929</c:v>
                </c:pt>
                <c:pt idx="319">
                  <c:v>95.0903861955628</c:v>
                </c:pt>
                <c:pt idx="320">
                  <c:v>95.131470829909574</c:v>
                </c:pt>
                <c:pt idx="321">
                  <c:v>95.059572719802745</c:v>
                </c:pt>
                <c:pt idx="322">
                  <c:v>95.449876746096919</c:v>
                </c:pt>
                <c:pt idx="323">
                  <c:v>95.7169268693508</c:v>
                </c:pt>
                <c:pt idx="324">
                  <c:v>95.994248151191385</c:v>
                </c:pt>
                <c:pt idx="325">
                  <c:v>95.55258833196379</c:v>
                </c:pt>
                <c:pt idx="326">
                  <c:v>95.860723089564445</c:v>
                </c:pt>
                <c:pt idx="327">
                  <c:v>96.312654067378745</c:v>
                </c:pt>
                <c:pt idx="328">
                  <c:v>96.898110106820013</c:v>
                </c:pt>
                <c:pt idx="329">
                  <c:v>96.785127362366438</c:v>
                </c:pt>
                <c:pt idx="330">
                  <c:v>96.589975349219358</c:v>
                </c:pt>
                <c:pt idx="331">
                  <c:v>96.518077239112529</c:v>
                </c:pt>
                <c:pt idx="332">
                  <c:v>96.826211996713184</c:v>
                </c:pt>
                <c:pt idx="333">
                  <c:v>96.774856203779748</c:v>
                </c:pt>
                <c:pt idx="334">
                  <c:v>96.620788824979414</c:v>
                </c:pt>
                <c:pt idx="335">
                  <c:v>97.082990961380403</c:v>
                </c:pt>
                <c:pt idx="336">
                  <c:v>96.631059983566104</c:v>
                </c:pt>
                <c:pt idx="337">
                  <c:v>96.507806080525839</c:v>
                </c:pt>
                <c:pt idx="338">
                  <c:v>96.487263763352459</c:v>
                </c:pt>
                <c:pt idx="339">
                  <c:v>96.271569433032013</c:v>
                </c:pt>
                <c:pt idx="340">
                  <c:v>96.096959737058299</c:v>
                </c:pt>
                <c:pt idx="341">
                  <c:v>96.312654067378759</c:v>
                </c:pt>
                <c:pt idx="342">
                  <c:v>96.179129005751818</c:v>
                </c:pt>
                <c:pt idx="343">
                  <c:v>96.497534921939177</c:v>
                </c:pt>
                <c:pt idx="344">
                  <c:v>96.343467543138843</c:v>
                </c:pt>
                <c:pt idx="345">
                  <c:v>95.881265406737853</c:v>
                </c:pt>
                <c:pt idx="346">
                  <c:v>96.672144617912878</c:v>
                </c:pt>
                <c:pt idx="347">
                  <c:v>96.641331142152808</c:v>
                </c:pt>
                <c:pt idx="348">
                  <c:v>96.405094494658968</c:v>
                </c:pt>
                <c:pt idx="349">
                  <c:v>96.908381265406703</c:v>
                </c:pt>
                <c:pt idx="350">
                  <c:v>96.507806080525853</c:v>
                </c:pt>
                <c:pt idx="351">
                  <c:v>97.421939194741128</c:v>
                </c:pt>
                <c:pt idx="352">
                  <c:v>97.760887428101881</c:v>
                </c:pt>
                <c:pt idx="353">
                  <c:v>97.709531635168432</c:v>
                </c:pt>
                <c:pt idx="354">
                  <c:v>98.52095316351685</c:v>
                </c:pt>
                <c:pt idx="355">
                  <c:v>98.428512736236641</c:v>
                </c:pt>
                <c:pt idx="356">
                  <c:v>98.130649137222676</c:v>
                </c:pt>
                <c:pt idx="357">
                  <c:v>98.633935907970397</c:v>
                </c:pt>
                <c:pt idx="358">
                  <c:v>99.106409202958062</c:v>
                </c:pt>
                <c:pt idx="359">
                  <c:v>99.506984387838912</c:v>
                </c:pt>
                <c:pt idx="360">
                  <c:v>99.394001643385337</c:v>
                </c:pt>
                <c:pt idx="361">
                  <c:v>98.695562859490522</c:v>
                </c:pt>
                <c:pt idx="362">
                  <c:v>98.592851273623623</c:v>
                </c:pt>
                <c:pt idx="363">
                  <c:v>98.633935907970383</c:v>
                </c:pt>
                <c:pt idx="364">
                  <c:v>98.767460969597323</c:v>
                </c:pt>
                <c:pt idx="365">
                  <c:v>98.726376335250578</c:v>
                </c:pt>
                <c:pt idx="366">
                  <c:v>98.983155299917797</c:v>
                </c:pt>
                <c:pt idx="367">
                  <c:v>98.490139687756752</c:v>
                </c:pt>
                <c:pt idx="368">
                  <c:v>98.880443714050912</c:v>
                </c:pt>
                <c:pt idx="369">
                  <c:v>98.705834018077198</c:v>
                </c:pt>
                <c:pt idx="370">
                  <c:v>99.188578471651553</c:v>
                </c:pt>
                <c:pt idx="371">
                  <c:v>99.126951520131442</c:v>
                </c:pt>
                <c:pt idx="372">
                  <c:v>98.644207066557087</c:v>
                </c:pt>
                <c:pt idx="373">
                  <c:v>99.188578471651581</c:v>
                </c:pt>
                <c:pt idx="374">
                  <c:v>99.106409202958076</c:v>
                </c:pt>
                <c:pt idx="375">
                  <c:v>98.685291700903846</c:v>
                </c:pt>
                <c:pt idx="376">
                  <c:v>98.623664749383707</c:v>
                </c:pt>
                <c:pt idx="377">
                  <c:v>98.808545603944111</c:v>
                </c:pt>
                <c:pt idx="378">
                  <c:v>98.531224322103512</c:v>
                </c:pt>
                <c:pt idx="379">
                  <c:v>98.572308956450257</c:v>
                </c:pt>
                <c:pt idx="380">
                  <c:v>98.212818405916153</c:v>
                </c:pt>
                <c:pt idx="381">
                  <c:v>97.493837304847943</c:v>
                </c:pt>
                <c:pt idx="382">
                  <c:v>97.360312243221003</c:v>
                </c:pt>
                <c:pt idx="383">
                  <c:v>97.750616269515163</c:v>
                </c:pt>
                <c:pt idx="384">
                  <c:v>98.325801150369713</c:v>
                </c:pt>
                <c:pt idx="385">
                  <c:v>98.099835661462564</c:v>
                </c:pt>
                <c:pt idx="386">
                  <c:v>98.336072308956389</c:v>
                </c:pt>
                <c:pt idx="387">
                  <c:v>98.233360723089504</c:v>
                </c:pt>
                <c:pt idx="388">
                  <c:v>98.551766639276849</c:v>
                </c:pt>
                <c:pt idx="389">
                  <c:v>99.003697617091149</c:v>
                </c:pt>
                <c:pt idx="390">
                  <c:v>99.887017255546368</c:v>
                </c:pt>
                <c:pt idx="391">
                  <c:v>99.003697617091149</c:v>
                </c:pt>
                <c:pt idx="392">
                  <c:v>98.541495480690159</c:v>
                </c:pt>
                <c:pt idx="393">
                  <c:v>97.966310599835595</c:v>
                </c:pt>
                <c:pt idx="394">
                  <c:v>98.079293344289169</c:v>
                </c:pt>
                <c:pt idx="395">
                  <c:v>98.23336072308949</c:v>
                </c:pt>
                <c:pt idx="396">
                  <c:v>98.079293344289155</c:v>
                </c:pt>
                <c:pt idx="397">
                  <c:v>98.140920295809295</c:v>
                </c:pt>
                <c:pt idx="398">
                  <c:v>98.68529170090379</c:v>
                </c:pt>
                <c:pt idx="399">
                  <c:v>98.59285127362358</c:v>
                </c:pt>
                <c:pt idx="400">
                  <c:v>98.294987674609629</c:v>
                </c:pt>
                <c:pt idx="401">
                  <c:v>98.397699260476514</c:v>
                </c:pt>
                <c:pt idx="402">
                  <c:v>98.644207066557058</c:v>
                </c:pt>
                <c:pt idx="403">
                  <c:v>98.633935907970368</c:v>
                </c:pt>
                <c:pt idx="404">
                  <c:v>98.798274445357393</c:v>
                </c:pt>
                <c:pt idx="405">
                  <c:v>99.229663105998313</c:v>
                </c:pt>
                <c:pt idx="406">
                  <c:v>100.05135579293338</c:v>
                </c:pt>
                <c:pt idx="407">
                  <c:v>100.03081347576001</c:v>
                </c:pt>
                <c:pt idx="408">
                  <c:v>100.44165981922755</c:v>
                </c:pt>
                <c:pt idx="409">
                  <c:v>101.32497945768276</c:v>
                </c:pt>
                <c:pt idx="410">
                  <c:v>101.18118323746911</c:v>
                </c:pt>
                <c:pt idx="411">
                  <c:v>101.80772391125711</c:v>
                </c:pt>
                <c:pt idx="412">
                  <c:v>101.78718159408373</c:v>
                </c:pt>
                <c:pt idx="413">
                  <c:v>101.29416598192269</c:v>
                </c:pt>
                <c:pt idx="414">
                  <c:v>100.62654067378791</c:v>
                </c:pt>
                <c:pt idx="415">
                  <c:v>100.89359079704184</c:v>
                </c:pt>
                <c:pt idx="416">
                  <c:v>101.16064092029573</c:v>
                </c:pt>
                <c:pt idx="417">
                  <c:v>101.29416598192269</c:v>
                </c:pt>
                <c:pt idx="418">
                  <c:v>101.46877567789639</c:v>
                </c:pt>
                <c:pt idx="419">
                  <c:v>101.46877567789639</c:v>
                </c:pt>
                <c:pt idx="420">
                  <c:v>101.06820049301554</c:v>
                </c:pt>
                <c:pt idx="421">
                  <c:v>100.44165981922754</c:v>
                </c:pt>
                <c:pt idx="422">
                  <c:v>100.97576006573534</c:v>
                </c:pt>
                <c:pt idx="423">
                  <c:v>101.30443714050938</c:v>
                </c:pt>
                <c:pt idx="424">
                  <c:v>102.16721446179122</c:v>
                </c:pt>
                <c:pt idx="425">
                  <c:v>102.30073952341816</c:v>
                </c:pt>
                <c:pt idx="426">
                  <c:v>102.45480690221849</c:v>
                </c:pt>
                <c:pt idx="427">
                  <c:v>102.50616269515194</c:v>
                </c:pt>
                <c:pt idx="428">
                  <c:v>103.00944946589971</c:v>
                </c:pt>
                <c:pt idx="429">
                  <c:v>102.58833196384546</c:v>
                </c:pt>
                <c:pt idx="430">
                  <c:v>103.04026294165976</c:v>
                </c:pt>
                <c:pt idx="431">
                  <c:v>103.04026294165976</c:v>
                </c:pt>
                <c:pt idx="432">
                  <c:v>103.69761709120783</c:v>
                </c:pt>
                <c:pt idx="433">
                  <c:v>103.11216105176659</c:v>
                </c:pt>
                <c:pt idx="434">
                  <c:v>103.30731306491366</c:v>
                </c:pt>
                <c:pt idx="435">
                  <c:v>103.96466721446174</c:v>
                </c:pt>
                <c:pt idx="436">
                  <c:v>105.0739523418241</c:v>
                </c:pt>
                <c:pt idx="437">
                  <c:v>105.74157764995886</c:v>
                </c:pt>
                <c:pt idx="438">
                  <c:v>106.429745275267</c:v>
                </c:pt>
                <c:pt idx="439">
                  <c:v>105.75184880854553</c:v>
                </c:pt>
                <c:pt idx="440">
                  <c:v>106.56327033689394</c:v>
                </c:pt>
                <c:pt idx="441">
                  <c:v>106.47082990961373</c:v>
                </c:pt>
                <c:pt idx="442">
                  <c:v>107.69309778142967</c:v>
                </c:pt>
                <c:pt idx="443">
                  <c:v>107.39523418241572</c:v>
                </c:pt>
                <c:pt idx="444">
                  <c:v>106.16269515201309</c:v>
                </c:pt>
                <c:pt idx="445">
                  <c:v>106.62489728841406</c:v>
                </c:pt>
                <c:pt idx="446">
                  <c:v>105.505341002465</c:v>
                </c:pt>
                <c:pt idx="447">
                  <c:v>105.94700082169261</c:v>
                </c:pt>
                <c:pt idx="448">
                  <c:v>104.62202136400978</c:v>
                </c:pt>
                <c:pt idx="449">
                  <c:v>104.82744453574357</c:v>
                </c:pt>
                <c:pt idx="450">
                  <c:v>104.59120788824973</c:v>
                </c:pt>
                <c:pt idx="451">
                  <c:v>104.42686935086272</c:v>
                </c:pt>
                <c:pt idx="452">
                  <c:v>104.50903861955621</c:v>
                </c:pt>
                <c:pt idx="453">
                  <c:v>105.27937551355785</c:v>
                </c:pt>
                <c:pt idx="454">
                  <c:v>104.58093672966302</c:v>
                </c:pt>
                <c:pt idx="455">
                  <c:v>104.90961380443707</c:v>
                </c:pt>
                <c:pt idx="456">
                  <c:v>105.09449465899745</c:v>
                </c:pt>
                <c:pt idx="457">
                  <c:v>105.32046014790461</c:v>
                </c:pt>
                <c:pt idx="458">
                  <c:v>106.01889893179943</c:v>
                </c:pt>
                <c:pt idx="459">
                  <c:v>106.97411668036148</c:v>
                </c:pt>
              </c:numCache>
            </c:numRef>
          </c:val>
          <c:smooth val="0"/>
          <c:extLst>
            <c:ext xmlns:c16="http://schemas.microsoft.com/office/drawing/2014/chart" uri="{C3380CC4-5D6E-409C-BE32-E72D297353CC}">
              <c16:uniqueId val="{00000003-9A5B-42DF-A020-E9C6609D0552}"/>
            </c:ext>
          </c:extLst>
        </c:ser>
        <c:dLbls>
          <c:showLegendKey val="0"/>
          <c:showVal val="0"/>
          <c:showCatName val="0"/>
          <c:showSerName val="0"/>
          <c:showPercent val="0"/>
          <c:showBubbleSize val="0"/>
        </c:dLbls>
        <c:smooth val="0"/>
        <c:axId val="654576640"/>
        <c:axId val="654762752"/>
      </c:lineChart>
      <c:dateAx>
        <c:axId val="654576640"/>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54762752"/>
        <c:crosses val="autoZero"/>
        <c:auto val="1"/>
        <c:lblOffset val="100"/>
        <c:baseTimeUnit val="days"/>
      </c:dateAx>
      <c:valAx>
        <c:axId val="654762752"/>
        <c:scaling>
          <c:orientation val="minMax"/>
          <c:max val="11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baseline="0">
                    <a:effectLst/>
                  </a:rPr>
                  <a:t>Ինդեքս՝ </a:t>
                </a:r>
                <a:r>
                  <a:rPr lang="en-US" sz="800" b="0" i="0" u="none" strike="noStrike" baseline="0">
                    <a:effectLst/>
                  </a:rPr>
                  <a:t>2020</a:t>
                </a:r>
                <a:r>
                  <a:rPr lang="hy-AM" sz="800" b="0" i="0" u="none" strike="noStrike" baseline="0">
                    <a:effectLst/>
                  </a:rPr>
                  <a:t> թ. հունվարի </a:t>
                </a:r>
                <a:r>
                  <a:rPr lang="en-US" sz="800" b="0" i="0" u="none" strike="noStrike" baseline="0">
                    <a:effectLst/>
                  </a:rPr>
                  <a:t>10</a:t>
                </a:r>
                <a:r>
                  <a:rPr lang="hy-AM" sz="800" b="0" i="0" u="none" strike="noStrike" baseline="0">
                    <a:effectLst/>
                  </a:rPr>
                  <a:t>=100</a:t>
                </a:r>
                <a:endParaRPr lang="en-US" sz="800"/>
              </a:p>
            </c:rich>
          </c:tx>
          <c:layout>
            <c:manualLayout>
              <c:xMode val="edge"/>
              <c:yMode val="edge"/>
              <c:x val="7.751937984496143E-3"/>
              <c:y val="8.4670206921809224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576640"/>
        <c:crosses val="autoZero"/>
        <c:crossBetween val="between"/>
      </c:valAx>
      <c:spPr>
        <a:noFill/>
        <a:ln>
          <a:noFill/>
        </a:ln>
        <a:effectLst/>
      </c:spPr>
    </c:plotArea>
    <c:legend>
      <c:legendPos val="b"/>
      <c:layout>
        <c:manualLayout>
          <c:xMode val="edge"/>
          <c:yMode val="edge"/>
          <c:x val="0"/>
          <c:y val="0.8741543909882078"/>
          <c:w val="1"/>
          <c:h val="0.125845609011792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0479423532748"/>
          <c:y val="7.2968490878938891E-2"/>
          <c:w val="0.78348499218615164"/>
          <c:h val="0.60569828630873002"/>
        </c:manualLayout>
      </c:layout>
      <c:lineChart>
        <c:grouping val="standard"/>
        <c:varyColors val="0"/>
        <c:ser>
          <c:idx val="0"/>
          <c:order val="0"/>
          <c:tx>
            <c:strRef>
              <c:f>Sheet1!$B$1</c:f>
              <c:strCache>
                <c:ptCount val="1"/>
                <c:pt idx="0">
                  <c:v>S&amp;P 500 (ԱՄՆ)</c:v>
                </c:pt>
              </c:strCache>
            </c:strRef>
          </c:tx>
          <c:spPr>
            <a:ln w="28575" cap="rnd">
              <a:solidFill>
                <a:schemeClr val="accent1"/>
              </a:solidFill>
              <a:round/>
            </a:ln>
            <a:effectLst/>
          </c:spPr>
          <c:marker>
            <c:symbol val="none"/>
          </c:marker>
          <c:cat>
            <c:numRef>
              <c:f>Sheet1!$A$2:$A$566</c:f>
              <c:numCache>
                <c:formatCode>dd\-mmm\-yy</c:formatCode>
                <c:ptCount val="565"/>
                <c:pt idx="0">
                  <c:v>43836</c:v>
                </c:pt>
                <c:pt idx="1">
                  <c:v>43838</c:v>
                </c:pt>
                <c:pt idx="2">
                  <c:v>43839</c:v>
                </c:pt>
                <c:pt idx="3">
                  <c:v>43840</c:v>
                </c:pt>
                <c:pt idx="4">
                  <c:v>43843</c:v>
                </c:pt>
                <c:pt idx="5">
                  <c:v>43844</c:v>
                </c:pt>
                <c:pt idx="6">
                  <c:v>43845</c:v>
                </c:pt>
                <c:pt idx="7">
                  <c:v>43846</c:v>
                </c:pt>
                <c:pt idx="8">
                  <c:v>43847</c:v>
                </c:pt>
                <c:pt idx="9">
                  <c:v>43851</c:v>
                </c:pt>
                <c:pt idx="10">
                  <c:v>43852</c:v>
                </c:pt>
                <c:pt idx="11">
                  <c:v>43853</c:v>
                </c:pt>
                <c:pt idx="12">
                  <c:v>43854</c:v>
                </c:pt>
                <c:pt idx="13">
                  <c:v>43857</c:v>
                </c:pt>
                <c:pt idx="14">
                  <c:v>43858</c:v>
                </c:pt>
                <c:pt idx="15">
                  <c:v>43859</c:v>
                </c:pt>
                <c:pt idx="16">
                  <c:v>43860</c:v>
                </c:pt>
                <c:pt idx="17">
                  <c:v>43861</c:v>
                </c:pt>
                <c:pt idx="18">
                  <c:v>43864</c:v>
                </c:pt>
                <c:pt idx="19">
                  <c:v>43865</c:v>
                </c:pt>
                <c:pt idx="20">
                  <c:v>43866</c:v>
                </c:pt>
                <c:pt idx="21">
                  <c:v>43867</c:v>
                </c:pt>
                <c:pt idx="22">
                  <c:v>43868</c:v>
                </c:pt>
                <c:pt idx="23">
                  <c:v>43871</c:v>
                </c:pt>
                <c:pt idx="24">
                  <c:v>43872</c:v>
                </c:pt>
                <c:pt idx="25">
                  <c:v>43873</c:v>
                </c:pt>
                <c:pt idx="26">
                  <c:v>43874</c:v>
                </c:pt>
                <c:pt idx="27">
                  <c:v>43875</c:v>
                </c:pt>
                <c:pt idx="28">
                  <c:v>43879</c:v>
                </c:pt>
                <c:pt idx="29">
                  <c:v>43880</c:v>
                </c:pt>
                <c:pt idx="30">
                  <c:v>43882</c:v>
                </c:pt>
                <c:pt idx="31">
                  <c:v>43886</c:v>
                </c:pt>
                <c:pt idx="32">
                  <c:v>43887</c:v>
                </c:pt>
                <c:pt idx="33">
                  <c:v>43888</c:v>
                </c:pt>
                <c:pt idx="34">
                  <c:v>43892</c:v>
                </c:pt>
                <c:pt idx="35">
                  <c:v>43893</c:v>
                </c:pt>
                <c:pt idx="36">
                  <c:v>43894</c:v>
                </c:pt>
                <c:pt idx="37">
                  <c:v>43895</c:v>
                </c:pt>
                <c:pt idx="38">
                  <c:v>43896</c:v>
                </c:pt>
                <c:pt idx="39">
                  <c:v>43900</c:v>
                </c:pt>
                <c:pt idx="40">
                  <c:v>43901</c:v>
                </c:pt>
                <c:pt idx="41">
                  <c:v>43902</c:v>
                </c:pt>
                <c:pt idx="42">
                  <c:v>43903</c:v>
                </c:pt>
                <c:pt idx="43">
                  <c:v>43906</c:v>
                </c:pt>
                <c:pt idx="44">
                  <c:v>43907</c:v>
                </c:pt>
                <c:pt idx="45">
                  <c:v>43908</c:v>
                </c:pt>
                <c:pt idx="46">
                  <c:v>43909</c:v>
                </c:pt>
                <c:pt idx="47">
                  <c:v>43910</c:v>
                </c:pt>
                <c:pt idx="48">
                  <c:v>43913</c:v>
                </c:pt>
                <c:pt idx="49">
                  <c:v>43914</c:v>
                </c:pt>
                <c:pt idx="50">
                  <c:v>43915</c:v>
                </c:pt>
                <c:pt idx="51">
                  <c:v>43916</c:v>
                </c:pt>
                <c:pt idx="52">
                  <c:v>43917</c:v>
                </c:pt>
                <c:pt idx="53">
                  <c:v>43920</c:v>
                </c:pt>
                <c:pt idx="54">
                  <c:v>43921</c:v>
                </c:pt>
                <c:pt idx="55">
                  <c:v>43922</c:v>
                </c:pt>
                <c:pt idx="56">
                  <c:v>43923</c:v>
                </c:pt>
                <c:pt idx="57">
                  <c:v>43924</c:v>
                </c:pt>
                <c:pt idx="58">
                  <c:v>43927</c:v>
                </c:pt>
                <c:pt idx="59">
                  <c:v>43928</c:v>
                </c:pt>
                <c:pt idx="60">
                  <c:v>43929</c:v>
                </c:pt>
                <c:pt idx="61">
                  <c:v>43930</c:v>
                </c:pt>
                <c:pt idx="62">
                  <c:v>43935</c:v>
                </c:pt>
                <c:pt idx="63">
                  <c:v>43936</c:v>
                </c:pt>
                <c:pt idx="64">
                  <c:v>43937</c:v>
                </c:pt>
                <c:pt idx="65">
                  <c:v>43938</c:v>
                </c:pt>
                <c:pt idx="66">
                  <c:v>43941</c:v>
                </c:pt>
                <c:pt idx="67">
                  <c:v>43942</c:v>
                </c:pt>
                <c:pt idx="68">
                  <c:v>43943</c:v>
                </c:pt>
                <c:pt idx="69">
                  <c:v>43944</c:v>
                </c:pt>
                <c:pt idx="70">
                  <c:v>43945</c:v>
                </c:pt>
                <c:pt idx="71">
                  <c:v>43948</c:v>
                </c:pt>
                <c:pt idx="72">
                  <c:v>43949</c:v>
                </c:pt>
                <c:pt idx="73">
                  <c:v>43950</c:v>
                </c:pt>
                <c:pt idx="74">
                  <c:v>43951</c:v>
                </c:pt>
                <c:pt idx="75">
                  <c:v>43955</c:v>
                </c:pt>
                <c:pt idx="76">
                  <c:v>43956</c:v>
                </c:pt>
                <c:pt idx="77">
                  <c:v>43957</c:v>
                </c:pt>
                <c:pt idx="78">
                  <c:v>43958</c:v>
                </c:pt>
                <c:pt idx="79">
                  <c:v>43959</c:v>
                </c:pt>
                <c:pt idx="80">
                  <c:v>43963</c:v>
                </c:pt>
                <c:pt idx="81">
                  <c:v>43964</c:v>
                </c:pt>
                <c:pt idx="82">
                  <c:v>43965</c:v>
                </c:pt>
                <c:pt idx="83">
                  <c:v>43966</c:v>
                </c:pt>
                <c:pt idx="84">
                  <c:v>43969</c:v>
                </c:pt>
                <c:pt idx="85">
                  <c:v>43970</c:v>
                </c:pt>
                <c:pt idx="86">
                  <c:v>43971</c:v>
                </c:pt>
                <c:pt idx="87">
                  <c:v>43972</c:v>
                </c:pt>
                <c:pt idx="88">
                  <c:v>43973</c:v>
                </c:pt>
                <c:pt idx="89">
                  <c:v>43977</c:v>
                </c:pt>
                <c:pt idx="90">
                  <c:v>43978</c:v>
                </c:pt>
                <c:pt idx="91">
                  <c:v>43979</c:v>
                </c:pt>
                <c:pt idx="92">
                  <c:v>43980</c:v>
                </c:pt>
                <c:pt idx="93">
                  <c:v>43984</c:v>
                </c:pt>
                <c:pt idx="94">
                  <c:v>43985</c:v>
                </c:pt>
                <c:pt idx="95">
                  <c:v>43986</c:v>
                </c:pt>
                <c:pt idx="96">
                  <c:v>43987</c:v>
                </c:pt>
                <c:pt idx="97">
                  <c:v>43990</c:v>
                </c:pt>
                <c:pt idx="98">
                  <c:v>43991</c:v>
                </c:pt>
                <c:pt idx="99">
                  <c:v>43992</c:v>
                </c:pt>
                <c:pt idx="100">
                  <c:v>43993</c:v>
                </c:pt>
                <c:pt idx="101">
                  <c:v>43997</c:v>
                </c:pt>
                <c:pt idx="102">
                  <c:v>43998</c:v>
                </c:pt>
                <c:pt idx="103">
                  <c:v>43999</c:v>
                </c:pt>
                <c:pt idx="104">
                  <c:v>44000</c:v>
                </c:pt>
                <c:pt idx="105">
                  <c:v>44001</c:v>
                </c:pt>
                <c:pt idx="106">
                  <c:v>44004</c:v>
                </c:pt>
                <c:pt idx="107">
                  <c:v>44005</c:v>
                </c:pt>
                <c:pt idx="108">
                  <c:v>44007</c:v>
                </c:pt>
                <c:pt idx="109">
                  <c:v>44008</c:v>
                </c:pt>
                <c:pt idx="110">
                  <c:v>44011</c:v>
                </c:pt>
                <c:pt idx="111">
                  <c:v>44012</c:v>
                </c:pt>
                <c:pt idx="112">
                  <c:v>44014</c:v>
                </c:pt>
                <c:pt idx="113">
                  <c:v>44018</c:v>
                </c:pt>
                <c:pt idx="114">
                  <c:v>44019</c:v>
                </c:pt>
                <c:pt idx="115">
                  <c:v>44020</c:v>
                </c:pt>
                <c:pt idx="116">
                  <c:v>44021</c:v>
                </c:pt>
                <c:pt idx="117">
                  <c:v>44022</c:v>
                </c:pt>
                <c:pt idx="118">
                  <c:v>44025</c:v>
                </c:pt>
                <c:pt idx="119">
                  <c:v>44026</c:v>
                </c:pt>
                <c:pt idx="120">
                  <c:v>44027</c:v>
                </c:pt>
                <c:pt idx="121">
                  <c:v>44028</c:v>
                </c:pt>
                <c:pt idx="122">
                  <c:v>44029</c:v>
                </c:pt>
                <c:pt idx="123">
                  <c:v>44032</c:v>
                </c:pt>
                <c:pt idx="124">
                  <c:v>44033</c:v>
                </c:pt>
                <c:pt idx="125">
                  <c:v>44034</c:v>
                </c:pt>
                <c:pt idx="126">
                  <c:v>44035</c:v>
                </c:pt>
                <c:pt idx="127">
                  <c:v>44036</c:v>
                </c:pt>
                <c:pt idx="128">
                  <c:v>44039</c:v>
                </c:pt>
                <c:pt idx="129">
                  <c:v>44040</c:v>
                </c:pt>
                <c:pt idx="130">
                  <c:v>44041</c:v>
                </c:pt>
                <c:pt idx="131">
                  <c:v>44042</c:v>
                </c:pt>
                <c:pt idx="132">
                  <c:v>44043</c:v>
                </c:pt>
                <c:pt idx="133">
                  <c:v>44046</c:v>
                </c:pt>
                <c:pt idx="134">
                  <c:v>44047</c:v>
                </c:pt>
                <c:pt idx="135">
                  <c:v>44048</c:v>
                </c:pt>
                <c:pt idx="136">
                  <c:v>44049</c:v>
                </c:pt>
                <c:pt idx="137">
                  <c:v>44050</c:v>
                </c:pt>
                <c:pt idx="138">
                  <c:v>44053</c:v>
                </c:pt>
                <c:pt idx="139">
                  <c:v>44054</c:v>
                </c:pt>
                <c:pt idx="140">
                  <c:v>44055</c:v>
                </c:pt>
                <c:pt idx="141">
                  <c:v>44056</c:v>
                </c:pt>
                <c:pt idx="142">
                  <c:v>44057</c:v>
                </c:pt>
                <c:pt idx="143">
                  <c:v>44060</c:v>
                </c:pt>
                <c:pt idx="144">
                  <c:v>44061</c:v>
                </c:pt>
                <c:pt idx="145">
                  <c:v>44062</c:v>
                </c:pt>
                <c:pt idx="146">
                  <c:v>44063</c:v>
                </c:pt>
                <c:pt idx="147">
                  <c:v>44064</c:v>
                </c:pt>
                <c:pt idx="148">
                  <c:v>44067</c:v>
                </c:pt>
                <c:pt idx="149">
                  <c:v>44068</c:v>
                </c:pt>
                <c:pt idx="150">
                  <c:v>44069</c:v>
                </c:pt>
                <c:pt idx="151">
                  <c:v>44070</c:v>
                </c:pt>
                <c:pt idx="152">
                  <c:v>44071</c:v>
                </c:pt>
                <c:pt idx="153">
                  <c:v>44074</c:v>
                </c:pt>
                <c:pt idx="154">
                  <c:v>44075</c:v>
                </c:pt>
                <c:pt idx="155">
                  <c:v>44076</c:v>
                </c:pt>
                <c:pt idx="156">
                  <c:v>44077</c:v>
                </c:pt>
                <c:pt idx="157">
                  <c:v>44078</c:v>
                </c:pt>
                <c:pt idx="158">
                  <c:v>44082</c:v>
                </c:pt>
                <c:pt idx="159">
                  <c:v>44083</c:v>
                </c:pt>
                <c:pt idx="160">
                  <c:v>44084</c:v>
                </c:pt>
                <c:pt idx="161">
                  <c:v>44085</c:v>
                </c:pt>
                <c:pt idx="162">
                  <c:v>44088</c:v>
                </c:pt>
                <c:pt idx="163">
                  <c:v>44089</c:v>
                </c:pt>
                <c:pt idx="164">
                  <c:v>44090</c:v>
                </c:pt>
                <c:pt idx="165">
                  <c:v>44091</c:v>
                </c:pt>
                <c:pt idx="166">
                  <c:v>44092</c:v>
                </c:pt>
                <c:pt idx="167">
                  <c:v>44095</c:v>
                </c:pt>
                <c:pt idx="168">
                  <c:v>44096</c:v>
                </c:pt>
                <c:pt idx="169">
                  <c:v>44097</c:v>
                </c:pt>
                <c:pt idx="170">
                  <c:v>44098</c:v>
                </c:pt>
                <c:pt idx="171">
                  <c:v>44099</c:v>
                </c:pt>
                <c:pt idx="172">
                  <c:v>44102</c:v>
                </c:pt>
                <c:pt idx="173">
                  <c:v>44103</c:v>
                </c:pt>
                <c:pt idx="174">
                  <c:v>44104</c:v>
                </c:pt>
                <c:pt idx="175">
                  <c:v>44105</c:v>
                </c:pt>
                <c:pt idx="176">
                  <c:v>44106</c:v>
                </c:pt>
                <c:pt idx="177">
                  <c:v>44109</c:v>
                </c:pt>
                <c:pt idx="178">
                  <c:v>44110</c:v>
                </c:pt>
                <c:pt idx="179">
                  <c:v>44111</c:v>
                </c:pt>
                <c:pt idx="180">
                  <c:v>44112</c:v>
                </c:pt>
                <c:pt idx="181">
                  <c:v>44113</c:v>
                </c:pt>
                <c:pt idx="182">
                  <c:v>44116</c:v>
                </c:pt>
                <c:pt idx="183">
                  <c:v>44117</c:v>
                </c:pt>
                <c:pt idx="184">
                  <c:v>44118</c:v>
                </c:pt>
                <c:pt idx="185">
                  <c:v>44119</c:v>
                </c:pt>
                <c:pt idx="186">
                  <c:v>44120</c:v>
                </c:pt>
                <c:pt idx="187">
                  <c:v>44123</c:v>
                </c:pt>
                <c:pt idx="188">
                  <c:v>44124</c:v>
                </c:pt>
                <c:pt idx="189">
                  <c:v>44125</c:v>
                </c:pt>
                <c:pt idx="190">
                  <c:v>44126</c:v>
                </c:pt>
                <c:pt idx="191">
                  <c:v>44127</c:v>
                </c:pt>
                <c:pt idx="192">
                  <c:v>44130</c:v>
                </c:pt>
                <c:pt idx="193">
                  <c:v>44131</c:v>
                </c:pt>
                <c:pt idx="194">
                  <c:v>44132</c:v>
                </c:pt>
                <c:pt idx="195">
                  <c:v>44133</c:v>
                </c:pt>
                <c:pt idx="196">
                  <c:v>44134</c:v>
                </c:pt>
                <c:pt idx="197">
                  <c:v>44137</c:v>
                </c:pt>
                <c:pt idx="198">
                  <c:v>44138</c:v>
                </c:pt>
                <c:pt idx="199">
                  <c:v>44140</c:v>
                </c:pt>
                <c:pt idx="200">
                  <c:v>44141</c:v>
                </c:pt>
                <c:pt idx="201">
                  <c:v>44144</c:v>
                </c:pt>
                <c:pt idx="202">
                  <c:v>44145</c:v>
                </c:pt>
                <c:pt idx="203">
                  <c:v>44146</c:v>
                </c:pt>
                <c:pt idx="204">
                  <c:v>44147</c:v>
                </c:pt>
                <c:pt idx="205">
                  <c:v>44148</c:v>
                </c:pt>
                <c:pt idx="206">
                  <c:v>44151</c:v>
                </c:pt>
                <c:pt idx="207">
                  <c:v>44152</c:v>
                </c:pt>
                <c:pt idx="208">
                  <c:v>44153</c:v>
                </c:pt>
                <c:pt idx="209">
                  <c:v>44154</c:v>
                </c:pt>
                <c:pt idx="210">
                  <c:v>44155</c:v>
                </c:pt>
                <c:pt idx="211">
                  <c:v>44158</c:v>
                </c:pt>
                <c:pt idx="212">
                  <c:v>44159</c:v>
                </c:pt>
                <c:pt idx="213">
                  <c:v>44160</c:v>
                </c:pt>
                <c:pt idx="214">
                  <c:v>44162</c:v>
                </c:pt>
                <c:pt idx="215">
                  <c:v>44165</c:v>
                </c:pt>
                <c:pt idx="216">
                  <c:v>44166</c:v>
                </c:pt>
                <c:pt idx="217">
                  <c:v>44167</c:v>
                </c:pt>
                <c:pt idx="218">
                  <c:v>44168</c:v>
                </c:pt>
                <c:pt idx="219">
                  <c:v>44169</c:v>
                </c:pt>
                <c:pt idx="220">
                  <c:v>44172</c:v>
                </c:pt>
                <c:pt idx="221">
                  <c:v>44173</c:v>
                </c:pt>
                <c:pt idx="222">
                  <c:v>44174</c:v>
                </c:pt>
                <c:pt idx="223">
                  <c:v>44175</c:v>
                </c:pt>
                <c:pt idx="224">
                  <c:v>44176</c:v>
                </c:pt>
                <c:pt idx="225">
                  <c:v>44179</c:v>
                </c:pt>
                <c:pt idx="226">
                  <c:v>44180</c:v>
                </c:pt>
                <c:pt idx="227">
                  <c:v>44181</c:v>
                </c:pt>
                <c:pt idx="228">
                  <c:v>44182</c:v>
                </c:pt>
                <c:pt idx="229">
                  <c:v>44183</c:v>
                </c:pt>
                <c:pt idx="230">
                  <c:v>44186</c:v>
                </c:pt>
                <c:pt idx="231">
                  <c:v>44187</c:v>
                </c:pt>
                <c:pt idx="232">
                  <c:v>44188</c:v>
                </c:pt>
                <c:pt idx="233">
                  <c:v>44193</c:v>
                </c:pt>
                <c:pt idx="234">
                  <c:v>44194</c:v>
                </c:pt>
                <c:pt idx="235">
                  <c:v>44195</c:v>
                </c:pt>
                <c:pt idx="236">
                  <c:v>44200</c:v>
                </c:pt>
                <c:pt idx="237">
                  <c:v>44201</c:v>
                </c:pt>
                <c:pt idx="238">
                  <c:v>44202</c:v>
                </c:pt>
                <c:pt idx="239">
                  <c:v>44204</c:v>
                </c:pt>
                <c:pt idx="240">
                  <c:v>44207</c:v>
                </c:pt>
                <c:pt idx="241">
                  <c:v>44208</c:v>
                </c:pt>
                <c:pt idx="242">
                  <c:v>44209</c:v>
                </c:pt>
                <c:pt idx="243">
                  <c:v>44210</c:v>
                </c:pt>
                <c:pt idx="244">
                  <c:v>44211</c:v>
                </c:pt>
                <c:pt idx="245">
                  <c:v>44215</c:v>
                </c:pt>
                <c:pt idx="246">
                  <c:v>44216</c:v>
                </c:pt>
                <c:pt idx="247">
                  <c:v>44217</c:v>
                </c:pt>
                <c:pt idx="248">
                  <c:v>44218</c:v>
                </c:pt>
                <c:pt idx="249">
                  <c:v>44221</c:v>
                </c:pt>
                <c:pt idx="250">
                  <c:v>44222</c:v>
                </c:pt>
                <c:pt idx="251">
                  <c:v>44223</c:v>
                </c:pt>
                <c:pt idx="252">
                  <c:v>44224</c:v>
                </c:pt>
                <c:pt idx="253">
                  <c:v>44225</c:v>
                </c:pt>
                <c:pt idx="254">
                  <c:v>44228</c:v>
                </c:pt>
                <c:pt idx="255">
                  <c:v>44229</c:v>
                </c:pt>
                <c:pt idx="256">
                  <c:v>44230</c:v>
                </c:pt>
                <c:pt idx="257">
                  <c:v>44231</c:v>
                </c:pt>
                <c:pt idx="258">
                  <c:v>44232</c:v>
                </c:pt>
                <c:pt idx="259">
                  <c:v>44235</c:v>
                </c:pt>
                <c:pt idx="260">
                  <c:v>44236</c:v>
                </c:pt>
                <c:pt idx="261">
                  <c:v>44237</c:v>
                </c:pt>
                <c:pt idx="262">
                  <c:v>44238</c:v>
                </c:pt>
                <c:pt idx="263">
                  <c:v>44239</c:v>
                </c:pt>
                <c:pt idx="264">
                  <c:v>44243</c:v>
                </c:pt>
                <c:pt idx="265">
                  <c:v>44244</c:v>
                </c:pt>
                <c:pt idx="266">
                  <c:v>44245</c:v>
                </c:pt>
                <c:pt idx="267">
                  <c:v>44246</c:v>
                </c:pt>
                <c:pt idx="268">
                  <c:v>44249</c:v>
                </c:pt>
                <c:pt idx="269">
                  <c:v>44251</c:v>
                </c:pt>
                <c:pt idx="270">
                  <c:v>44252</c:v>
                </c:pt>
                <c:pt idx="271">
                  <c:v>44253</c:v>
                </c:pt>
                <c:pt idx="272">
                  <c:v>44256</c:v>
                </c:pt>
                <c:pt idx="273">
                  <c:v>44257</c:v>
                </c:pt>
                <c:pt idx="274">
                  <c:v>44258</c:v>
                </c:pt>
                <c:pt idx="275">
                  <c:v>44259</c:v>
                </c:pt>
                <c:pt idx="276">
                  <c:v>44260</c:v>
                </c:pt>
                <c:pt idx="277">
                  <c:v>44264</c:v>
                </c:pt>
                <c:pt idx="278">
                  <c:v>44265</c:v>
                </c:pt>
                <c:pt idx="279">
                  <c:v>44266</c:v>
                </c:pt>
                <c:pt idx="280">
                  <c:v>44267</c:v>
                </c:pt>
                <c:pt idx="281">
                  <c:v>44270</c:v>
                </c:pt>
                <c:pt idx="282">
                  <c:v>44271</c:v>
                </c:pt>
                <c:pt idx="283">
                  <c:v>44272</c:v>
                </c:pt>
                <c:pt idx="284">
                  <c:v>44273</c:v>
                </c:pt>
                <c:pt idx="285">
                  <c:v>44274</c:v>
                </c:pt>
                <c:pt idx="286">
                  <c:v>44277</c:v>
                </c:pt>
                <c:pt idx="287">
                  <c:v>44278</c:v>
                </c:pt>
                <c:pt idx="288">
                  <c:v>44279</c:v>
                </c:pt>
                <c:pt idx="289">
                  <c:v>44280</c:v>
                </c:pt>
                <c:pt idx="290">
                  <c:v>44281</c:v>
                </c:pt>
                <c:pt idx="291">
                  <c:v>44284</c:v>
                </c:pt>
                <c:pt idx="292">
                  <c:v>44285</c:v>
                </c:pt>
                <c:pt idx="293">
                  <c:v>44286</c:v>
                </c:pt>
                <c:pt idx="294">
                  <c:v>44287</c:v>
                </c:pt>
                <c:pt idx="295">
                  <c:v>44292</c:v>
                </c:pt>
                <c:pt idx="296">
                  <c:v>44293</c:v>
                </c:pt>
                <c:pt idx="297">
                  <c:v>44294</c:v>
                </c:pt>
                <c:pt idx="298">
                  <c:v>44295</c:v>
                </c:pt>
                <c:pt idx="299">
                  <c:v>44298</c:v>
                </c:pt>
                <c:pt idx="300">
                  <c:v>44299</c:v>
                </c:pt>
                <c:pt idx="301">
                  <c:v>44300</c:v>
                </c:pt>
                <c:pt idx="302">
                  <c:v>44301</c:v>
                </c:pt>
                <c:pt idx="303">
                  <c:v>44302</c:v>
                </c:pt>
                <c:pt idx="304">
                  <c:v>44305</c:v>
                </c:pt>
                <c:pt idx="305">
                  <c:v>44306</c:v>
                </c:pt>
                <c:pt idx="306">
                  <c:v>44307</c:v>
                </c:pt>
                <c:pt idx="307">
                  <c:v>44308</c:v>
                </c:pt>
                <c:pt idx="308">
                  <c:v>44309</c:v>
                </c:pt>
                <c:pt idx="309">
                  <c:v>44312</c:v>
                </c:pt>
                <c:pt idx="310">
                  <c:v>44313</c:v>
                </c:pt>
                <c:pt idx="311">
                  <c:v>44314</c:v>
                </c:pt>
                <c:pt idx="312">
                  <c:v>44315</c:v>
                </c:pt>
                <c:pt idx="313">
                  <c:v>44316</c:v>
                </c:pt>
                <c:pt idx="314">
                  <c:v>44320</c:v>
                </c:pt>
                <c:pt idx="315">
                  <c:v>44321</c:v>
                </c:pt>
                <c:pt idx="316">
                  <c:v>44322</c:v>
                </c:pt>
                <c:pt idx="317">
                  <c:v>44323</c:v>
                </c:pt>
                <c:pt idx="318">
                  <c:v>44326</c:v>
                </c:pt>
                <c:pt idx="319">
                  <c:v>44327</c:v>
                </c:pt>
                <c:pt idx="320">
                  <c:v>44328</c:v>
                </c:pt>
                <c:pt idx="321">
                  <c:v>44329</c:v>
                </c:pt>
                <c:pt idx="322">
                  <c:v>44330</c:v>
                </c:pt>
                <c:pt idx="323">
                  <c:v>44333</c:v>
                </c:pt>
                <c:pt idx="324">
                  <c:v>44334</c:v>
                </c:pt>
                <c:pt idx="325">
                  <c:v>44335</c:v>
                </c:pt>
                <c:pt idx="326">
                  <c:v>44336</c:v>
                </c:pt>
                <c:pt idx="327">
                  <c:v>44337</c:v>
                </c:pt>
                <c:pt idx="328">
                  <c:v>44341</c:v>
                </c:pt>
                <c:pt idx="329">
                  <c:v>44342</c:v>
                </c:pt>
                <c:pt idx="330">
                  <c:v>44343</c:v>
                </c:pt>
                <c:pt idx="331">
                  <c:v>44344</c:v>
                </c:pt>
                <c:pt idx="332">
                  <c:v>44348</c:v>
                </c:pt>
                <c:pt idx="333">
                  <c:v>44349</c:v>
                </c:pt>
                <c:pt idx="334">
                  <c:v>44350</c:v>
                </c:pt>
                <c:pt idx="335">
                  <c:v>44351</c:v>
                </c:pt>
                <c:pt idx="336">
                  <c:v>44354</c:v>
                </c:pt>
                <c:pt idx="337">
                  <c:v>44355</c:v>
                </c:pt>
                <c:pt idx="338">
                  <c:v>44356</c:v>
                </c:pt>
                <c:pt idx="339">
                  <c:v>44357</c:v>
                </c:pt>
                <c:pt idx="340">
                  <c:v>44358</c:v>
                </c:pt>
                <c:pt idx="341">
                  <c:v>44361</c:v>
                </c:pt>
                <c:pt idx="342">
                  <c:v>44362</c:v>
                </c:pt>
                <c:pt idx="343">
                  <c:v>44363</c:v>
                </c:pt>
                <c:pt idx="344">
                  <c:v>44364</c:v>
                </c:pt>
                <c:pt idx="345">
                  <c:v>44365</c:v>
                </c:pt>
                <c:pt idx="346">
                  <c:v>44368</c:v>
                </c:pt>
                <c:pt idx="347">
                  <c:v>44369</c:v>
                </c:pt>
                <c:pt idx="348">
                  <c:v>44370</c:v>
                </c:pt>
                <c:pt idx="349">
                  <c:v>44371</c:v>
                </c:pt>
                <c:pt idx="350">
                  <c:v>44372</c:v>
                </c:pt>
                <c:pt idx="351">
                  <c:v>44375</c:v>
                </c:pt>
                <c:pt idx="352">
                  <c:v>44376</c:v>
                </c:pt>
                <c:pt idx="353">
                  <c:v>44377</c:v>
                </c:pt>
                <c:pt idx="354">
                  <c:v>44378</c:v>
                </c:pt>
                <c:pt idx="355">
                  <c:v>44379</c:v>
                </c:pt>
                <c:pt idx="356">
                  <c:v>44383</c:v>
                </c:pt>
                <c:pt idx="357">
                  <c:v>44384</c:v>
                </c:pt>
                <c:pt idx="358">
                  <c:v>44385</c:v>
                </c:pt>
                <c:pt idx="359">
                  <c:v>44386</c:v>
                </c:pt>
                <c:pt idx="360">
                  <c:v>44389</c:v>
                </c:pt>
                <c:pt idx="361">
                  <c:v>44390</c:v>
                </c:pt>
                <c:pt idx="362">
                  <c:v>44391</c:v>
                </c:pt>
                <c:pt idx="363">
                  <c:v>44392</c:v>
                </c:pt>
                <c:pt idx="364">
                  <c:v>44393</c:v>
                </c:pt>
                <c:pt idx="365">
                  <c:v>44396</c:v>
                </c:pt>
                <c:pt idx="366">
                  <c:v>44397</c:v>
                </c:pt>
                <c:pt idx="367">
                  <c:v>44398</c:v>
                </c:pt>
                <c:pt idx="368">
                  <c:v>44399</c:v>
                </c:pt>
                <c:pt idx="369">
                  <c:v>44400</c:v>
                </c:pt>
                <c:pt idx="370">
                  <c:v>44403</c:v>
                </c:pt>
                <c:pt idx="371">
                  <c:v>44404</c:v>
                </c:pt>
                <c:pt idx="372">
                  <c:v>44405</c:v>
                </c:pt>
                <c:pt idx="373">
                  <c:v>44406</c:v>
                </c:pt>
                <c:pt idx="374">
                  <c:v>44407</c:v>
                </c:pt>
                <c:pt idx="375">
                  <c:v>44410</c:v>
                </c:pt>
                <c:pt idx="376">
                  <c:v>44411</c:v>
                </c:pt>
                <c:pt idx="377">
                  <c:v>44412</c:v>
                </c:pt>
                <c:pt idx="378">
                  <c:v>44413</c:v>
                </c:pt>
                <c:pt idx="379">
                  <c:v>44414</c:v>
                </c:pt>
                <c:pt idx="380">
                  <c:v>44417</c:v>
                </c:pt>
                <c:pt idx="381">
                  <c:v>44418</c:v>
                </c:pt>
                <c:pt idx="382">
                  <c:v>44419</c:v>
                </c:pt>
                <c:pt idx="383">
                  <c:v>44420</c:v>
                </c:pt>
                <c:pt idx="384">
                  <c:v>44421</c:v>
                </c:pt>
                <c:pt idx="385">
                  <c:v>44424</c:v>
                </c:pt>
                <c:pt idx="386">
                  <c:v>44425</c:v>
                </c:pt>
                <c:pt idx="387">
                  <c:v>44426</c:v>
                </c:pt>
                <c:pt idx="388">
                  <c:v>44427</c:v>
                </c:pt>
                <c:pt idx="389">
                  <c:v>44428</c:v>
                </c:pt>
                <c:pt idx="390">
                  <c:v>44431</c:v>
                </c:pt>
                <c:pt idx="391">
                  <c:v>44432</c:v>
                </c:pt>
                <c:pt idx="392">
                  <c:v>44433</c:v>
                </c:pt>
                <c:pt idx="393">
                  <c:v>44434</c:v>
                </c:pt>
                <c:pt idx="394">
                  <c:v>44435</c:v>
                </c:pt>
                <c:pt idx="395">
                  <c:v>44438</c:v>
                </c:pt>
                <c:pt idx="396">
                  <c:v>44439</c:v>
                </c:pt>
                <c:pt idx="397">
                  <c:v>44440</c:v>
                </c:pt>
                <c:pt idx="398">
                  <c:v>44441</c:v>
                </c:pt>
                <c:pt idx="399">
                  <c:v>44442</c:v>
                </c:pt>
                <c:pt idx="400">
                  <c:v>44446</c:v>
                </c:pt>
                <c:pt idx="401">
                  <c:v>44447</c:v>
                </c:pt>
                <c:pt idx="402">
                  <c:v>44448</c:v>
                </c:pt>
                <c:pt idx="403">
                  <c:v>44449</c:v>
                </c:pt>
                <c:pt idx="404">
                  <c:v>44452</c:v>
                </c:pt>
                <c:pt idx="405">
                  <c:v>44453</c:v>
                </c:pt>
                <c:pt idx="406">
                  <c:v>44454</c:v>
                </c:pt>
                <c:pt idx="407">
                  <c:v>44455</c:v>
                </c:pt>
                <c:pt idx="408">
                  <c:v>44456</c:v>
                </c:pt>
                <c:pt idx="409">
                  <c:v>44459</c:v>
                </c:pt>
                <c:pt idx="410">
                  <c:v>44460</c:v>
                </c:pt>
                <c:pt idx="411">
                  <c:v>44461</c:v>
                </c:pt>
                <c:pt idx="412">
                  <c:v>44462</c:v>
                </c:pt>
                <c:pt idx="413">
                  <c:v>44463</c:v>
                </c:pt>
                <c:pt idx="414">
                  <c:v>44466</c:v>
                </c:pt>
                <c:pt idx="415">
                  <c:v>44467</c:v>
                </c:pt>
                <c:pt idx="416">
                  <c:v>44468</c:v>
                </c:pt>
                <c:pt idx="417">
                  <c:v>44469</c:v>
                </c:pt>
                <c:pt idx="418">
                  <c:v>44470</c:v>
                </c:pt>
                <c:pt idx="419">
                  <c:v>44473</c:v>
                </c:pt>
                <c:pt idx="420">
                  <c:v>44474</c:v>
                </c:pt>
                <c:pt idx="421">
                  <c:v>44475</c:v>
                </c:pt>
                <c:pt idx="422">
                  <c:v>44476</c:v>
                </c:pt>
                <c:pt idx="423">
                  <c:v>44477</c:v>
                </c:pt>
                <c:pt idx="424">
                  <c:v>44480</c:v>
                </c:pt>
                <c:pt idx="425">
                  <c:v>44481</c:v>
                </c:pt>
                <c:pt idx="426">
                  <c:v>44482</c:v>
                </c:pt>
                <c:pt idx="427">
                  <c:v>44483</c:v>
                </c:pt>
                <c:pt idx="428">
                  <c:v>44484</c:v>
                </c:pt>
                <c:pt idx="429">
                  <c:v>44487</c:v>
                </c:pt>
                <c:pt idx="430">
                  <c:v>44488</c:v>
                </c:pt>
                <c:pt idx="431">
                  <c:v>44489</c:v>
                </c:pt>
                <c:pt idx="432">
                  <c:v>44490</c:v>
                </c:pt>
                <c:pt idx="433">
                  <c:v>44491</c:v>
                </c:pt>
                <c:pt idx="434">
                  <c:v>44494</c:v>
                </c:pt>
                <c:pt idx="435">
                  <c:v>44495</c:v>
                </c:pt>
                <c:pt idx="436">
                  <c:v>44496</c:v>
                </c:pt>
                <c:pt idx="437">
                  <c:v>44497</c:v>
                </c:pt>
                <c:pt idx="438">
                  <c:v>44498</c:v>
                </c:pt>
                <c:pt idx="439">
                  <c:v>44501</c:v>
                </c:pt>
                <c:pt idx="440">
                  <c:v>44502</c:v>
                </c:pt>
                <c:pt idx="441">
                  <c:v>44503</c:v>
                </c:pt>
                <c:pt idx="442">
                  <c:v>44505</c:v>
                </c:pt>
                <c:pt idx="443">
                  <c:v>44508</c:v>
                </c:pt>
                <c:pt idx="444">
                  <c:v>44509</c:v>
                </c:pt>
                <c:pt idx="445">
                  <c:v>44510</c:v>
                </c:pt>
                <c:pt idx="446">
                  <c:v>44511</c:v>
                </c:pt>
                <c:pt idx="447">
                  <c:v>44512</c:v>
                </c:pt>
                <c:pt idx="448">
                  <c:v>44515</c:v>
                </c:pt>
                <c:pt idx="449">
                  <c:v>44516</c:v>
                </c:pt>
                <c:pt idx="450">
                  <c:v>44517</c:v>
                </c:pt>
                <c:pt idx="451">
                  <c:v>44518</c:v>
                </c:pt>
                <c:pt idx="452">
                  <c:v>44519</c:v>
                </c:pt>
                <c:pt idx="453">
                  <c:v>44522</c:v>
                </c:pt>
                <c:pt idx="454">
                  <c:v>44523</c:v>
                </c:pt>
                <c:pt idx="455">
                  <c:v>44524</c:v>
                </c:pt>
                <c:pt idx="456">
                  <c:v>44526</c:v>
                </c:pt>
                <c:pt idx="457">
                  <c:v>44529</c:v>
                </c:pt>
                <c:pt idx="458">
                  <c:v>44530</c:v>
                </c:pt>
                <c:pt idx="459">
                  <c:v>44531</c:v>
                </c:pt>
                <c:pt idx="460">
                  <c:v>44532</c:v>
                </c:pt>
                <c:pt idx="461">
                  <c:v>44533</c:v>
                </c:pt>
                <c:pt idx="462">
                  <c:v>44536</c:v>
                </c:pt>
                <c:pt idx="463">
                  <c:v>44537</c:v>
                </c:pt>
                <c:pt idx="464">
                  <c:v>44538</c:v>
                </c:pt>
                <c:pt idx="465">
                  <c:v>44539</c:v>
                </c:pt>
                <c:pt idx="466">
                  <c:v>44540</c:v>
                </c:pt>
                <c:pt idx="467">
                  <c:v>44543</c:v>
                </c:pt>
                <c:pt idx="468">
                  <c:v>44544</c:v>
                </c:pt>
                <c:pt idx="469">
                  <c:v>44545</c:v>
                </c:pt>
                <c:pt idx="470">
                  <c:v>44546</c:v>
                </c:pt>
                <c:pt idx="471">
                  <c:v>44547</c:v>
                </c:pt>
                <c:pt idx="472">
                  <c:v>44550</c:v>
                </c:pt>
                <c:pt idx="473">
                  <c:v>44551</c:v>
                </c:pt>
                <c:pt idx="474">
                  <c:v>44552</c:v>
                </c:pt>
                <c:pt idx="475">
                  <c:v>44553</c:v>
                </c:pt>
                <c:pt idx="476">
                  <c:v>44557</c:v>
                </c:pt>
                <c:pt idx="477">
                  <c:v>44558</c:v>
                </c:pt>
                <c:pt idx="478">
                  <c:v>44559</c:v>
                </c:pt>
                <c:pt idx="479">
                  <c:v>44560</c:v>
                </c:pt>
                <c:pt idx="480">
                  <c:v>44564</c:v>
                </c:pt>
                <c:pt idx="481">
                  <c:v>44565</c:v>
                </c:pt>
                <c:pt idx="482">
                  <c:v>44566</c:v>
                </c:pt>
                <c:pt idx="483">
                  <c:v>44567</c:v>
                </c:pt>
                <c:pt idx="484">
                  <c:v>44568</c:v>
                </c:pt>
                <c:pt idx="485">
                  <c:v>44571</c:v>
                </c:pt>
                <c:pt idx="486">
                  <c:v>44572</c:v>
                </c:pt>
                <c:pt idx="487">
                  <c:v>44573</c:v>
                </c:pt>
                <c:pt idx="488">
                  <c:v>44574</c:v>
                </c:pt>
                <c:pt idx="489">
                  <c:v>44575</c:v>
                </c:pt>
                <c:pt idx="490">
                  <c:v>44579</c:v>
                </c:pt>
                <c:pt idx="491">
                  <c:v>44580</c:v>
                </c:pt>
                <c:pt idx="492">
                  <c:v>44581</c:v>
                </c:pt>
                <c:pt idx="493">
                  <c:v>44582</c:v>
                </c:pt>
                <c:pt idx="494">
                  <c:v>44585</c:v>
                </c:pt>
                <c:pt idx="495">
                  <c:v>44586</c:v>
                </c:pt>
                <c:pt idx="496">
                  <c:v>44587</c:v>
                </c:pt>
                <c:pt idx="497">
                  <c:v>44588</c:v>
                </c:pt>
                <c:pt idx="498">
                  <c:v>44589</c:v>
                </c:pt>
                <c:pt idx="499">
                  <c:v>44592</c:v>
                </c:pt>
                <c:pt idx="500">
                  <c:v>44593</c:v>
                </c:pt>
                <c:pt idx="501">
                  <c:v>44594</c:v>
                </c:pt>
                <c:pt idx="502">
                  <c:v>44595</c:v>
                </c:pt>
                <c:pt idx="503">
                  <c:v>44596</c:v>
                </c:pt>
                <c:pt idx="504">
                  <c:v>44599</c:v>
                </c:pt>
                <c:pt idx="505">
                  <c:v>44600</c:v>
                </c:pt>
                <c:pt idx="506">
                  <c:v>44601</c:v>
                </c:pt>
                <c:pt idx="507">
                  <c:v>44602</c:v>
                </c:pt>
                <c:pt idx="508">
                  <c:v>44603</c:v>
                </c:pt>
                <c:pt idx="509">
                  <c:v>44606</c:v>
                </c:pt>
                <c:pt idx="510">
                  <c:v>44607</c:v>
                </c:pt>
                <c:pt idx="511">
                  <c:v>44608</c:v>
                </c:pt>
                <c:pt idx="512">
                  <c:v>44609</c:v>
                </c:pt>
                <c:pt idx="513">
                  <c:v>44610</c:v>
                </c:pt>
                <c:pt idx="514">
                  <c:v>44614</c:v>
                </c:pt>
                <c:pt idx="515">
                  <c:v>44644</c:v>
                </c:pt>
                <c:pt idx="516">
                  <c:v>44645</c:v>
                </c:pt>
                <c:pt idx="517">
                  <c:v>44648</c:v>
                </c:pt>
                <c:pt idx="518">
                  <c:v>44649</c:v>
                </c:pt>
                <c:pt idx="519">
                  <c:v>44650</c:v>
                </c:pt>
                <c:pt idx="520">
                  <c:v>44651</c:v>
                </c:pt>
                <c:pt idx="521">
                  <c:v>44652</c:v>
                </c:pt>
                <c:pt idx="522">
                  <c:v>44655</c:v>
                </c:pt>
                <c:pt idx="523">
                  <c:v>44656</c:v>
                </c:pt>
                <c:pt idx="524">
                  <c:v>44657</c:v>
                </c:pt>
                <c:pt idx="525">
                  <c:v>44658</c:v>
                </c:pt>
                <c:pt idx="526">
                  <c:v>44659</c:v>
                </c:pt>
                <c:pt idx="527">
                  <c:v>44662</c:v>
                </c:pt>
                <c:pt idx="528">
                  <c:v>44663</c:v>
                </c:pt>
                <c:pt idx="529">
                  <c:v>44664</c:v>
                </c:pt>
                <c:pt idx="530">
                  <c:v>44665</c:v>
                </c:pt>
                <c:pt idx="531">
                  <c:v>44670</c:v>
                </c:pt>
                <c:pt idx="532">
                  <c:v>44671</c:v>
                </c:pt>
                <c:pt idx="533">
                  <c:v>44672</c:v>
                </c:pt>
                <c:pt idx="534">
                  <c:v>44673</c:v>
                </c:pt>
                <c:pt idx="535">
                  <c:v>44676</c:v>
                </c:pt>
                <c:pt idx="536">
                  <c:v>44677</c:v>
                </c:pt>
                <c:pt idx="537">
                  <c:v>44678</c:v>
                </c:pt>
                <c:pt idx="538">
                  <c:v>44679</c:v>
                </c:pt>
                <c:pt idx="539">
                  <c:v>44680</c:v>
                </c:pt>
                <c:pt idx="540">
                  <c:v>44685</c:v>
                </c:pt>
                <c:pt idx="541">
                  <c:v>44686</c:v>
                </c:pt>
                <c:pt idx="542">
                  <c:v>44687</c:v>
                </c:pt>
                <c:pt idx="543">
                  <c:v>44692</c:v>
                </c:pt>
                <c:pt idx="544">
                  <c:v>44693</c:v>
                </c:pt>
                <c:pt idx="545">
                  <c:v>44694</c:v>
                </c:pt>
                <c:pt idx="546">
                  <c:v>44697</c:v>
                </c:pt>
                <c:pt idx="547">
                  <c:v>44698</c:v>
                </c:pt>
                <c:pt idx="548">
                  <c:v>44699</c:v>
                </c:pt>
                <c:pt idx="549">
                  <c:v>44700</c:v>
                </c:pt>
                <c:pt idx="550">
                  <c:v>44701</c:v>
                </c:pt>
                <c:pt idx="551">
                  <c:v>44704</c:v>
                </c:pt>
                <c:pt idx="552">
                  <c:v>44705</c:v>
                </c:pt>
                <c:pt idx="553">
                  <c:v>44706</c:v>
                </c:pt>
                <c:pt idx="554">
                  <c:v>44707</c:v>
                </c:pt>
                <c:pt idx="555">
                  <c:v>44708</c:v>
                </c:pt>
                <c:pt idx="556">
                  <c:v>44712</c:v>
                </c:pt>
                <c:pt idx="557">
                  <c:v>44713</c:v>
                </c:pt>
                <c:pt idx="558">
                  <c:v>44714</c:v>
                </c:pt>
                <c:pt idx="559">
                  <c:v>44715</c:v>
                </c:pt>
                <c:pt idx="560">
                  <c:v>44718</c:v>
                </c:pt>
                <c:pt idx="561">
                  <c:v>44719</c:v>
                </c:pt>
                <c:pt idx="562">
                  <c:v>44720</c:v>
                </c:pt>
                <c:pt idx="563">
                  <c:v>44721</c:v>
                </c:pt>
                <c:pt idx="564">
                  <c:v>44722</c:v>
                </c:pt>
              </c:numCache>
            </c:numRef>
          </c:cat>
          <c:val>
            <c:numRef>
              <c:f>Sheet1!$B$2:$B$566</c:f>
              <c:numCache>
                <c:formatCode>0</c:formatCode>
                <c:ptCount val="565"/>
                <c:pt idx="0">
                  <c:v>100</c:v>
                </c:pt>
                <c:pt idx="1">
                  <c:v>100.20854639772293</c:v>
                </c:pt>
                <c:pt idx="2">
                  <c:v>100.87546360757543</c:v>
                </c:pt>
                <c:pt idx="3">
                  <c:v>100.58744162549131</c:v>
                </c:pt>
                <c:pt idx="4">
                  <c:v>101.28916790911441</c:v>
                </c:pt>
                <c:pt idx="5">
                  <c:v>101.1357615486033</c:v>
                </c:pt>
                <c:pt idx="6">
                  <c:v>101.32490111758686</c:v>
                </c:pt>
                <c:pt idx="7">
                  <c:v>102.17264068410609</c:v>
                </c:pt>
                <c:pt idx="8">
                  <c:v>102.56724620180634</c:v>
                </c:pt>
                <c:pt idx="9">
                  <c:v>102.29524255455473</c:v>
                </c:pt>
                <c:pt idx="10">
                  <c:v>102.3248148650147</c:v>
                </c:pt>
                <c:pt idx="11">
                  <c:v>102.44156388235146</c:v>
                </c:pt>
                <c:pt idx="12">
                  <c:v>101.51527286617294</c:v>
                </c:pt>
                <c:pt idx="13">
                  <c:v>99.918368101334423</c:v>
                </c:pt>
                <c:pt idx="14">
                  <c:v>100.9229025222716</c:v>
                </c:pt>
                <c:pt idx="15">
                  <c:v>100.83541777049417</c:v>
                </c:pt>
                <c:pt idx="16">
                  <c:v>101.15147183853513</c:v>
                </c:pt>
                <c:pt idx="17">
                  <c:v>99.36049878630304</c:v>
                </c:pt>
                <c:pt idx="18">
                  <c:v>100.08132385376487</c:v>
                </c:pt>
                <c:pt idx="19">
                  <c:v>101.58057838510537</c:v>
                </c:pt>
                <c:pt idx="20">
                  <c:v>102.72342496642307</c:v>
                </c:pt>
                <c:pt idx="21">
                  <c:v>103.06504676121588</c:v>
                </c:pt>
                <c:pt idx="22">
                  <c:v>102.50840962578702</c:v>
                </c:pt>
                <c:pt idx="23">
                  <c:v>103.25942309351008</c:v>
                </c:pt>
                <c:pt idx="24">
                  <c:v>103.43377650726366</c:v>
                </c:pt>
                <c:pt idx="25">
                  <c:v>104.10223394161929</c:v>
                </c:pt>
                <c:pt idx="26">
                  <c:v>103.93250120137508</c:v>
                </c:pt>
                <c:pt idx="27">
                  <c:v>104.12410512956363</c:v>
                </c:pt>
                <c:pt idx="28">
                  <c:v>103.82006481264705</c:v>
                </c:pt>
                <c:pt idx="29">
                  <c:v>104.30862402503784</c:v>
                </c:pt>
                <c:pt idx="30">
                  <c:v>102.81768670601423</c:v>
                </c:pt>
                <c:pt idx="31">
                  <c:v>96.36291385832395</c:v>
                </c:pt>
                <c:pt idx="32">
                  <c:v>95.998804785785524</c:v>
                </c:pt>
                <c:pt idx="33">
                  <c:v>91.759182818487588</c:v>
                </c:pt>
                <c:pt idx="34">
                  <c:v>95.192959325751289</c:v>
                </c:pt>
                <c:pt idx="35">
                  <c:v>92.517281318925015</c:v>
                </c:pt>
                <c:pt idx="36">
                  <c:v>96.421750434343281</c:v>
                </c:pt>
                <c:pt idx="37">
                  <c:v>93.150929679510071</c:v>
                </c:pt>
                <c:pt idx="38">
                  <c:v>91.562342126988412</c:v>
                </c:pt>
                <c:pt idx="39">
                  <c:v>88.78562539275724</c:v>
                </c:pt>
                <c:pt idx="40">
                  <c:v>84.446812967458129</c:v>
                </c:pt>
                <c:pt idx="41">
                  <c:v>76.414850228569293</c:v>
                </c:pt>
                <c:pt idx="42">
                  <c:v>83.511588649161482</c:v>
                </c:pt>
                <c:pt idx="43">
                  <c:v>73.50351787276513</c:v>
                </c:pt>
                <c:pt idx="44">
                  <c:v>77.910408221102301</c:v>
                </c:pt>
                <c:pt idx="45">
                  <c:v>73.872247618812906</c:v>
                </c:pt>
                <c:pt idx="46">
                  <c:v>74.220030311618203</c:v>
                </c:pt>
                <c:pt idx="47">
                  <c:v>71.001885234791814</c:v>
                </c:pt>
                <c:pt idx="48">
                  <c:v>68.921966065773745</c:v>
                </c:pt>
                <c:pt idx="49">
                  <c:v>75.388752664588381</c:v>
                </c:pt>
                <c:pt idx="50">
                  <c:v>76.258363419051946</c:v>
                </c:pt>
                <c:pt idx="51">
                  <c:v>81.017965178604427</c:v>
                </c:pt>
                <c:pt idx="52">
                  <c:v>78.288687359069442</c:v>
                </c:pt>
                <c:pt idx="53">
                  <c:v>80.912613822590771</c:v>
                </c:pt>
                <c:pt idx="54">
                  <c:v>79.616976970563229</c:v>
                </c:pt>
                <c:pt idx="55">
                  <c:v>76.102492699335841</c:v>
                </c:pt>
                <c:pt idx="56">
                  <c:v>77.839865938859234</c:v>
                </c:pt>
                <c:pt idx="57">
                  <c:v>76.661594193969705</c:v>
                </c:pt>
                <c:pt idx="58">
                  <c:v>82.053304089604083</c:v>
                </c:pt>
                <c:pt idx="59">
                  <c:v>81.921768917037326</c:v>
                </c:pt>
                <c:pt idx="60">
                  <c:v>84.71173158199538</c:v>
                </c:pt>
                <c:pt idx="61">
                  <c:v>85.938982466084241</c:v>
                </c:pt>
                <c:pt idx="62">
                  <c:v>87.671426987197634</c:v>
                </c:pt>
                <c:pt idx="63">
                  <c:v>85.739985460280678</c:v>
                </c:pt>
                <c:pt idx="64">
                  <c:v>86.238710154392095</c:v>
                </c:pt>
                <c:pt idx="65">
                  <c:v>88.549354953978067</c:v>
                </c:pt>
                <c:pt idx="66">
                  <c:v>86.966004164767028</c:v>
                </c:pt>
                <c:pt idx="67">
                  <c:v>84.298335325357002</c:v>
                </c:pt>
                <c:pt idx="68">
                  <c:v>86.231317076777088</c:v>
                </c:pt>
                <c:pt idx="69">
                  <c:v>86.184802296782763</c:v>
                </c:pt>
                <c:pt idx="70">
                  <c:v>87.384329139815392</c:v>
                </c:pt>
                <c:pt idx="71">
                  <c:v>88.670108555022949</c:v>
                </c:pt>
                <c:pt idx="72">
                  <c:v>88.205268799980246</c:v>
                </c:pt>
                <c:pt idx="73">
                  <c:v>90.550106583535594</c:v>
                </c:pt>
                <c:pt idx="74">
                  <c:v>89.715920992643859</c:v>
                </c:pt>
                <c:pt idx="75">
                  <c:v>87.569156080190211</c:v>
                </c:pt>
                <c:pt idx="76">
                  <c:v>88.360831474795731</c:v>
                </c:pt>
                <c:pt idx="77">
                  <c:v>87.744125583745046</c:v>
                </c:pt>
                <c:pt idx="78">
                  <c:v>88.753588723092236</c:v>
                </c:pt>
                <c:pt idx="79">
                  <c:v>90.250994985028981</c:v>
                </c:pt>
                <c:pt idx="80">
                  <c:v>88.412583018100676</c:v>
                </c:pt>
                <c:pt idx="81">
                  <c:v>86.868661976169605</c:v>
                </c:pt>
                <c:pt idx="82">
                  <c:v>87.869807903199927</c:v>
                </c:pt>
                <c:pt idx="83">
                  <c:v>88.21481819189961</c:v>
                </c:pt>
                <c:pt idx="84">
                  <c:v>90.993691240435155</c:v>
                </c:pt>
                <c:pt idx="85">
                  <c:v>90.039676183200413</c:v>
                </c:pt>
                <c:pt idx="86">
                  <c:v>91.538930714540896</c:v>
                </c:pt>
                <c:pt idx="87">
                  <c:v>90.827346994097809</c:v>
                </c:pt>
                <c:pt idx="88">
                  <c:v>91.041130155131341</c:v>
                </c:pt>
                <c:pt idx="89">
                  <c:v>92.159949234200312</c:v>
                </c:pt>
                <c:pt idx="90">
                  <c:v>93.526436413371542</c:v>
                </c:pt>
                <c:pt idx="91">
                  <c:v>93.329287676971731</c:v>
                </c:pt>
                <c:pt idx="92">
                  <c:v>93.77841714208256</c:v>
                </c:pt>
                <c:pt idx="93">
                  <c:v>94.903089074263391</c:v>
                </c:pt>
                <c:pt idx="94">
                  <c:v>96.198417881390299</c:v>
                </c:pt>
                <c:pt idx="95">
                  <c:v>95.874354645933096</c:v>
                </c:pt>
                <c:pt idx="96">
                  <c:v>98.387384945229513</c:v>
                </c:pt>
                <c:pt idx="97">
                  <c:v>99.572125633032158</c:v>
                </c:pt>
                <c:pt idx="98">
                  <c:v>98.795544438557258</c:v>
                </c:pt>
                <c:pt idx="99">
                  <c:v>98.270635927892741</c:v>
                </c:pt>
                <c:pt idx="100">
                  <c:v>92.478159616545597</c:v>
                </c:pt>
                <c:pt idx="101">
                  <c:v>94.46474118067438</c:v>
                </c:pt>
                <c:pt idx="102">
                  <c:v>96.256022277807091</c:v>
                </c:pt>
                <c:pt idx="103">
                  <c:v>95.909471764604291</c:v>
                </c:pt>
                <c:pt idx="104">
                  <c:v>95.966460071219871</c:v>
                </c:pt>
                <c:pt idx="105">
                  <c:v>95.424301046120362</c:v>
                </c:pt>
                <c:pt idx="106">
                  <c:v>96.044087386177296</c:v>
                </c:pt>
                <c:pt idx="107">
                  <c:v>96.457791687716295</c:v>
                </c:pt>
                <c:pt idx="108">
                  <c:v>94.993654275047035</c:v>
                </c:pt>
                <c:pt idx="109">
                  <c:v>92.692250822479792</c:v>
                </c:pt>
                <c:pt idx="110">
                  <c:v>94.053501238340402</c:v>
                </c:pt>
                <c:pt idx="111">
                  <c:v>95.502852495779692</c:v>
                </c:pt>
                <c:pt idx="112">
                  <c:v>96.418361940436355</c:v>
                </c:pt>
                <c:pt idx="113">
                  <c:v>97.949653141441786</c:v>
                </c:pt>
                <c:pt idx="114">
                  <c:v>96.889978683292782</c:v>
                </c:pt>
                <c:pt idx="115">
                  <c:v>97.648385228630829</c:v>
                </c:pt>
                <c:pt idx="116">
                  <c:v>97.097292901413226</c:v>
                </c:pt>
                <c:pt idx="117">
                  <c:v>98.113533028574153</c:v>
                </c:pt>
                <c:pt idx="118">
                  <c:v>97.194943134911256</c:v>
                </c:pt>
                <c:pt idx="119">
                  <c:v>98.497973064553804</c:v>
                </c:pt>
                <c:pt idx="120">
                  <c:v>99.392535455967973</c:v>
                </c:pt>
                <c:pt idx="121">
                  <c:v>99.053994110181421</c:v>
                </c:pt>
                <c:pt idx="122">
                  <c:v>99.336163239153649</c:v>
                </c:pt>
                <c:pt idx="123">
                  <c:v>100.17127296474726</c:v>
                </c:pt>
                <c:pt idx="124">
                  <c:v>100.33946548048836</c:v>
                </c:pt>
                <c:pt idx="125">
                  <c:v>100.91612553445781</c:v>
                </c:pt>
                <c:pt idx="126">
                  <c:v>99.672856315536464</c:v>
                </c:pt>
                <c:pt idx="127">
                  <c:v>99.055842379585172</c:v>
                </c:pt>
                <c:pt idx="128">
                  <c:v>99.78837315327074</c:v>
                </c:pt>
                <c:pt idx="129">
                  <c:v>99.142402996660707</c:v>
                </c:pt>
                <c:pt idx="130">
                  <c:v>100.37458259915957</c:v>
                </c:pt>
                <c:pt idx="131">
                  <c:v>99.998151730596163</c:v>
                </c:pt>
                <c:pt idx="132">
                  <c:v>100.76518353315171</c:v>
                </c:pt>
                <c:pt idx="133">
                  <c:v>101.48878100471919</c:v>
                </c:pt>
                <c:pt idx="134">
                  <c:v>101.8553544364626</c:v>
                </c:pt>
                <c:pt idx="135">
                  <c:v>102.51025789519075</c:v>
                </c:pt>
                <c:pt idx="136">
                  <c:v>103.169165937627</c:v>
                </c:pt>
                <c:pt idx="137">
                  <c:v>103.23447145655946</c:v>
                </c:pt>
                <c:pt idx="138">
                  <c:v>103.51756472023357</c:v>
                </c:pt>
                <c:pt idx="139">
                  <c:v>102.69262047636059</c:v>
                </c:pt>
                <c:pt idx="140">
                  <c:v>104.12995798267551</c:v>
                </c:pt>
                <c:pt idx="141">
                  <c:v>103.9167909114432</c:v>
                </c:pt>
                <c:pt idx="142">
                  <c:v>103.89892430720697</c:v>
                </c:pt>
                <c:pt idx="143">
                  <c:v>104.18047734637796</c:v>
                </c:pt>
                <c:pt idx="144">
                  <c:v>104.42044432396462</c:v>
                </c:pt>
                <c:pt idx="145">
                  <c:v>103.9605332873319</c:v>
                </c:pt>
                <c:pt idx="146">
                  <c:v>104.28890915139785</c:v>
                </c:pt>
                <c:pt idx="147">
                  <c:v>104.64778146062562</c:v>
                </c:pt>
                <c:pt idx="148">
                  <c:v>105.69883066155715</c:v>
                </c:pt>
                <c:pt idx="149">
                  <c:v>106.07895806892805</c:v>
                </c:pt>
                <c:pt idx="150">
                  <c:v>107.16050371502143</c:v>
                </c:pt>
                <c:pt idx="151">
                  <c:v>107.33978584718503</c:v>
                </c:pt>
                <c:pt idx="152">
                  <c:v>108.06245918405061</c:v>
                </c:pt>
                <c:pt idx="153">
                  <c:v>107.82526461056958</c:v>
                </c:pt>
                <c:pt idx="154">
                  <c:v>108.63665487881508</c:v>
                </c:pt>
                <c:pt idx="155">
                  <c:v>110.30595019530041</c:v>
                </c:pt>
                <c:pt idx="156">
                  <c:v>106.43136143524275</c:v>
                </c:pt>
                <c:pt idx="157">
                  <c:v>105.56575526448731</c:v>
                </c:pt>
                <c:pt idx="158">
                  <c:v>102.63563216974501</c:v>
                </c:pt>
                <c:pt idx="159">
                  <c:v>104.70322954273809</c:v>
                </c:pt>
                <c:pt idx="160">
                  <c:v>102.86204517170417</c:v>
                </c:pt>
                <c:pt idx="161">
                  <c:v>102.91687716401536</c:v>
                </c:pt>
                <c:pt idx="162">
                  <c:v>104.22822430597478</c:v>
                </c:pt>
                <c:pt idx="163">
                  <c:v>104.77223160047801</c:v>
                </c:pt>
                <c:pt idx="164">
                  <c:v>104.28829306159659</c:v>
                </c:pt>
                <c:pt idx="165">
                  <c:v>103.41098118461741</c:v>
                </c:pt>
                <c:pt idx="166">
                  <c:v>102.25458062767223</c:v>
                </c:pt>
                <c:pt idx="167">
                  <c:v>101.0713801643727</c:v>
                </c:pt>
                <c:pt idx="168">
                  <c:v>102.1344431164286</c:v>
                </c:pt>
                <c:pt idx="169">
                  <c:v>99.711669973015205</c:v>
                </c:pt>
                <c:pt idx="170">
                  <c:v>100.00954939191931</c:v>
                </c:pt>
                <c:pt idx="171">
                  <c:v>101.6073782914597</c:v>
                </c:pt>
                <c:pt idx="172">
                  <c:v>103.24432889337943</c:v>
                </c:pt>
                <c:pt idx="173">
                  <c:v>102.74745246867175</c:v>
                </c:pt>
                <c:pt idx="174">
                  <c:v>103.5955000800916</c:v>
                </c:pt>
                <c:pt idx="175">
                  <c:v>104.1438200032036</c:v>
                </c:pt>
                <c:pt idx="176">
                  <c:v>103.14698670478202</c:v>
                </c:pt>
                <c:pt idx="177">
                  <c:v>105.00110896164217</c:v>
                </c:pt>
                <c:pt idx="178">
                  <c:v>103.53235087546352</c:v>
                </c:pt>
                <c:pt idx="179">
                  <c:v>105.33441354411811</c:v>
                </c:pt>
                <c:pt idx="180">
                  <c:v>106.17784048202857</c:v>
                </c:pt>
                <c:pt idx="181">
                  <c:v>107.11121653092145</c:v>
                </c:pt>
                <c:pt idx="182">
                  <c:v>108.86984486858795</c:v>
                </c:pt>
                <c:pt idx="183">
                  <c:v>108.18321278509546</c:v>
                </c:pt>
                <c:pt idx="184">
                  <c:v>107.46670034624238</c:v>
                </c:pt>
                <c:pt idx="185">
                  <c:v>107.30251241420942</c:v>
                </c:pt>
                <c:pt idx="186">
                  <c:v>107.31699052453878</c:v>
                </c:pt>
                <c:pt idx="187">
                  <c:v>105.56452308488478</c:v>
                </c:pt>
                <c:pt idx="188">
                  <c:v>106.06355582389682</c:v>
                </c:pt>
                <c:pt idx="189">
                  <c:v>105.83067387902453</c:v>
                </c:pt>
                <c:pt idx="190">
                  <c:v>106.38299838584463</c:v>
                </c:pt>
                <c:pt idx="191">
                  <c:v>106.74957181758805</c:v>
                </c:pt>
                <c:pt idx="192">
                  <c:v>104.76514656776362</c:v>
                </c:pt>
                <c:pt idx="193">
                  <c:v>104.44816836502079</c:v>
                </c:pt>
                <c:pt idx="194">
                  <c:v>100.76241112904609</c:v>
                </c:pt>
                <c:pt idx="195">
                  <c:v>101.96625060068747</c:v>
                </c:pt>
                <c:pt idx="196">
                  <c:v>100.72945032467923</c:v>
                </c:pt>
                <c:pt idx="197">
                  <c:v>101.97025518439557</c:v>
                </c:pt>
                <c:pt idx="198">
                  <c:v>103.78525573887639</c:v>
                </c:pt>
                <c:pt idx="199">
                  <c:v>108.13762213980299</c:v>
                </c:pt>
                <c:pt idx="200">
                  <c:v>108.10650960483989</c:v>
                </c:pt>
                <c:pt idx="201">
                  <c:v>109.37134196680496</c:v>
                </c:pt>
                <c:pt idx="202">
                  <c:v>109.21824365119448</c:v>
                </c:pt>
                <c:pt idx="203">
                  <c:v>110.05396946658932</c:v>
                </c:pt>
                <c:pt idx="204">
                  <c:v>108.95578939586223</c:v>
                </c:pt>
                <c:pt idx="205">
                  <c:v>110.43871754746959</c:v>
                </c:pt>
                <c:pt idx="206">
                  <c:v>111.72511305247839</c:v>
                </c:pt>
                <c:pt idx="207">
                  <c:v>111.18973101519265</c:v>
                </c:pt>
                <c:pt idx="208">
                  <c:v>109.90395159998508</c:v>
                </c:pt>
                <c:pt idx="209">
                  <c:v>110.33767882006467</c:v>
                </c:pt>
                <c:pt idx="210">
                  <c:v>109.58820557684474</c:v>
                </c:pt>
                <c:pt idx="211">
                  <c:v>110.20583560259729</c:v>
                </c:pt>
                <c:pt idx="212">
                  <c:v>111.98695121800938</c:v>
                </c:pt>
                <c:pt idx="213">
                  <c:v>111.80951735524955</c:v>
                </c:pt>
                <c:pt idx="214">
                  <c:v>112.07751641879305</c:v>
                </c:pt>
                <c:pt idx="215">
                  <c:v>111.56246534494854</c:v>
                </c:pt>
                <c:pt idx="216">
                  <c:v>112.81990462929861</c:v>
                </c:pt>
                <c:pt idx="217">
                  <c:v>113.02198208410843</c:v>
                </c:pt>
                <c:pt idx="218">
                  <c:v>112.95143980186536</c:v>
                </c:pt>
                <c:pt idx="219">
                  <c:v>113.94950527988944</c:v>
                </c:pt>
                <c:pt idx="220">
                  <c:v>113.72894513104214</c:v>
                </c:pt>
                <c:pt idx="221">
                  <c:v>114.04592333378497</c:v>
                </c:pt>
                <c:pt idx="222">
                  <c:v>113.13934719124644</c:v>
                </c:pt>
                <c:pt idx="223">
                  <c:v>112.99394999815156</c:v>
                </c:pt>
                <c:pt idx="224">
                  <c:v>112.85101716426171</c:v>
                </c:pt>
                <c:pt idx="225">
                  <c:v>112.35906945796403</c:v>
                </c:pt>
                <c:pt idx="226">
                  <c:v>113.81088507460831</c:v>
                </c:pt>
                <c:pt idx="227">
                  <c:v>114.0126544845175</c:v>
                </c:pt>
                <c:pt idx="228">
                  <c:v>114.66909816774876</c:v>
                </c:pt>
                <c:pt idx="229">
                  <c:v>114.26648348263224</c:v>
                </c:pt>
                <c:pt idx="230">
                  <c:v>113.82012642162704</c:v>
                </c:pt>
                <c:pt idx="231">
                  <c:v>113.5841640277485</c:v>
                </c:pt>
                <c:pt idx="232">
                  <c:v>113.6688763754203</c:v>
                </c:pt>
                <c:pt idx="233">
                  <c:v>115.06585999975337</c:v>
                </c:pt>
                <c:pt idx="234">
                  <c:v>114.80956664243361</c:v>
                </c:pt>
                <c:pt idx="235">
                  <c:v>114.96358909274596</c:v>
                </c:pt>
                <c:pt idx="236">
                  <c:v>113.99663614968499</c:v>
                </c:pt>
                <c:pt idx="237">
                  <c:v>114.80402183422237</c:v>
                </c:pt>
                <c:pt idx="238">
                  <c:v>115.45954138275175</c:v>
                </c:pt>
                <c:pt idx="239">
                  <c:v>117.81731705213332</c:v>
                </c:pt>
                <c:pt idx="240">
                  <c:v>117.04504848626718</c:v>
                </c:pt>
                <c:pt idx="241">
                  <c:v>117.09371958056587</c:v>
                </c:pt>
                <c:pt idx="242">
                  <c:v>117.36017841960624</c:v>
                </c:pt>
                <c:pt idx="243">
                  <c:v>116.9196742117129</c:v>
                </c:pt>
                <c:pt idx="244">
                  <c:v>116.07901967790806</c:v>
                </c:pt>
                <c:pt idx="245">
                  <c:v>117.02348534322344</c:v>
                </c:pt>
                <c:pt idx="246">
                  <c:v>118.65427504713068</c:v>
                </c:pt>
                <c:pt idx="247">
                  <c:v>118.69185652500691</c:v>
                </c:pt>
                <c:pt idx="248">
                  <c:v>118.33452444028224</c:v>
                </c:pt>
                <c:pt idx="249">
                  <c:v>118.76239880724998</c:v>
                </c:pt>
                <c:pt idx="250">
                  <c:v>118.58558103429138</c:v>
                </c:pt>
                <c:pt idx="251">
                  <c:v>115.54055719161609</c:v>
                </c:pt>
                <c:pt idx="252">
                  <c:v>116.66830957280317</c:v>
                </c:pt>
                <c:pt idx="253">
                  <c:v>114.41526916963399</c:v>
                </c:pt>
                <c:pt idx="254">
                  <c:v>116.25183286715854</c:v>
                </c:pt>
                <c:pt idx="255">
                  <c:v>117.86752837093516</c:v>
                </c:pt>
                <c:pt idx="256">
                  <c:v>117.98643370257629</c:v>
                </c:pt>
                <c:pt idx="257">
                  <c:v>119.26697635447323</c:v>
                </c:pt>
                <c:pt idx="258">
                  <c:v>119.73181610951593</c:v>
                </c:pt>
                <c:pt idx="259">
                  <c:v>120.61775324371261</c:v>
                </c:pt>
                <c:pt idx="260">
                  <c:v>120.48344566704024</c:v>
                </c:pt>
                <c:pt idx="261">
                  <c:v>120.4418596054559</c:v>
                </c:pt>
                <c:pt idx="262">
                  <c:v>120.64208879086196</c:v>
                </c:pt>
                <c:pt idx="263">
                  <c:v>121.21043163251456</c:v>
                </c:pt>
                <c:pt idx="264">
                  <c:v>121.14142957477463</c:v>
                </c:pt>
                <c:pt idx="265">
                  <c:v>121.10261591729592</c:v>
                </c:pt>
                <c:pt idx="266">
                  <c:v>120.56784996981142</c:v>
                </c:pt>
                <c:pt idx="267">
                  <c:v>120.34420937195787</c:v>
                </c:pt>
                <c:pt idx="268">
                  <c:v>119.41360572717062</c:v>
                </c:pt>
                <c:pt idx="269">
                  <c:v>120.92086942592734</c:v>
                </c:pt>
                <c:pt idx="270">
                  <c:v>117.96086597582448</c:v>
                </c:pt>
                <c:pt idx="271">
                  <c:v>117.40053230158813</c:v>
                </c:pt>
                <c:pt idx="272">
                  <c:v>120.19357541555243</c:v>
                </c:pt>
                <c:pt idx="273">
                  <c:v>119.2223098438827</c:v>
                </c:pt>
                <c:pt idx="274">
                  <c:v>117.66452678142352</c:v>
                </c:pt>
                <c:pt idx="275">
                  <c:v>116.08579666572186</c:v>
                </c:pt>
                <c:pt idx="276">
                  <c:v>118.34900255061166</c:v>
                </c:pt>
                <c:pt idx="277">
                  <c:v>119.38095296770445</c:v>
                </c:pt>
                <c:pt idx="278">
                  <c:v>120.1008539004644</c:v>
                </c:pt>
                <c:pt idx="279">
                  <c:v>121.34935988269638</c:v>
                </c:pt>
                <c:pt idx="280">
                  <c:v>121.47257784294625</c:v>
                </c:pt>
                <c:pt idx="281">
                  <c:v>122.26117278854552</c:v>
                </c:pt>
                <c:pt idx="282">
                  <c:v>122.06926081545633</c:v>
                </c:pt>
                <c:pt idx="283">
                  <c:v>122.42074004706913</c:v>
                </c:pt>
                <c:pt idx="284">
                  <c:v>120.61374866000456</c:v>
                </c:pt>
                <c:pt idx="285">
                  <c:v>120.54105006345713</c:v>
                </c:pt>
                <c:pt idx="286">
                  <c:v>121.38786549527448</c:v>
                </c:pt>
                <c:pt idx="287">
                  <c:v>120.46157447909596</c:v>
                </c:pt>
                <c:pt idx="288">
                  <c:v>119.80297448156033</c:v>
                </c:pt>
                <c:pt idx="289">
                  <c:v>120.43076998903349</c:v>
                </c:pt>
                <c:pt idx="290">
                  <c:v>122.43367793289539</c:v>
                </c:pt>
                <c:pt idx="291">
                  <c:v>122.32740244217986</c:v>
                </c:pt>
                <c:pt idx="292">
                  <c:v>121.94111413679647</c:v>
                </c:pt>
                <c:pt idx="293">
                  <c:v>122.38285052429231</c:v>
                </c:pt>
                <c:pt idx="294">
                  <c:v>123.83004546742721</c:v>
                </c:pt>
                <c:pt idx="295">
                  <c:v>125.49564424510505</c:v>
                </c:pt>
                <c:pt idx="296">
                  <c:v>125.68077923038051</c:v>
                </c:pt>
                <c:pt idx="297">
                  <c:v>126.21123254925628</c:v>
                </c:pt>
                <c:pt idx="298">
                  <c:v>127.18557856993226</c:v>
                </c:pt>
                <c:pt idx="299">
                  <c:v>127.16062693298166</c:v>
                </c:pt>
                <c:pt idx="300">
                  <c:v>127.57956799783129</c:v>
                </c:pt>
                <c:pt idx="301">
                  <c:v>127.05804798107364</c:v>
                </c:pt>
                <c:pt idx="302">
                  <c:v>128.46766144633233</c:v>
                </c:pt>
                <c:pt idx="303">
                  <c:v>128.93126902177252</c:v>
                </c:pt>
                <c:pt idx="304">
                  <c:v>128.24710129748502</c:v>
                </c:pt>
                <c:pt idx="305">
                  <c:v>127.37471813891581</c:v>
                </c:pt>
                <c:pt idx="306">
                  <c:v>128.56007491651974</c:v>
                </c:pt>
                <c:pt idx="307">
                  <c:v>127.37595031851831</c:v>
                </c:pt>
                <c:pt idx="308">
                  <c:v>128.76800522444142</c:v>
                </c:pt>
                <c:pt idx="309">
                  <c:v>128.99749867540683</c:v>
                </c:pt>
                <c:pt idx="310">
                  <c:v>128.96977463435061</c:v>
                </c:pt>
                <c:pt idx="311">
                  <c:v>128.86072673952947</c:v>
                </c:pt>
                <c:pt idx="312">
                  <c:v>129.73218576339679</c:v>
                </c:pt>
                <c:pt idx="313">
                  <c:v>128.7988097145039</c:v>
                </c:pt>
                <c:pt idx="314">
                  <c:v>128.29022758357249</c:v>
                </c:pt>
                <c:pt idx="315">
                  <c:v>128.38048473945554</c:v>
                </c:pt>
                <c:pt idx="316">
                  <c:v>129.42876153628143</c:v>
                </c:pt>
                <c:pt idx="317">
                  <c:v>130.38308463841682</c:v>
                </c:pt>
                <c:pt idx="318">
                  <c:v>129.02245031235745</c:v>
                </c:pt>
                <c:pt idx="319">
                  <c:v>127.90332318838786</c:v>
                </c:pt>
                <c:pt idx="320">
                  <c:v>125.15987530342413</c:v>
                </c:pt>
                <c:pt idx="321">
                  <c:v>126.68346538191398</c:v>
                </c:pt>
                <c:pt idx="322">
                  <c:v>128.57332084724663</c:v>
                </c:pt>
                <c:pt idx="323">
                  <c:v>128.24802543218692</c:v>
                </c:pt>
                <c:pt idx="324">
                  <c:v>127.15569821457169</c:v>
                </c:pt>
                <c:pt idx="325">
                  <c:v>126.78142366031267</c:v>
                </c:pt>
                <c:pt idx="326">
                  <c:v>128.11957070862641</c:v>
                </c:pt>
                <c:pt idx="327">
                  <c:v>128.01914807102276</c:v>
                </c:pt>
                <c:pt idx="328">
                  <c:v>129.01320896533872</c:v>
                </c:pt>
                <c:pt idx="329">
                  <c:v>129.25533225722972</c:v>
                </c:pt>
                <c:pt idx="330">
                  <c:v>129.40596621363522</c:v>
                </c:pt>
                <c:pt idx="331">
                  <c:v>129.50546471653701</c:v>
                </c:pt>
                <c:pt idx="332">
                  <c:v>129.44169942210769</c:v>
                </c:pt>
                <c:pt idx="333">
                  <c:v>129.6289907216875</c:v>
                </c:pt>
                <c:pt idx="334">
                  <c:v>129.15860615843357</c:v>
                </c:pt>
                <c:pt idx="335">
                  <c:v>130.29960447034753</c:v>
                </c:pt>
                <c:pt idx="336">
                  <c:v>130.19579333883701</c:v>
                </c:pt>
                <c:pt idx="337">
                  <c:v>130.21858866148324</c:v>
                </c:pt>
                <c:pt idx="338">
                  <c:v>129.98108604310158</c:v>
                </c:pt>
                <c:pt idx="339">
                  <c:v>130.58577818302791</c:v>
                </c:pt>
                <c:pt idx="340">
                  <c:v>130.84022327094391</c:v>
                </c:pt>
                <c:pt idx="341">
                  <c:v>131.07772588932556</c:v>
                </c:pt>
                <c:pt idx="342">
                  <c:v>130.81403945439084</c:v>
                </c:pt>
                <c:pt idx="343">
                  <c:v>130.10892467686085</c:v>
                </c:pt>
                <c:pt idx="344">
                  <c:v>130.05224441514591</c:v>
                </c:pt>
                <c:pt idx="345">
                  <c:v>128.34536762078437</c:v>
                </c:pt>
                <c:pt idx="346">
                  <c:v>130.14250157102896</c:v>
                </c:pt>
                <c:pt idx="347">
                  <c:v>130.80941878088146</c:v>
                </c:pt>
                <c:pt idx="348">
                  <c:v>130.66771812659411</c:v>
                </c:pt>
                <c:pt idx="349">
                  <c:v>131.42704880663402</c:v>
                </c:pt>
                <c:pt idx="350">
                  <c:v>131.86478061042175</c:v>
                </c:pt>
                <c:pt idx="351">
                  <c:v>132.17005310694083</c:v>
                </c:pt>
                <c:pt idx="352">
                  <c:v>132.2067104501152</c:v>
                </c:pt>
                <c:pt idx="353">
                  <c:v>132.38229604347126</c:v>
                </c:pt>
                <c:pt idx="354">
                  <c:v>133.07354880047311</c:v>
                </c:pt>
                <c:pt idx="355">
                  <c:v>134.07161427849721</c:v>
                </c:pt>
                <c:pt idx="356">
                  <c:v>133.80053476594748</c:v>
                </c:pt>
                <c:pt idx="357">
                  <c:v>134.24997227595892</c:v>
                </c:pt>
                <c:pt idx="358">
                  <c:v>133.10065675172808</c:v>
                </c:pt>
                <c:pt idx="359">
                  <c:v>134.60175955247234</c:v>
                </c:pt>
                <c:pt idx="360">
                  <c:v>135.06629126261441</c:v>
                </c:pt>
                <c:pt idx="361">
                  <c:v>134.5912860258511</c:v>
                </c:pt>
                <c:pt idx="362">
                  <c:v>134.74808088026907</c:v>
                </c:pt>
                <c:pt idx="363">
                  <c:v>134.30850080707759</c:v>
                </c:pt>
                <c:pt idx="364">
                  <c:v>133.29595721872417</c:v>
                </c:pt>
                <c:pt idx="365">
                  <c:v>131.18492551474301</c:v>
                </c:pt>
                <c:pt idx="366">
                  <c:v>133.17427948297743</c:v>
                </c:pt>
                <c:pt idx="367">
                  <c:v>134.2672227903939</c:v>
                </c:pt>
                <c:pt idx="368">
                  <c:v>134.53799425804303</c:v>
                </c:pt>
                <c:pt idx="369">
                  <c:v>135.90324925761178</c:v>
                </c:pt>
                <c:pt idx="370">
                  <c:v>136.22454008896332</c:v>
                </c:pt>
                <c:pt idx="371">
                  <c:v>135.58473083036583</c:v>
                </c:pt>
                <c:pt idx="372">
                  <c:v>135.55977919341524</c:v>
                </c:pt>
                <c:pt idx="373">
                  <c:v>136.12966225957095</c:v>
                </c:pt>
                <c:pt idx="374">
                  <c:v>135.39374299197854</c:v>
                </c:pt>
                <c:pt idx="375">
                  <c:v>135.14268639796938</c:v>
                </c:pt>
                <c:pt idx="376">
                  <c:v>136.25288021982087</c:v>
                </c:pt>
                <c:pt idx="377">
                  <c:v>135.6223123082421</c:v>
                </c:pt>
                <c:pt idx="378">
                  <c:v>136.4361669356926</c:v>
                </c:pt>
                <c:pt idx="379">
                  <c:v>136.66473625195616</c:v>
                </c:pt>
                <c:pt idx="380">
                  <c:v>136.53628152839565</c:v>
                </c:pt>
                <c:pt idx="381">
                  <c:v>136.6718212846705</c:v>
                </c:pt>
                <c:pt idx="382">
                  <c:v>137.00913045085457</c:v>
                </c:pt>
                <c:pt idx="383">
                  <c:v>137.41390145027546</c:v>
                </c:pt>
                <c:pt idx="384">
                  <c:v>137.63446159912274</c:v>
                </c:pt>
                <c:pt idx="385">
                  <c:v>137.99364195325114</c:v>
                </c:pt>
                <c:pt idx="386">
                  <c:v>137.02083615707829</c:v>
                </c:pt>
                <c:pt idx="387">
                  <c:v>135.54807348719154</c:v>
                </c:pt>
                <c:pt idx="388">
                  <c:v>135.71842231723701</c:v>
                </c:pt>
                <c:pt idx="389">
                  <c:v>136.82337937577785</c:v>
                </c:pt>
                <c:pt idx="390">
                  <c:v>137.98994541444364</c:v>
                </c:pt>
                <c:pt idx="391">
                  <c:v>138.19602745296154</c:v>
                </c:pt>
                <c:pt idx="392">
                  <c:v>138.50284017398377</c:v>
                </c:pt>
                <c:pt idx="393">
                  <c:v>137.69329817514202</c:v>
                </c:pt>
                <c:pt idx="394">
                  <c:v>138.90884335300714</c:v>
                </c:pt>
                <c:pt idx="395">
                  <c:v>139.50706655002034</c:v>
                </c:pt>
                <c:pt idx="396">
                  <c:v>139.31885111573865</c:v>
                </c:pt>
                <c:pt idx="397">
                  <c:v>139.36228544672673</c:v>
                </c:pt>
                <c:pt idx="398">
                  <c:v>139.7584311889301</c:v>
                </c:pt>
                <c:pt idx="399">
                  <c:v>139.71160836403516</c:v>
                </c:pt>
                <c:pt idx="400">
                  <c:v>139.23721921707309</c:v>
                </c:pt>
                <c:pt idx="401">
                  <c:v>139.05362445630075</c:v>
                </c:pt>
                <c:pt idx="402">
                  <c:v>138.41319910790196</c:v>
                </c:pt>
                <c:pt idx="403">
                  <c:v>137.34428330273423</c:v>
                </c:pt>
                <c:pt idx="404">
                  <c:v>137.65694887686831</c:v>
                </c:pt>
                <c:pt idx="405">
                  <c:v>136.86588957206405</c:v>
                </c:pt>
                <c:pt idx="406">
                  <c:v>138.0256786229161</c:v>
                </c:pt>
                <c:pt idx="407">
                  <c:v>137.81189546188256</c:v>
                </c:pt>
                <c:pt idx="408">
                  <c:v>136.55599640203559</c:v>
                </c:pt>
                <c:pt idx="409">
                  <c:v>134.23765047993399</c:v>
                </c:pt>
                <c:pt idx="410">
                  <c:v>134.12829454021224</c:v>
                </c:pt>
                <c:pt idx="411">
                  <c:v>135.40544869820229</c:v>
                </c:pt>
                <c:pt idx="412">
                  <c:v>137.04856019813448</c:v>
                </c:pt>
                <c:pt idx="413">
                  <c:v>137.24878938354055</c:v>
                </c:pt>
                <c:pt idx="414">
                  <c:v>136.86773784146777</c:v>
                </c:pt>
                <c:pt idx="415">
                  <c:v>134.08054758061539</c:v>
                </c:pt>
                <c:pt idx="416">
                  <c:v>134.29094224774207</c:v>
                </c:pt>
                <c:pt idx="417">
                  <c:v>132.69157312369856</c:v>
                </c:pt>
                <c:pt idx="418">
                  <c:v>134.21670342669154</c:v>
                </c:pt>
                <c:pt idx="419">
                  <c:v>132.47347733405627</c:v>
                </c:pt>
                <c:pt idx="420">
                  <c:v>133.86768855428375</c:v>
                </c:pt>
                <c:pt idx="421">
                  <c:v>134.41693261209761</c:v>
                </c:pt>
                <c:pt idx="422">
                  <c:v>135.53236319725971</c:v>
                </c:pt>
                <c:pt idx="423">
                  <c:v>135.27360548073494</c:v>
                </c:pt>
                <c:pt idx="424">
                  <c:v>134.3442340155502</c:v>
                </c:pt>
                <c:pt idx="425">
                  <c:v>134.01924664539115</c:v>
                </c:pt>
                <c:pt idx="426">
                  <c:v>134.42463373461325</c:v>
                </c:pt>
                <c:pt idx="427">
                  <c:v>136.71741192996299</c:v>
                </c:pt>
                <c:pt idx="428">
                  <c:v>137.73827273063333</c:v>
                </c:pt>
                <c:pt idx="429">
                  <c:v>138.20372857547727</c:v>
                </c:pt>
                <c:pt idx="430">
                  <c:v>139.22489742104821</c:v>
                </c:pt>
                <c:pt idx="431">
                  <c:v>139.73501977648272</c:v>
                </c:pt>
                <c:pt idx="432">
                  <c:v>140.15365279643171</c:v>
                </c:pt>
                <c:pt idx="433">
                  <c:v>140.00332688492685</c:v>
                </c:pt>
                <c:pt idx="434">
                  <c:v>140.66808778047499</c:v>
                </c:pt>
                <c:pt idx="435">
                  <c:v>140.92407309289413</c:v>
                </c:pt>
                <c:pt idx="436">
                  <c:v>140.21218132755044</c:v>
                </c:pt>
                <c:pt idx="437">
                  <c:v>141.59037421294539</c:v>
                </c:pt>
                <c:pt idx="438">
                  <c:v>141.86638244390514</c:v>
                </c:pt>
                <c:pt idx="439">
                  <c:v>142.12175166652304</c:v>
                </c:pt>
                <c:pt idx="440">
                  <c:v>142.64481190778378</c:v>
                </c:pt>
                <c:pt idx="441">
                  <c:v>143.56648225045294</c:v>
                </c:pt>
                <c:pt idx="442">
                  <c:v>144.70501620316188</c:v>
                </c:pt>
                <c:pt idx="443">
                  <c:v>144.83347092672238</c:v>
                </c:pt>
                <c:pt idx="444">
                  <c:v>144.32673706519475</c:v>
                </c:pt>
                <c:pt idx="445">
                  <c:v>143.13953201818708</c:v>
                </c:pt>
                <c:pt idx="446">
                  <c:v>143.21839151274702</c:v>
                </c:pt>
                <c:pt idx="447">
                  <c:v>144.2528062890448</c:v>
                </c:pt>
                <c:pt idx="448">
                  <c:v>144.25157410944229</c:v>
                </c:pt>
                <c:pt idx="449">
                  <c:v>144.80882733467237</c:v>
                </c:pt>
                <c:pt idx="450">
                  <c:v>144.43208842120836</c:v>
                </c:pt>
                <c:pt idx="451">
                  <c:v>144.98564510763097</c:v>
                </c:pt>
                <c:pt idx="452">
                  <c:v>144.71826213388871</c:v>
                </c:pt>
                <c:pt idx="453">
                  <c:v>144.255886738051</c:v>
                </c:pt>
                <c:pt idx="454">
                  <c:v>144.49462153603514</c:v>
                </c:pt>
                <c:pt idx="455">
                  <c:v>144.82607784910735</c:v>
                </c:pt>
                <c:pt idx="456">
                  <c:v>141.53492613083287</c:v>
                </c:pt>
                <c:pt idx="457">
                  <c:v>143.40321845312178</c:v>
                </c:pt>
                <c:pt idx="458">
                  <c:v>140.6841061153074</c:v>
                </c:pt>
                <c:pt idx="459">
                  <c:v>139.02189583153645</c:v>
                </c:pt>
                <c:pt idx="460">
                  <c:v>140.9952314649384</c:v>
                </c:pt>
                <c:pt idx="461">
                  <c:v>139.80402183422262</c:v>
                </c:pt>
                <c:pt idx="462">
                  <c:v>141.44405288514861</c:v>
                </c:pt>
                <c:pt idx="463">
                  <c:v>144.3729438002884</c:v>
                </c:pt>
                <c:pt idx="464">
                  <c:v>144.81837672659174</c:v>
                </c:pt>
                <c:pt idx="465">
                  <c:v>143.7784171420827</c:v>
                </c:pt>
                <c:pt idx="466">
                  <c:v>145.15137326416706</c:v>
                </c:pt>
                <c:pt idx="467">
                  <c:v>143.83078477518887</c:v>
                </c:pt>
                <c:pt idx="468">
                  <c:v>142.75077935359866</c:v>
                </c:pt>
                <c:pt idx="469">
                  <c:v>145.08421947583088</c:v>
                </c:pt>
                <c:pt idx="470">
                  <c:v>143.81599861995892</c:v>
                </c:pt>
                <c:pt idx="471">
                  <c:v>142.3364589622584</c:v>
                </c:pt>
                <c:pt idx="472">
                  <c:v>140.71552669517115</c:v>
                </c:pt>
                <c:pt idx="473">
                  <c:v>143.21715933314445</c:v>
                </c:pt>
                <c:pt idx="474">
                  <c:v>144.67513584780127</c:v>
                </c:pt>
                <c:pt idx="475">
                  <c:v>145.57524304742665</c:v>
                </c:pt>
                <c:pt idx="476">
                  <c:v>147.59016474241292</c:v>
                </c:pt>
                <c:pt idx="477">
                  <c:v>147.4413790554112</c:v>
                </c:pt>
                <c:pt idx="478">
                  <c:v>147.6477691388298</c:v>
                </c:pt>
                <c:pt idx="479">
                  <c:v>147.20634079623454</c:v>
                </c:pt>
                <c:pt idx="480">
                  <c:v>147.75558485404844</c:v>
                </c:pt>
                <c:pt idx="481">
                  <c:v>147.66255529405976</c:v>
                </c:pt>
                <c:pt idx="482">
                  <c:v>144.7989698978524</c:v>
                </c:pt>
                <c:pt idx="483">
                  <c:v>144.65942555786941</c:v>
                </c:pt>
                <c:pt idx="484">
                  <c:v>144.07321611198057</c:v>
                </c:pt>
                <c:pt idx="485">
                  <c:v>143.86590189386013</c:v>
                </c:pt>
                <c:pt idx="486">
                  <c:v>145.18371797873266</c:v>
                </c:pt>
                <c:pt idx="487">
                  <c:v>145.59280160676229</c:v>
                </c:pt>
                <c:pt idx="488">
                  <c:v>143.51873529085609</c:v>
                </c:pt>
                <c:pt idx="489">
                  <c:v>143.63671648779535</c:v>
                </c:pt>
                <c:pt idx="490">
                  <c:v>141.00262454255341</c:v>
                </c:pt>
                <c:pt idx="491">
                  <c:v>139.62936037556841</c:v>
                </c:pt>
                <c:pt idx="492">
                  <c:v>138.08821173774294</c:v>
                </c:pt>
                <c:pt idx="493">
                  <c:v>135.47599098044537</c:v>
                </c:pt>
                <c:pt idx="494">
                  <c:v>135.85180575920751</c:v>
                </c:pt>
                <c:pt idx="495">
                  <c:v>134.19822073265402</c:v>
                </c:pt>
                <c:pt idx="496">
                  <c:v>133.99737545744674</c:v>
                </c:pt>
                <c:pt idx="497">
                  <c:v>133.27562625528302</c:v>
                </c:pt>
                <c:pt idx="498">
                  <c:v>136.52087928336439</c:v>
                </c:pt>
                <c:pt idx="499">
                  <c:v>139.09921510159324</c:v>
                </c:pt>
                <c:pt idx="500">
                  <c:v>140.05384624862921</c:v>
                </c:pt>
                <c:pt idx="501">
                  <c:v>141.37166233350175</c:v>
                </c:pt>
                <c:pt idx="502">
                  <c:v>137.92525598531242</c:v>
                </c:pt>
                <c:pt idx="503">
                  <c:v>138.63683970575551</c:v>
                </c:pt>
                <c:pt idx="504">
                  <c:v>138.1233288564141</c:v>
                </c:pt>
                <c:pt idx="505">
                  <c:v>139.2837339970674</c:v>
                </c:pt>
                <c:pt idx="506">
                  <c:v>141.30574072476804</c:v>
                </c:pt>
                <c:pt idx="507">
                  <c:v>138.74527151077541</c:v>
                </c:pt>
                <c:pt idx="508">
                  <c:v>136.11395196963909</c:v>
                </c:pt>
                <c:pt idx="509">
                  <c:v>135.59119977327893</c:v>
                </c:pt>
                <c:pt idx="510">
                  <c:v>137.72903138361445</c:v>
                </c:pt>
                <c:pt idx="511">
                  <c:v>137.85040107446062</c:v>
                </c:pt>
                <c:pt idx="512">
                  <c:v>134.93167564104147</c:v>
                </c:pt>
                <c:pt idx="513">
                  <c:v>133.96472269798048</c:v>
                </c:pt>
                <c:pt idx="514">
                  <c:v>132.60532055152362</c:v>
                </c:pt>
                <c:pt idx="515">
                  <c:v>139.24122380078123</c:v>
                </c:pt>
                <c:pt idx="516">
                  <c:v>139.94603053341058</c:v>
                </c:pt>
                <c:pt idx="517">
                  <c:v>140.94656037063967</c:v>
                </c:pt>
                <c:pt idx="518">
                  <c:v>142.67407617334305</c:v>
                </c:pt>
                <c:pt idx="519">
                  <c:v>141.776125288022</c:v>
                </c:pt>
                <c:pt idx="520">
                  <c:v>139.55696982392158</c:v>
                </c:pt>
                <c:pt idx="521">
                  <c:v>140.03289919538676</c:v>
                </c:pt>
                <c:pt idx="522">
                  <c:v>141.1658883398845</c:v>
                </c:pt>
                <c:pt idx="523">
                  <c:v>139.39401407149114</c:v>
                </c:pt>
                <c:pt idx="524">
                  <c:v>138.03954064344427</c:v>
                </c:pt>
                <c:pt idx="525">
                  <c:v>138.62667422403499</c:v>
                </c:pt>
                <c:pt idx="526">
                  <c:v>138.25917665758971</c:v>
                </c:pt>
                <c:pt idx="527">
                  <c:v>135.92573653535749</c:v>
                </c:pt>
                <c:pt idx="528">
                  <c:v>135.46120482521542</c:v>
                </c:pt>
                <c:pt idx="529">
                  <c:v>136.97493746688528</c:v>
                </c:pt>
                <c:pt idx="530">
                  <c:v>135.31149500351182</c:v>
                </c:pt>
                <c:pt idx="531">
                  <c:v>137.45610360166108</c:v>
                </c:pt>
                <c:pt idx="532">
                  <c:v>137.37108320908865</c:v>
                </c:pt>
                <c:pt idx="533">
                  <c:v>135.34445580787866</c:v>
                </c:pt>
                <c:pt idx="534">
                  <c:v>131.59000455906462</c:v>
                </c:pt>
                <c:pt idx="535">
                  <c:v>132.3397858471852</c:v>
                </c:pt>
                <c:pt idx="536">
                  <c:v>128.61490690883113</c:v>
                </c:pt>
                <c:pt idx="537">
                  <c:v>128.88475424177838</c:v>
                </c:pt>
                <c:pt idx="538">
                  <c:v>132.07425114284669</c:v>
                </c:pt>
                <c:pt idx="539">
                  <c:v>127.28199662382801</c:v>
                </c:pt>
                <c:pt idx="540">
                  <c:v>132.4645440319382</c:v>
                </c:pt>
                <c:pt idx="541">
                  <c:v>127.91194844560553</c:v>
                </c:pt>
                <c:pt idx="542">
                  <c:v>127.01738605419136</c:v>
                </c:pt>
                <c:pt idx="543">
                  <c:v>121.2212132040367</c:v>
                </c:pt>
                <c:pt idx="544">
                  <c:v>121.0641103047181</c:v>
                </c:pt>
                <c:pt idx="545">
                  <c:v>123.95387951747854</c:v>
                </c:pt>
                <c:pt idx="546">
                  <c:v>123.4647042152865</c:v>
                </c:pt>
                <c:pt idx="547">
                  <c:v>125.9549391919367</c:v>
                </c:pt>
                <c:pt idx="548">
                  <c:v>120.86696156831829</c:v>
                </c:pt>
                <c:pt idx="549">
                  <c:v>120.16184679078832</c:v>
                </c:pt>
                <c:pt idx="550">
                  <c:v>120.17940535012393</c:v>
                </c:pt>
                <c:pt idx="551">
                  <c:v>122.40934238574624</c:v>
                </c:pt>
                <c:pt idx="552">
                  <c:v>121.41528149143029</c:v>
                </c:pt>
                <c:pt idx="553">
                  <c:v>122.56274874625736</c:v>
                </c:pt>
                <c:pt idx="554">
                  <c:v>124.99969195509948</c:v>
                </c:pt>
                <c:pt idx="555">
                  <c:v>128.09246275737161</c:v>
                </c:pt>
                <c:pt idx="556">
                  <c:v>127.28877361164172</c:v>
                </c:pt>
                <c:pt idx="557">
                  <c:v>126.33629877891009</c:v>
                </c:pt>
                <c:pt idx="558">
                  <c:v>128.66481018273231</c:v>
                </c:pt>
                <c:pt idx="559">
                  <c:v>126.56147960126678</c:v>
                </c:pt>
                <c:pt idx="560">
                  <c:v>126.95854947817206</c:v>
                </c:pt>
                <c:pt idx="561">
                  <c:v>128.16762571312407</c:v>
                </c:pt>
                <c:pt idx="562">
                  <c:v>126.78419606441848</c:v>
                </c:pt>
                <c:pt idx="563">
                  <c:v>123.76689626279938</c:v>
                </c:pt>
                <c:pt idx="564">
                  <c:v>120.1640031050927</c:v>
                </c:pt>
              </c:numCache>
            </c:numRef>
          </c:val>
          <c:smooth val="0"/>
          <c:extLst>
            <c:ext xmlns:c16="http://schemas.microsoft.com/office/drawing/2014/chart" uri="{C3380CC4-5D6E-409C-BE32-E72D297353CC}">
              <c16:uniqueId val="{00000000-8B05-4D31-80F7-819CD825D5DF}"/>
            </c:ext>
          </c:extLst>
        </c:ser>
        <c:ser>
          <c:idx val="2"/>
          <c:order val="1"/>
          <c:tx>
            <c:strRef>
              <c:f>Sheet1!$D$1</c:f>
              <c:strCache>
                <c:ptCount val="1"/>
                <c:pt idx="0">
                  <c:v>DAX (Գերմանիա)</c:v>
                </c:pt>
              </c:strCache>
            </c:strRef>
          </c:tx>
          <c:spPr>
            <a:ln w="28575" cap="rnd">
              <a:solidFill>
                <a:srgbClr val="C00000"/>
              </a:solidFill>
              <a:round/>
            </a:ln>
            <a:effectLst/>
          </c:spPr>
          <c:marker>
            <c:symbol val="none"/>
          </c:marker>
          <c:cat>
            <c:numRef>
              <c:f>Sheet1!$A$2:$A$566</c:f>
              <c:numCache>
                <c:formatCode>dd\-mmm\-yy</c:formatCode>
                <c:ptCount val="565"/>
                <c:pt idx="0">
                  <c:v>43836</c:v>
                </c:pt>
                <c:pt idx="1">
                  <c:v>43838</c:v>
                </c:pt>
                <c:pt idx="2">
                  <c:v>43839</c:v>
                </c:pt>
                <c:pt idx="3">
                  <c:v>43840</c:v>
                </c:pt>
                <c:pt idx="4">
                  <c:v>43843</c:v>
                </c:pt>
                <c:pt idx="5">
                  <c:v>43844</c:v>
                </c:pt>
                <c:pt idx="6">
                  <c:v>43845</c:v>
                </c:pt>
                <c:pt idx="7">
                  <c:v>43846</c:v>
                </c:pt>
                <c:pt idx="8">
                  <c:v>43847</c:v>
                </c:pt>
                <c:pt idx="9">
                  <c:v>43851</c:v>
                </c:pt>
                <c:pt idx="10">
                  <c:v>43852</c:v>
                </c:pt>
                <c:pt idx="11">
                  <c:v>43853</c:v>
                </c:pt>
                <c:pt idx="12">
                  <c:v>43854</c:v>
                </c:pt>
                <c:pt idx="13">
                  <c:v>43857</c:v>
                </c:pt>
                <c:pt idx="14">
                  <c:v>43858</c:v>
                </c:pt>
                <c:pt idx="15">
                  <c:v>43859</c:v>
                </c:pt>
                <c:pt idx="16">
                  <c:v>43860</c:v>
                </c:pt>
                <c:pt idx="17">
                  <c:v>43861</c:v>
                </c:pt>
                <c:pt idx="18">
                  <c:v>43864</c:v>
                </c:pt>
                <c:pt idx="19">
                  <c:v>43865</c:v>
                </c:pt>
                <c:pt idx="20">
                  <c:v>43866</c:v>
                </c:pt>
                <c:pt idx="21">
                  <c:v>43867</c:v>
                </c:pt>
                <c:pt idx="22">
                  <c:v>43868</c:v>
                </c:pt>
                <c:pt idx="23">
                  <c:v>43871</c:v>
                </c:pt>
                <c:pt idx="24">
                  <c:v>43872</c:v>
                </c:pt>
                <c:pt idx="25">
                  <c:v>43873</c:v>
                </c:pt>
                <c:pt idx="26">
                  <c:v>43874</c:v>
                </c:pt>
                <c:pt idx="27">
                  <c:v>43875</c:v>
                </c:pt>
                <c:pt idx="28">
                  <c:v>43879</c:v>
                </c:pt>
                <c:pt idx="29">
                  <c:v>43880</c:v>
                </c:pt>
                <c:pt idx="30">
                  <c:v>43882</c:v>
                </c:pt>
                <c:pt idx="31">
                  <c:v>43886</c:v>
                </c:pt>
                <c:pt idx="32">
                  <c:v>43887</c:v>
                </c:pt>
                <c:pt idx="33">
                  <c:v>43888</c:v>
                </c:pt>
                <c:pt idx="34">
                  <c:v>43892</c:v>
                </c:pt>
                <c:pt idx="35">
                  <c:v>43893</c:v>
                </c:pt>
                <c:pt idx="36">
                  <c:v>43894</c:v>
                </c:pt>
                <c:pt idx="37">
                  <c:v>43895</c:v>
                </c:pt>
                <c:pt idx="38">
                  <c:v>43896</c:v>
                </c:pt>
                <c:pt idx="39">
                  <c:v>43900</c:v>
                </c:pt>
                <c:pt idx="40">
                  <c:v>43901</c:v>
                </c:pt>
                <c:pt idx="41">
                  <c:v>43902</c:v>
                </c:pt>
                <c:pt idx="42">
                  <c:v>43903</c:v>
                </c:pt>
                <c:pt idx="43">
                  <c:v>43906</c:v>
                </c:pt>
                <c:pt idx="44">
                  <c:v>43907</c:v>
                </c:pt>
                <c:pt idx="45">
                  <c:v>43908</c:v>
                </c:pt>
                <c:pt idx="46">
                  <c:v>43909</c:v>
                </c:pt>
                <c:pt idx="47">
                  <c:v>43910</c:v>
                </c:pt>
                <c:pt idx="48">
                  <c:v>43913</c:v>
                </c:pt>
                <c:pt idx="49">
                  <c:v>43914</c:v>
                </c:pt>
                <c:pt idx="50">
                  <c:v>43915</c:v>
                </c:pt>
                <c:pt idx="51">
                  <c:v>43916</c:v>
                </c:pt>
                <c:pt idx="52">
                  <c:v>43917</c:v>
                </c:pt>
                <c:pt idx="53">
                  <c:v>43920</c:v>
                </c:pt>
                <c:pt idx="54">
                  <c:v>43921</c:v>
                </c:pt>
                <c:pt idx="55">
                  <c:v>43922</c:v>
                </c:pt>
                <c:pt idx="56">
                  <c:v>43923</c:v>
                </c:pt>
                <c:pt idx="57">
                  <c:v>43924</c:v>
                </c:pt>
                <c:pt idx="58">
                  <c:v>43927</c:v>
                </c:pt>
                <c:pt idx="59">
                  <c:v>43928</c:v>
                </c:pt>
                <c:pt idx="60">
                  <c:v>43929</c:v>
                </c:pt>
                <c:pt idx="61">
                  <c:v>43930</c:v>
                </c:pt>
                <c:pt idx="62">
                  <c:v>43935</c:v>
                </c:pt>
                <c:pt idx="63">
                  <c:v>43936</c:v>
                </c:pt>
                <c:pt idx="64">
                  <c:v>43937</c:v>
                </c:pt>
                <c:pt idx="65">
                  <c:v>43938</c:v>
                </c:pt>
                <c:pt idx="66">
                  <c:v>43941</c:v>
                </c:pt>
                <c:pt idx="67">
                  <c:v>43942</c:v>
                </c:pt>
                <c:pt idx="68">
                  <c:v>43943</c:v>
                </c:pt>
                <c:pt idx="69">
                  <c:v>43944</c:v>
                </c:pt>
                <c:pt idx="70">
                  <c:v>43945</c:v>
                </c:pt>
                <c:pt idx="71">
                  <c:v>43948</c:v>
                </c:pt>
                <c:pt idx="72">
                  <c:v>43949</c:v>
                </c:pt>
                <c:pt idx="73">
                  <c:v>43950</c:v>
                </c:pt>
                <c:pt idx="74">
                  <c:v>43951</c:v>
                </c:pt>
                <c:pt idx="75">
                  <c:v>43955</c:v>
                </c:pt>
                <c:pt idx="76">
                  <c:v>43956</c:v>
                </c:pt>
                <c:pt idx="77">
                  <c:v>43957</c:v>
                </c:pt>
                <c:pt idx="78">
                  <c:v>43958</c:v>
                </c:pt>
                <c:pt idx="79">
                  <c:v>43959</c:v>
                </c:pt>
                <c:pt idx="80">
                  <c:v>43963</c:v>
                </c:pt>
                <c:pt idx="81">
                  <c:v>43964</c:v>
                </c:pt>
                <c:pt idx="82">
                  <c:v>43965</c:v>
                </c:pt>
                <c:pt idx="83">
                  <c:v>43966</c:v>
                </c:pt>
                <c:pt idx="84">
                  <c:v>43969</c:v>
                </c:pt>
                <c:pt idx="85">
                  <c:v>43970</c:v>
                </c:pt>
                <c:pt idx="86">
                  <c:v>43971</c:v>
                </c:pt>
                <c:pt idx="87">
                  <c:v>43972</c:v>
                </c:pt>
                <c:pt idx="88">
                  <c:v>43973</c:v>
                </c:pt>
                <c:pt idx="89">
                  <c:v>43977</c:v>
                </c:pt>
                <c:pt idx="90">
                  <c:v>43978</c:v>
                </c:pt>
                <c:pt idx="91">
                  <c:v>43979</c:v>
                </c:pt>
                <c:pt idx="92">
                  <c:v>43980</c:v>
                </c:pt>
                <c:pt idx="93">
                  <c:v>43984</c:v>
                </c:pt>
                <c:pt idx="94">
                  <c:v>43985</c:v>
                </c:pt>
                <c:pt idx="95">
                  <c:v>43986</c:v>
                </c:pt>
                <c:pt idx="96">
                  <c:v>43987</c:v>
                </c:pt>
                <c:pt idx="97">
                  <c:v>43990</c:v>
                </c:pt>
                <c:pt idx="98">
                  <c:v>43991</c:v>
                </c:pt>
                <c:pt idx="99">
                  <c:v>43992</c:v>
                </c:pt>
                <c:pt idx="100">
                  <c:v>43993</c:v>
                </c:pt>
                <c:pt idx="101">
                  <c:v>43997</c:v>
                </c:pt>
                <c:pt idx="102">
                  <c:v>43998</c:v>
                </c:pt>
                <c:pt idx="103">
                  <c:v>43999</c:v>
                </c:pt>
                <c:pt idx="104">
                  <c:v>44000</c:v>
                </c:pt>
                <c:pt idx="105">
                  <c:v>44001</c:v>
                </c:pt>
                <c:pt idx="106">
                  <c:v>44004</c:v>
                </c:pt>
                <c:pt idx="107">
                  <c:v>44005</c:v>
                </c:pt>
                <c:pt idx="108">
                  <c:v>44007</c:v>
                </c:pt>
                <c:pt idx="109">
                  <c:v>44008</c:v>
                </c:pt>
                <c:pt idx="110">
                  <c:v>44011</c:v>
                </c:pt>
                <c:pt idx="111">
                  <c:v>44012</c:v>
                </c:pt>
                <c:pt idx="112">
                  <c:v>44014</c:v>
                </c:pt>
                <c:pt idx="113">
                  <c:v>44018</c:v>
                </c:pt>
                <c:pt idx="114">
                  <c:v>44019</c:v>
                </c:pt>
                <c:pt idx="115">
                  <c:v>44020</c:v>
                </c:pt>
                <c:pt idx="116">
                  <c:v>44021</c:v>
                </c:pt>
                <c:pt idx="117">
                  <c:v>44022</c:v>
                </c:pt>
                <c:pt idx="118">
                  <c:v>44025</c:v>
                </c:pt>
                <c:pt idx="119">
                  <c:v>44026</c:v>
                </c:pt>
                <c:pt idx="120">
                  <c:v>44027</c:v>
                </c:pt>
                <c:pt idx="121">
                  <c:v>44028</c:v>
                </c:pt>
                <c:pt idx="122">
                  <c:v>44029</c:v>
                </c:pt>
                <c:pt idx="123">
                  <c:v>44032</c:v>
                </c:pt>
                <c:pt idx="124">
                  <c:v>44033</c:v>
                </c:pt>
                <c:pt idx="125">
                  <c:v>44034</c:v>
                </c:pt>
                <c:pt idx="126">
                  <c:v>44035</c:v>
                </c:pt>
                <c:pt idx="127">
                  <c:v>44036</c:v>
                </c:pt>
                <c:pt idx="128">
                  <c:v>44039</c:v>
                </c:pt>
                <c:pt idx="129">
                  <c:v>44040</c:v>
                </c:pt>
                <c:pt idx="130">
                  <c:v>44041</c:v>
                </c:pt>
                <c:pt idx="131">
                  <c:v>44042</c:v>
                </c:pt>
                <c:pt idx="132">
                  <c:v>44043</c:v>
                </c:pt>
                <c:pt idx="133">
                  <c:v>44046</c:v>
                </c:pt>
                <c:pt idx="134">
                  <c:v>44047</c:v>
                </c:pt>
                <c:pt idx="135">
                  <c:v>44048</c:v>
                </c:pt>
                <c:pt idx="136">
                  <c:v>44049</c:v>
                </c:pt>
                <c:pt idx="137">
                  <c:v>44050</c:v>
                </c:pt>
                <c:pt idx="138">
                  <c:v>44053</c:v>
                </c:pt>
                <c:pt idx="139">
                  <c:v>44054</c:v>
                </c:pt>
                <c:pt idx="140">
                  <c:v>44055</c:v>
                </c:pt>
                <c:pt idx="141">
                  <c:v>44056</c:v>
                </c:pt>
                <c:pt idx="142">
                  <c:v>44057</c:v>
                </c:pt>
                <c:pt idx="143">
                  <c:v>44060</c:v>
                </c:pt>
                <c:pt idx="144">
                  <c:v>44061</c:v>
                </c:pt>
                <c:pt idx="145">
                  <c:v>44062</c:v>
                </c:pt>
                <c:pt idx="146">
                  <c:v>44063</c:v>
                </c:pt>
                <c:pt idx="147">
                  <c:v>44064</c:v>
                </c:pt>
                <c:pt idx="148">
                  <c:v>44067</c:v>
                </c:pt>
                <c:pt idx="149">
                  <c:v>44068</c:v>
                </c:pt>
                <c:pt idx="150">
                  <c:v>44069</c:v>
                </c:pt>
                <c:pt idx="151">
                  <c:v>44070</c:v>
                </c:pt>
                <c:pt idx="152">
                  <c:v>44071</c:v>
                </c:pt>
                <c:pt idx="153">
                  <c:v>44074</c:v>
                </c:pt>
                <c:pt idx="154">
                  <c:v>44075</c:v>
                </c:pt>
                <c:pt idx="155">
                  <c:v>44076</c:v>
                </c:pt>
                <c:pt idx="156">
                  <c:v>44077</c:v>
                </c:pt>
                <c:pt idx="157">
                  <c:v>44078</c:v>
                </c:pt>
                <c:pt idx="158">
                  <c:v>44082</c:v>
                </c:pt>
                <c:pt idx="159">
                  <c:v>44083</c:v>
                </c:pt>
                <c:pt idx="160">
                  <c:v>44084</c:v>
                </c:pt>
                <c:pt idx="161">
                  <c:v>44085</c:v>
                </c:pt>
                <c:pt idx="162">
                  <c:v>44088</c:v>
                </c:pt>
                <c:pt idx="163">
                  <c:v>44089</c:v>
                </c:pt>
                <c:pt idx="164">
                  <c:v>44090</c:v>
                </c:pt>
                <c:pt idx="165">
                  <c:v>44091</c:v>
                </c:pt>
                <c:pt idx="166">
                  <c:v>44092</c:v>
                </c:pt>
                <c:pt idx="167">
                  <c:v>44095</c:v>
                </c:pt>
                <c:pt idx="168">
                  <c:v>44096</c:v>
                </c:pt>
                <c:pt idx="169">
                  <c:v>44097</c:v>
                </c:pt>
                <c:pt idx="170">
                  <c:v>44098</c:v>
                </c:pt>
                <c:pt idx="171">
                  <c:v>44099</c:v>
                </c:pt>
                <c:pt idx="172">
                  <c:v>44102</c:v>
                </c:pt>
                <c:pt idx="173">
                  <c:v>44103</c:v>
                </c:pt>
                <c:pt idx="174">
                  <c:v>44104</c:v>
                </c:pt>
                <c:pt idx="175">
                  <c:v>44105</c:v>
                </c:pt>
                <c:pt idx="176">
                  <c:v>44106</c:v>
                </c:pt>
                <c:pt idx="177">
                  <c:v>44109</c:v>
                </c:pt>
                <c:pt idx="178">
                  <c:v>44110</c:v>
                </c:pt>
                <c:pt idx="179">
                  <c:v>44111</c:v>
                </c:pt>
                <c:pt idx="180">
                  <c:v>44112</c:v>
                </c:pt>
                <c:pt idx="181">
                  <c:v>44113</c:v>
                </c:pt>
                <c:pt idx="182">
                  <c:v>44116</c:v>
                </c:pt>
                <c:pt idx="183">
                  <c:v>44117</c:v>
                </c:pt>
                <c:pt idx="184">
                  <c:v>44118</c:v>
                </c:pt>
                <c:pt idx="185">
                  <c:v>44119</c:v>
                </c:pt>
                <c:pt idx="186">
                  <c:v>44120</c:v>
                </c:pt>
                <c:pt idx="187">
                  <c:v>44123</c:v>
                </c:pt>
                <c:pt idx="188">
                  <c:v>44124</c:v>
                </c:pt>
                <c:pt idx="189">
                  <c:v>44125</c:v>
                </c:pt>
                <c:pt idx="190">
                  <c:v>44126</c:v>
                </c:pt>
                <c:pt idx="191">
                  <c:v>44127</c:v>
                </c:pt>
                <c:pt idx="192">
                  <c:v>44130</c:v>
                </c:pt>
                <c:pt idx="193">
                  <c:v>44131</c:v>
                </c:pt>
                <c:pt idx="194">
                  <c:v>44132</c:v>
                </c:pt>
                <c:pt idx="195">
                  <c:v>44133</c:v>
                </c:pt>
                <c:pt idx="196">
                  <c:v>44134</c:v>
                </c:pt>
                <c:pt idx="197">
                  <c:v>44137</c:v>
                </c:pt>
                <c:pt idx="198">
                  <c:v>44138</c:v>
                </c:pt>
                <c:pt idx="199">
                  <c:v>44140</c:v>
                </c:pt>
                <c:pt idx="200">
                  <c:v>44141</c:v>
                </c:pt>
                <c:pt idx="201">
                  <c:v>44144</c:v>
                </c:pt>
                <c:pt idx="202">
                  <c:v>44145</c:v>
                </c:pt>
                <c:pt idx="203">
                  <c:v>44146</c:v>
                </c:pt>
                <c:pt idx="204">
                  <c:v>44147</c:v>
                </c:pt>
                <c:pt idx="205">
                  <c:v>44148</c:v>
                </c:pt>
                <c:pt idx="206">
                  <c:v>44151</c:v>
                </c:pt>
                <c:pt idx="207">
                  <c:v>44152</c:v>
                </c:pt>
                <c:pt idx="208">
                  <c:v>44153</c:v>
                </c:pt>
                <c:pt idx="209">
                  <c:v>44154</c:v>
                </c:pt>
                <c:pt idx="210">
                  <c:v>44155</c:v>
                </c:pt>
                <c:pt idx="211">
                  <c:v>44158</c:v>
                </c:pt>
                <c:pt idx="212">
                  <c:v>44159</c:v>
                </c:pt>
                <c:pt idx="213">
                  <c:v>44160</c:v>
                </c:pt>
                <c:pt idx="214">
                  <c:v>44162</c:v>
                </c:pt>
                <c:pt idx="215">
                  <c:v>44165</c:v>
                </c:pt>
                <c:pt idx="216">
                  <c:v>44166</c:v>
                </c:pt>
                <c:pt idx="217">
                  <c:v>44167</c:v>
                </c:pt>
                <c:pt idx="218">
                  <c:v>44168</c:v>
                </c:pt>
                <c:pt idx="219">
                  <c:v>44169</c:v>
                </c:pt>
                <c:pt idx="220">
                  <c:v>44172</c:v>
                </c:pt>
                <c:pt idx="221">
                  <c:v>44173</c:v>
                </c:pt>
                <c:pt idx="222">
                  <c:v>44174</c:v>
                </c:pt>
                <c:pt idx="223">
                  <c:v>44175</c:v>
                </c:pt>
                <c:pt idx="224">
                  <c:v>44176</c:v>
                </c:pt>
                <c:pt idx="225">
                  <c:v>44179</c:v>
                </c:pt>
                <c:pt idx="226">
                  <c:v>44180</c:v>
                </c:pt>
                <c:pt idx="227">
                  <c:v>44181</c:v>
                </c:pt>
                <c:pt idx="228">
                  <c:v>44182</c:v>
                </c:pt>
                <c:pt idx="229">
                  <c:v>44183</c:v>
                </c:pt>
                <c:pt idx="230">
                  <c:v>44186</c:v>
                </c:pt>
                <c:pt idx="231">
                  <c:v>44187</c:v>
                </c:pt>
                <c:pt idx="232">
                  <c:v>44188</c:v>
                </c:pt>
                <c:pt idx="233">
                  <c:v>44193</c:v>
                </c:pt>
                <c:pt idx="234">
                  <c:v>44194</c:v>
                </c:pt>
                <c:pt idx="235">
                  <c:v>44195</c:v>
                </c:pt>
                <c:pt idx="236">
                  <c:v>44200</c:v>
                </c:pt>
                <c:pt idx="237">
                  <c:v>44201</c:v>
                </c:pt>
                <c:pt idx="238">
                  <c:v>44202</c:v>
                </c:pt>
                <c:pt idx="239">
                  <c:v>44204</c:v>
                </c:pt>
                <c:pt idx="240">
                  <c:v>44207</c:v>
                </c:pt>
                <c:pt idx="241">
                  <c:v>44208</c:v>
                </c:pt>
                <c:pt idx="242">
                  <c:v>44209</c:v>
                </c:pt>
                <c:pt idx="243">
                  <c:v>44210</c:v>
                </c:pt>
                <c:pt idx="244">
                  <c:v>44211</c:v>
                </c:pt>
                <c:pt idx="245">
                  <c:v>44215</c:v>
                </c:pt>
                <c:pt idx="246">
                  <c:v>44216</c:v>
                </c:pt>
                <c:pt idx="247">
                  <c:v>44217</c:v>
                </c:pt>
                <c:pt idx="248">
                  <c:v>44218</c:v>
                </c:pt>
                <c:pt idx="249">
                  <c:v>44221</c:v>
                </c:pt>
                <c:pt idx="250">
                  <c:v>44222</c:v>
                </c:pt>
                <c:pt idx="251">
                  <c:v>44223</c:v>
                </c:pt>
                <c:pt idx="252">
                  <c:v>44224</c:v>
                </c:pt>
                <c:pt idx="253">
                  <c:v>44225</c:v>
                </c:pt>
                <c:pt idx="254">
                  <c:v>44228</c:v>
                </c:pt>
                <c:pt idx="255">
                  <c:v>44229</c:v>
                </c:pt>
                <c:pt idx="256">
                  <c:v>44230</c:v>
                </c:pt>
                <c:pt idx="257">
                  <c:v>44231</c:v>
                </c:pt>
                <c:pt idx="258">
                  <c:v>44232</c:v>
                </c:pt>
                <c:pt idx="259">
                  <c:v>44235</c:v>
                </c:pt>
                <c:pt idx="260">
                  <c:v>44236</c:v>
                </c:pt>
                <c:pt idx="261">
                  <c:v>44237</c:v>
                </c:pt>
                <c:pt idx="262">
                  <c:v>44238</c:v>
                </c:pt>
                <c:pt idx="263">
                  <c:v>44239</c:v>
                </c:pt>
                <c:pt idx="264">
                  <c:v>44243</c:v>
                </c:pt>
                <c:pt idx="265">
                  <c:v>44244</c:v>
                </c:pt>
                <c:pt idx="266">
                  <c:v>44245</c:v>
                </c:pt>
                <c:pt idx="267">
                  <c:v>44246</c:v>
                </c:pt>
                <c:pt idx="268">
                  <c:v>44249</c:v>
                </c:pt>
                <c:pt idx="269">
                  <c:v>44251</c:v>
                </c:pt>
                <c:pt idx="270">
                  <c:v>44252</c:v>
                </c:pt>
                <c:pt idx="271">
                  <c:v>44253</c:v>
                </c:pt>
                <c:pt idx="272">
                  <c:v>44256</c:v>
                </c:pt>
                <c:pt idx="273">
                  <c:v>44257</c:v>
                </c:pt>
                <c:pt idx="274">
                  <c:v>44258</c:v>
                </c:pt>
                <c:pt idx="275">
                  <c:v>44259</c:v>
                </c:pt>
                <c:pt idx="276">
                  <c:v>44260</c:v>
                </c:pt>
                <c:pt idx="277">
                  <c:v>44264</c:v>
                </c:pt>
                <c:pt idx="278">
                  <c:v>44265</c:v>
                </c:pt>
                <c:pt idx="279">
                  <c:v>44266</c:v>
                </c:pt>
                <c:pt idx="280">
                  <c:v>44267</c:v>
                </c:pt>
                <c:pt idx="281">
                  <c:v>44270</c:v>
                </c:pt>
                <c:pt idx="282">
                  <c:v>44271</c:v>
                </c:pt>
                <c:pt idx="283">
                  <c:v>44272</c:v>
                </c:pt>
                <c:pt idx="284">
                  <c:v>44273</c:v>
                </c:pt>
                <c:pt idx="285">
                  <c:v>44274</c:v>
                </c:pt>
                <c:pt idx="286">
                  <c:v>44277</c:v>
                </c:pt>
                <c:pt idx="287">
                  <c:v>44278</c:v>
                </c:pt>
                <c:pt idx="288">
                  <c:v>44279</c:v>
                </c:pt>
                <c:pt idx="289">
                  <c:v>44280</c:v>
                </c:pt>
                <c:pt idx="290">
                  <c:v>44281</c:v>
                </c:pt>
                <c:pt idx="291">
                  <c:v>44284</c:v>
                </c:pt>
                <c:pt idx="292">
                  <c:v>44285</c:v>
                </c:pt>
                <c:pt idx="293">
                  <c:v>44286</c:v>
                </c:pt>
                <c:pt idx="294">
                  <c:v>44287</c:v>
                </c:pt>
                <c:pt idx="295">
                  <c:v>44292</c:v>
                </c:pt>
                <c:pt idx="296">
                  <c:v>44293</c:v>
                </c:pt>
                <c:pt idx="297">
                  <c:v>44294</c:v>
                </c:pt>
                <c:pt idx="298">
                  <c:v>44295</c:v>
                </c:pt>
                <c:pt idx="299">
                  <c:v>44298</c:v>
                </c:pt>
                <c:pt idx="300">
                  <c:v>44299</c:v>
                </c:pt>
                <c:pt idx="301">
                  <c:v>44300</c:v>
                </c:pt>
                <c:pt idx="302">
                  <c:v>44301</c:v>
                </c:pt>
                <c:pt idx="303">
                  <c:v>44302</c:v>
                </c:pt>
                <c:pt idx="304">
                  <c:v>44305</c:v>
                </c:pt>
                <c:pt idx="305">
                  <c:v>44306</c:v>
                </c:pt>
                <c:pt idx="306">
                  <c:v>44307</c:v>
                </c:pt>
                <c:pt idx="307">
                  <c:v>44308</c:v>
                </c:pt>
                <c:pt idx="308">
                  <c:v>44309</c:v>
                </c:pt>
                <c:pt idx="309">
                  <c:v>44312</c:v>
                </c:pt>
                <c:pt idx="310">
                  <c:v>44313</c:v>
                </c:pt>
                <c:pt idx="311">
                  <c:v>44314</c:v>
                </c:pt>
                <c:pt idx="312">
                  <c:v>44315</c:v>
                </c:pt>
                <c:pt idx="313">
                  <c:v>44316</c:v>
                </c:pt>
                <c:pt idx="314">
                  <c:v>44320</c:v>
                </c:pt>
                <c:pt idx="315">
                  <c:v>44321</c:v>
                </c:pt>
                <c:pt idx="316">
                  <c:v>44322</c:v>
                </c:pt>
                <c:pt idx="317">
                  <c:v>44323</c:v>
                </c:pt>
                <c:pt idx="318">
                  <c:v>44326</c:v>
                </c:pt>
                <c:pt idx="319">
                  <c:v>44327</c:v>
                </c:pt>
                <c:pt idx="320">
                  <c:v>44328</c:v>
                </c:pt>
                <c:pt idx="321">
                  <c:v>44329</c:v>
                </c:pt>
                <c:pt idx="322">
                  <c:v>44330</c:v>
                </c:pt>
                <c:pt idx="323">
                  <c:v>44333</c:v>
                </c:pt>
                <c:pt idx="324">
                  <c:v>44334</c:v>
                </c:pt>
                <c:pt idx="325">
                  <c:v>44335</c:v>
                </c:pt>
                <c:pt idx="326">
                  <c:v>44336</c:v>
                </c:pt>
                <c:pt idx="327">
                  <c:v>44337</c:v>
                </c:pt>
                <c:pt idx="328">
                  <c:v>44341</c:v>
                </c:pt>
                <c:pt idx="329">
                  <c:v>44342</c:v>
                </c:pt>
                <c:pt idx="330">
                  <c:v>44343</c:v>
                </c:pt>
                <c:pt idx="331">
                  <c:v>44344</c:v>
                </c:pt>
                <c:pt idx="332">
                  <c:v>44348</c:v>
                </c:pt>
                <c:pt idx="333">
                  <c:v>44349</c:v>
                </c:pt>
                <c:pt idx="334">
                  <c:v>44350</c:v>
                </c:pt>
                <c:pt idx="335">
                  <c:v>44351</c:v>
                </c:pt>
                <c:pt idx="336">
                  <c:v>44354</c:v>
                </c:pt>
                <c:pt idx="337">
                  <c:v>44355</c:v>
                </c:pt>
                <c:pt idx="338">
                  <c:v>44356</c:v>
                </c:pt>
                <c:pt idx="339">
                  <c:v>44357</c:v>
                </c:pt>
                <c:pt idx="340">
                  <c:v>44358</c:v>
                </c:pt>
                <c:pt idx="341">
                  <c:v>44361</c:v>
                </c:pt>
                <c:pt idx="342">
                  <c:v>44362</c:v>
                </c:pt>
                <c:pt idx="343">
                  <c:v>44363</c:v>
                </c:pt>
                <c:pt idx="344">
                  <c:v>44364</c:v>
                </c:pt>
                <c:pt idx="345">
                  <c:v>44365</c:v>
                </c:pt>
                <c:pt idx="346">
                  <c:v>44368</c:v>
                </c:pt>
                <c:pt idx="347">
                  <c:v>44369</c:v>
                </c:pt>
                <c:pt idx="348">
                  <c:v>44370</c:v>
                </c:pt>
                <c:pt idx="349">
                  <c:v>44371</c:v>
                </c:pt>
                <c:pt idx="350">
                  <c:v>44372</c:v>
                </c:pt>
                <c:pt idx="351">
                  <c:v>44375</c:v>
                </c:pt>
                <c:pt idx="352">
                  <c:v>44376</c:v>
                </c:pt>
                <c:pt idx="353">
                  <c:v>44377</c:v>
                </c:pt>
                <c:pt idx="354">
                  <c:v>44378</c:v>
                </c:pt>
                <c:pt idx="355">
                  <c:v>44379</c:v>
                </c:pt>
                <c:pt idx="356">
                  <c:v>44383</c:v>
                </c:pt>
                <c:pt idx="357">
                  <c:v>44384</c:v>
                </c:pt>
                <c:pt idx="358">
                  <c:v>44385</c:v>
                </c:pt>
                <c:pt idx="359">
                  <c:v>44386</c:v>
                </c:pt>
                <c:pt idx="360">
                  <c:v>44389</c:v>
                </c:pt>
                <c:pt idx="361">
                  <c:v>44390</c:v>
                </c:pt>
                <c:pt idx="362">
                  <c:v>44391</c:v>
                </c:pt>
                <c:pt idx="363">
                  <c:v>44392</c:v>
                </c:pt>
                <c:pt idx="364">
                  <c:v>44393</c:v>
                </c:pt>
                <c:pt idx="365">
                  <c:v>44396</c:v>
                </c:pt>
                <c:pt idx="366">
                  <c:v>44397</c:v>
                </c:pt>
                <c:pt idx="367">
                  <c:v>44398</c:v>
                </c:pt>
                <c:pt idx="368">
                  <c:v>44399</c:v>
                </c:pt>
                <c:pt idx="369">
                  <c:v>44400</c:v>
                </c:pt>
                <c:pt idx="370">
                  <c:v>44403</c:v>
                </c:pt>
                <c:pt idx="371">
                  <c:v>44404</c:v>
                </c:pt>
                <c:pt idx="372">
                  <c:v>44405</c:v>
                </c:pt>
                <c:pt idx="373">
                  <c:v>44406</c:v>
                </c:pt>
                <c:pt idx="374">
                  <c:v>44407</c:v>
                </c:pt>
                <c:pt idx="375">
                  <c:v>44410</c:v>
                </c:pt>
                <c:pt idx="376">
                  <c:v>44411</c:v>
                </c:pt>
                <c:pt idx="377">
                  <c:v>44412</c:v>
                </c:pt>
                <c:pt idx="378">
                  <c:v>44413</c:v>
                </c:pt>
                <c:pt idx="379">
                  <c:v>44414</c:v>
                </c:pt>
                <c:pt idx="380">
                  <c:v>44417</c:v>
                </c:pt>
                <c:pt idx="381">
                  <c:v>44418</c:v>
                </c:pt>
                <c:pt idx="382">
                  <c:v>44419</c:v>
                </c:pt>
                <c:pt idx="383">
                  <c:v>44420</c:v>
                </c:pt>
                <c:pt idx="384">
                  <c:v>44421</c:v>
                </c:pt>
                <c:pt idx="385">
                  <c:v>44424</c:v>
                </c:pt>
                <c:pt idx="386">
                  <c:v>44425</c:v>
                </c:pt>
                <c:pt idx="387">
                  <c:v>44426</c:v>
                </c:pt>
                <c:pt idx="388">
                  <c:v>44427</c:v>
                </c:pt>
                <c:pt idx="389">
                  <c:v>44428</c:v>
                </c:pt>
                <c:pt idx="390">
                  <c:v>44431</c:v>
                </c:pt>
                <c:pt idx="391">
                  <c:v>44432</c:v>
                </c:pt>
                <c:pt idx="392">
                  <c:v>44433</c:v>
                </c:pt>
                <c:pt idx="393">
                  <c:v>44434</c:v>
                </c:pt>
                <c:pt idx="394">
                  <c:v>44435</c:v>
                </c:pt>
                <c:pt idx="395">
                  <c:v>44438</c:v>
                </c:pt>
                <c:pt idx="396">
                  <c:v>44439</c:v>
                </c:pt>
                <c:pt idx="397">
                  <c:v>44440</c:v>
                </c:pt>
                <c:pt idx="398">
                  <c:v>44441</c:v>
                </c:pt>
                <c:pt idx="399">
                  <c:v>44442</c:v>
                </c:pt>
                <c:pt idx="400">
                  <c:v>44446</c:v>
                </c:pt>
                <c:pt idx="401">
                  <c:v>44447</c:v>
                </c:pt>
                <c:pt idx="402">
                  <c:v>44448</c:v>
                </c:pt>
                <c:pt idx="403">
                  <c:v>44449</c:v>
                </c:pt>
                <c:pt idx="404">
                  <c:v>44452</c:v>
                </c:pt>
                <c:pt idx="405">
                  <c:v>44453</c:v>
                </c:pt>
                <c:pt idx="406">
                  <c:v>44454</c:v>
                </c:pt>
                <c:pt idx="407">
                  <c:v>44455</c:v>
                </c:pt>
                <c:pt idx="408">
                  <c:v>44456</c:v>
                </c:pt>
                <c:pt idx="409">
                  <c:v>44459</c:v>
                </c:pt>
                <c:pt idx="410">
                  <c:v>44460</c:v>
                </c:pt>
                <c:pt idx="411">
                  <c:v>44461</c:v>
                </c:pt>
                <c:pt idx="412">
                  <c:v>44462</c:v>
                </c:pt>
                <c:pt idx="413">
                  <c:v>44463</c:v>
                </c:pt>
                <c:pt idx="414">
                  <c:v>44466</c:v>
                </c:pt>
                <c:pt idx="415">
                  <c:v>44467</c:v>
                </c:pt>
                <c:pt idx="416">
                  <c:v>44468</c:v>
                </c:pt>
                <c:pt idx="417">
                  <c:v>44469</c:v>
                </c:pt>
                <c:pt idx="418">
                  <c:v>44470</c:v>
                </c:pt>
                <c:pt idx="419">
                  <c:v>44473</c:v>
                </c:pt>
                <c:pt idx="420">
                  <c:v>44474</c:v>
                </c:pt>
                <c:pt idx="421">
                  <c:v>44475</c:v>
                </c:pt>
                <c:pt idx="422">
                  <c:v>44476</c:v>
                </c:pt>
                <c:pt idx="423">
                  <c:v>44477</c:v>
                </c:pt>
                <c:pt idx="424">
                  <c:v>44480</c:v>
                </c:pt>
                <c:pt idx="425">
                  <c:v>44481</c:v>
                </c:pt>
                <c:pt idx="426">
                  <c:v>44482</c:v>
                </c:pt>
                <c:pt idx="427">
                  <c:v>44483</c:v>
                </c:pt>
                <c:pt idx="428">
                  <c:v>44484</c:v>
                </c:pt>
                <c:pt idx="429">
                  <c:v>44487</c:v>
                </c:pt>
                <c:pt idx="430">
                  <c:v>44488</c:v>
                </c:pt>
                <c:pt idx="431">
                  <c:v>44489</c:v>
                </c:pt>
                <c:pt idx="432">
                  <c:v>44490</c:v>
                </c:pt>
                <c:pt idx="433">
                  <c:v>44491</c:v>
                </c:pt>
                <c:pt idx="434">
                  <c:v>44494</c:v>
                </c:pt>
                <c:pt idx="435">
                  <c:v>44495</c:v>
                </c:pt>
                <c:pt idx="436">
                  <c:v>44496</c:v>
                </c:pt>
                <c:pt idx="437">
                  <c:v>44497</c:v>
                </c:pt>
                <c:pt idx="438">
                  <c:v>44498</c:v>
                </c:pt>
                <c:pt idx="439">
                  <c:v>44501</c:v>
                </c:pt>
                <c:pt idx="440">
                  <c:v>44502</c:v>
                </c:pt>
                <c:pt idx="441">
                  <c:v>44503</c:v>
                </c:pt>
                <c:pt idx="442">
                  <c:v>44505</c:v>
                </c:pt>
                <c:pt idx="443">
                  <c:v>44508</c:v>
                </c:pt>
                <c:pt idx="444">
                  <c:v>44509</c:v>
                </c:pt>
                <c:pt idx="445">
                  <c:v>44510</c:v>
                </c:pt>
                <c:pt idx="446">
                  <c:v>44511</c:v>
                </c:pt>
                <c:pt idx="447">
                  <c:v>44512</c:v>
                </c:pt>
                <c:pt idx="448">
                  <c:v>44515</c:v>
                </c:pt>
                <c:pt idx="449">
                  <c:v>44516</c:v>
                </c:pt>
                <c:pt idx="450">
                  <c:v>44517</c:v>
                </c:pt>
                <c:pt idx="451">
                  <c:v>44518</c:v>
                </c:pt>
                <c:pt idx="452">
                  <c:v>44519</c:v>
                </c:pt>
                <c:pt idx="453">
                  <c:v>44522</c:v>
                </c:pt>
                <c:pt idx="454">
                  <c:v>44523</c:v>
                </c:pt>
                <c:pt idx="455">
                  <c:v>44524</c:v>
                </c:pt>
                <c:pt idx="456">
                  <c:v>44526</c:v>
                </c:pt>
                <c:pt idx="457">
                  <c:v>44529</c:v>
                </c:pt>
                <c:pt idx="458">
                  <c:v>44530</c:v>
                </c:pt>
                <c:pt idx="459">
                  <c:v>44531</c:v>
                </c:pt>
                <c:pt idx="460">
                  <c:v>44532</c:v>
                </c:pt>
                <c:pt idx="461">
                  <c:v>44533</c:v>
                </c:pt>
                <c:pt idx="462">
                  <c:v>44536</c:v>
                </c:pt>
                <c:pt idx="463">
                  <c:v>44537</c:v>
                </c:pt>
                <c:pt idx="464">
                  <c:v>44538</c:v>
                </c:pt>
                <c:pt idx="465">
                  <c:v>44539</c:v>
                </c:pt>
                <c:pt idx="466">
                  <c:v>44540</c:v>
                </c:pt>
                <c:pt idx="467">
                  <c:v>44543</c:v>
                </c:pt>
                <c:pt idx="468">
                  <c:v>44544</c:v>
                </c:pt>
                <c:pt idx="469">
                  <c:v>44545</c:v>
                </c:pt>
                <c:pt idx="470">
                  <c:v>44546</c:v>
                </c:pt>
                <c:pt idx="471">
                  <c:v>44547</c:v>
                </c:pt>
                <c:pt idx="472">
                  <c:v>44550</c:v>
                </c:pt>
                <c:pt idx="473">
                  <c:v>44551</c:v>
                </c:pt>
                <c:pt idx="474">
                  <c:v>44552</c:v>
                </c:pt>
                <c:pt idx="475">
                  <c:v>44553</c:v>
                </c:pt>
                <c:pt idx="476">
                  <c:v>44557</c:v>
                </c:pt>
                <c:pt idx="477">
                  <c:v>44558</c:v>
                </c:pt>
                <c:pt idx="478">
                  <c:v>44559</c:v>
                </c:pt>
                <c:pt idx="479">
                  <c:v>44560</c:v>
                </c:pt>
                <c:pt idx="480">
                  <c:v>44564</c:v>
                </c:pt>
                <c:pt idx="481">
                  <c:v>44565</c:v>
                </c:pt>
                <c:pt idx="482">
                  <c:v>44566</c:v>
                </c:pt>
                <c:pt idx="483">
                  <c:v>44567</c:v>
                </c:pt>
                <c:pt idx="484">
                  <c:v>44568</c:v>
                </c:pt>
                <c:pt idx="485">
                  <c:v>44571</c:v>
                </c:pt>
                <c:pt idx="486">
                  <c:v>44572</c:v>
                </c:pt>
                <c:pt idx="487">
                  <c:v>44573</c:v>
                </c:pt>
                <c:pt idx="488">
                  <c:v>44574</c:v>
                </c:pt>
                <c:pt idx="489">
                  <c:v>44575</c:v>
                </c:pt>
                <c:pt idx="490">
                  <c:v>44579</c:v>
                </c:pt>
                <c:pt idx="491">
                  <c:v>44580</c:v>
                </c:pt>
                <c:pt idx="492">
                  <c:v>44581</c:v>
                </c:pt>
                <c:pt idx="493">
                  <c:v>44582</c:v>
                </c:pt>
                <c:pt idx="494">
                  <c:v>44585</c:v>
                </c:pt>
                <c:pt idx="495">
                  <c:v>44586</c:v>
                </c:pt>
                <c:pt idx="496">
                  <c:v>44587</c:v>
                </c:pt>
                <c:pt idx="497">
                  <c:v>44588</c:v>
                </c:pt>
                <c:pt idx="498">
                  <c:v>44589</c:v>
                </c:pt>
                <c:pt idx="499">
                  <c:v>44592</c:v>
                </c:pt>
                <c:pt idx="500">
                  <c:v>44593</c:v>
                </c:pt>
                <c:pt idx="501">
                  <c:v>44594</c:v>
                </c:pt>
                <c:pt idx="502">
                  <c:v>44595</c:v>
                </c:pt>
                <c:pt idx="503">
                  <c:v>44596</c:v>
                </c:pt>
                <c:pt idx="504">
                  <c:v>44599</c:v>
                </c:pt>
                <c:pt idx="505">
                  <c:v>44600</c:v>
                </c:pt>
                <c:pt idx="506">
                  <c:v>44601</c:v>
                </c:pt>
                <c:pt idx="507">
                  <c:v>44602</c:v>
                </c:pt>
                <c:pt idx="508">
                  <c:v>44603</c:v>
                </c:pt>
                <c:pt idx="509">
                  <c:v>44606</c:v>
                </c:pt>
                <c:pt idx="510">
                  <c:v>44607</c:v>
                </c:pt>
                <c:pt idx="511">
                  <c:v>44608</c:v>
                </c:pt>
                <c:pt idx="512">
                  <c:v>44609</c:v>
                </c:pt>
                <c:pt idx="513">
                  <c:v>44610</c:v>
                </c:pt>
                <c:pt idx="514">
                  <c:v>44614</c:v>
                </c:pt>
                <c:pt idx="515">
                  <c:v>44644</c:v>
                </c:pt>
                <c:pt idx="516">
                  <c:v>44645</c:v>
                </c:pt>
                <c:pt idx="517">
                  <c:v>44648</c:v>
                </c:pt>
                <c:pt idx="518">
                  <c:v>44649</c:v>
                </c:pt>
                <c:pt idx="519">
                  <c:v>44650</c:v>
                </c:pt>
                <c:pt idx="520">
                  <c:v>44651</c:v>
                </c:pt>
                <c:pt idx="521">
                  <c:v>44652</c:v>
                </c:pt>
                <c:pt idx="522">
                  <c:v>44655</c:v>
                </c:pt>
                <c:pt idx="523">
                  <c:v>44656</c:v>
                </c:pt>
                <c:pt idx="524">
                  <c:v>44657</c:v>
                </c:pt>
                <c:pt idx="525">
                  <c:v>44658</c:v>
                </c:pt>
                <c:pt idx="526">
                  <c:v>44659</c:v>
                </c:pt>
                <c:pt idx="527">
                  <c:v>44662</c:v>
                </c:pt>
                <c:pt idx="528">
                  <c:v>44663</c:v>
                </c:pt>
                <c:pt idx="529">
                  <c:v>44664</c:v>
                </c:pt>
                <c:pt idx="530">
                  <c:v>44665</c:v>
                </c:pt>
                <c:pt idx="531">
                  <c:v>44670</c:v>
                </c:pt>
                <c:pt idx="532">
                  <c:v>44671</c:v>
                </c:pt>
                <c:pt idx="533">
                  <c:v>44672</c:v>
                </c:pt>
                <c:pt idx="534">
                  <c:v>44673</c:v>
                </c:pt>
                <c:pt idx="535">
                  <c:v>44676</c:v>
                </c:pt>
                <c:pt idx="536">
                  <c:v>44677</c:v>
                </c:pt>
                <c:pt idx="537">
                  <c:v>44678</c:v>
                </c:pt>
                <c:pt idx="538">
                  <c:v>44679</c:v>
                </c:pt>
                <c:pt idx="539">
                  <c:v>44680</c:v>
                </c:pt>
                <c:pt idx="540">
                  <c:v>44685</c:v>
                </c:pt>
                <c:pt idx="541">
                  <c:v>44686</c:v>
                </c:pt>
                <c:pt idx="542">
                  <c:v>44687</c:v>
                </c:pt>
                <c:pt idx="543">
                  <c:v>44692</c:v>
                </c:pt>
                <c:pt idx="544">
                  <c:v>44693</c:v>
                </c:pt>
                <c:pt idx="545">
                  <c:v>44694</c:v>
                </c:pt>
                <c:pt idx="546">
                  <c:v>44697</c:v>
                </c:pt>
                <c:pt idx="547">
                  <c:v>44698</c:v>
                </c:pt>
                <c:pt idx="548">
                  <c:v>44699</c:v>
                </c:pt>
                <c:pt idx="549">
                  <c:v>44700</c:v>
                </c:pt>
                <c:pt idx="550">
                  <c:v>44701</c:v>
                </c:pt>
                <c:pt idx="551">
                  <c:v>44704</c:v>
                </c:pt>
                <c:pt idx="552">
                  <c:v>44705</c:v>
                </c:pt>
                <c:pt idx="553">
                  <c:v>44706</c:v>
                </c:pt>
                <c:pt idx="554">
                  <c:v>44707</c:v>
                </c:pt>
                <c:pt idx="555">
                  <c:v>44708</c:v>
                </c:pt>
                <c:pt idx="556">
                  <c:v>44712</c:v>
                </c:pt>
                <c:pt idx="557">
                  <c:v>44713</c:v>
                </c:pt>
                <c:pt idx="558">
                  <c:v>44714</c:v>
                </c:pt>
                <c:pt idx="559">
                  <c:v>44715</c:v>
                </c:pt>
                <c:pt idx="560">
                  <c:v>44718</c:v>
                </c:pt>
                <c:pt idx="561">
                  <c:v>44719</c:v>
                </c:pt>
                <c:pt idx="562">
                  <c:v>44720</c:v>
                </c:pt>
                <c:pt idx="563">
                  <c:v>44721</c:v>
                </c:pt>
                <c:pt idx="564">
                  <c:v>44722</c:v>
                </c:pt>
              </c:numCache>
            </c:numRef>
          </c:cat>
          <c:val>
            <c:numRef>
              <c:f>Sheet1!$D$2:$D$566</c:f>
              <c:numCache>
                <c:formatCode>0</c:formatCode>
                <c:ptCount val="565"/>
                <c:pt idx="0">
                  <c:v>100</c:v>
                </c:pt>
                <c:pt idx="1">
                  <c:v>101.47170067166959</c:v>
                </c:pt>
                <c:pt idx="2">
                  <c:v>102.80391772980705</c:v>
                </c:pt>
                <c:pt idx="3">
                  <c:v>102.71440749174029</c:v>
                </c:pt>
                <c:pt idx="4">
                  <c:v>102.47223468594095</c:v>
                </c:pt>
                <c:pt idx="5">
                  <c:v>102.51009561217003</c:v>
                </c:pt>
                <c:pt idx="6">
                  <c:v>102.32581879014153</c:v>
                </c:pt>
                <c:pt idx="7">
                  <c:v>102.30395543837545</c:v>
                </c:pt>
                <c:pt idx="8">
                  <c:v>103.04060565293339</c:v>
                </c:pt>
                <c:pt idx="9">
                  <c:v>103.26716177889983</c:v>
                </c:pt>
                <c:pt idx="10">
                  <c:v>102.9615319277306</c:v>
                </c:pt>
                <c:pt idx="11">
                  <c:v>101.99154566279097</c:v>
                </c:pt>
                <c:pt idx="12">
                  <c:v>103.42569012393552</c:v>
                </c:pt>
                <c:pt idx="13">
                  <c:v>100.59251968653899</c:v>
                </c:pt>
                <c:pt idx="14">
                  <c:v>101.49843947470063</c:v>
                </c:pt>
                <c:pt idx="15">
                  <c:v>101.66077676603703</c:v>
                </c:pt>
                <c:pt idx="16">
                  <c:v>100.22952710408101</c:v>
                </c:pt>
                <c:pt idx="17">
                  <c:v>98.895253214941135</c:v>
                </c:pt>
                <c:pt idx="18">
                  <c:v>99.376856385203325</c:v>
                </c:pt>
                <c:pt idx="19">
                  <c:v>101.17886888007077</c:v>
                </c:pt>
                <c:pt idx="20">
                  <c:v>102.67647038658521</c:v>
                </c:pt>
                <c:pt idx="21">
                  <c:v>103.41152084369685</c:v>
                </c:pt>
                <c:pt idx="22">
                  <c:v>102.94675321608382</c:v>
                </c:pt>
                <c:pt idx="23">
                  <c:v>102.7960713004276</c:v>
                </c:pt>
                <c:pt idx="24">
                  <c:v>103.81542150942448</c:v>
                </c:pt>
                <c:pt idx="25">
                  <c:v>104.74434733324244</c:v>
                </c:pt>
                <c:pt idx="26">
                  <c:v>104.71120950042624</c:v>
                </c:pt>
                <c:pt idx="27">
                  <c:v>104.7019156714525</c:v>
                </c:pt>
                <c:pt idx="28">
                  <c:v>104.2218360797106</c:v>
                </c:pt>
                <c:pt idx="29">
                  <c:v>105.04312108107038</c:v>
                </c:pt>
                <c:pt idx="30">
                  <c:v>103.44587753932927</c:v>
                </c:pt>
                <c:pt idx="31">
                  <c:v>97.436579139619965</c:v>
                </c:pt>
                <c:pt idx="32">
                  <c:v>97.317663836111691</c:v>
                </c:pt>
                <c:pt idx="33">
                  <c:v>94.213982032438494</c:v>
                </c:pt>
                <c:pt idx="34">
                  <c:v>90.331980141677562</c:v>
                </c:pt>
                <c:pt idx="35">
                  <c:v>91.303413806211466</c:v>
                </c:pt>
                <c:pt idx="36">
                  <c:v>92.387439923394467</c:v>
                </c:pt>
                <c:pt idx="37">
                  <c:v>90.99359411411146</c:v>
                </c:pt>
                <c:pt idx="38">
                  <c:v>87.924726079626808</c:v>
                </c:pt>
                <c:pt idx="39">
                  <c:v>79.801157767317576</c:v>
                </c:pt>
                <c:pt idx="40">
                  <c:v>79.520743140659064</c:v>
                </c:pt>
                <c:pt idx="41">
                  <c:v>69.788504447706586</c:v>
                </c:pt>
                <c:pt idx="42">
                  <c:v>70.328993927777802</c:v>
                </c:pt>
                <c:pt idx="43">
                  <c:v>66.597521594821046</c:v>
                </c:pt>
                <c:pt idx="44">
                  <c:v>68.097103753411858</c:v>
                </c:pt>
                <c:pt idx="45">
                  <c:v>64.308040152388301</c:v>
                </c:pt>
                <c:pt idx="46">
                  <c:v>65.593330992100988</c:v>
                </c:pt>
                <c:pt idx="47">
                  <c:v>68.019782143507371</c:v>
                </c:pt>
                <c:pt idx="48">
                  <c:v>66.589141912959462</c:v>
                </c:pt>
                <c:pt idx="49">
                  <c:v>73.897900432620105</c:v>
                </c:pt>
                <c:pt idx="50">
                  <c:v>75.221052198561893</c:v>
                </c:pt>
                <c:pt idx="51">
                  <c:v>76.186239191162628</c:v>
                </c:pt>
                <c:pt idx="52">
                  <c:v>73.379502841093057</c:v>
                </c:pt>
                <c:pt idx="53">
                  <c:v>74.777005238824742</c:v>
                </c:pt>
                <c:pt idx="54">
                  <c:v>75.690162024957758</c:v>
                </c:pt>
                <c:pt idx="55">
                  <c:v>72.710880407465851</c:v>
                </c:pt>
                <c:pt idx="56">
                  <c:v>72.909478867585037</c:v>
                </c:pt>
                <c:pt idx="57">
                  <c:v>72.566292805890782</c:v>
                </c:pt>
                <c:pt idx="58">
                  <c:v>76.751563001114519</c:v>
                </c:pt>
                <c:pt idx="59">
                  <c:v>78.896228305194143</c:v>
                </c:pt>
                <c:pt idx="60">
                  <c:v>78.714846282354173</c:v>
                </c:pt>
                <c:pt idx="61">
                  <c:v>80.481054681994905</c:v>
                </c:pt>
                <c:pt idx="62">
                  <c:v>81.485245284714949</c:v>
                </c:pt>
                <c:pt idx="63">
                  <c:v>78.310107648440379</c:v>
                </c:pt>
                <c:pt idx="64">
                  <c:v>78.476025349299462</c:v>
                </c:pt>
                <c:pt idx="65">
                  <c:v>80.946050846386001</c:v>
                </c:pt>
                <c:pt idx="66">
                  <c:v>81.327859623569495</c:v>
                </c:pt>
                <c:pt idx="67">
                  <c:v>78.082256480731729</c:v>
                </c:pt>
                <c:pt idx="68">
                  <c:v>79.340579980635368</c:v>
                </c:pt>
                <c:pt idx="69">
                  <c:v>80.092923053952248</c:v>
                </c:pt>
                <c:pt idx="70">
                  <c:v>78.739223538678743</c:v>
                </c:pt>
                <c:pt idx="71">
                  <c:v>81.20665895228079</c:v>
                </c:pt>
                <c:pt idx="72">
                  <c:v>82.239949904738282</c:v>
                </c:pt>
                <c:pt idx="73">
                  <c:v>84.617570364569517</c:v>
                </c:pt>
                <c:pt idx="74">
                  <c:v>82.74280699535845</c:v>
                </c:pt>
                <c:pt idx="75">
                  <c:v>79.73495828061121</c:v>
                </c:pt>
                <c:pt idx="76">
                  <c:v>81.735873951301897</c:v>
                </c:pt>
                <c:pt idx="77">
                  <c:v>80.796892509250085</c:v>
                </c:pt>
                <c:pt idx="78">
                  <c:v>81.962963329750437</c:v>
                </c:pt>
                <c:pt idx="79">
                  <c:v>83.069157514403585</c:v>
                </c:pt>
                <c:pt idx="80">
                  <c:v>82.421789001134357</c:v>
                </c:pt>
                <c:pt idx="81">
                  <c:v>80.312851613355434</c:v>
                </c:pt>
                <c:pt idx="82">
                  <c:v>78.746308178798088</c:v>
                </c:pt>
                <c:pt idx="83">
                  <c:v>79.722541115670893</c:v>
                </c:pt>
                <c:pt idx="84">
                  <c:v>84.245283953137829</c:v>
                </c:pt>
                <c:pt idx="85">
                  <c:v>84.37036974965325</c:v>
                </c:pt>
                <c:pt idx="86">
                  <c:v>85.501017369556962</c:v>
                </c:pt>
                <c:pt idx="87">
                  <c:v>84.299066274903893</c:v>
                </c:pt>
                <c:pt idx="88">
                  <c:v>84.359552342159219</c:v>
                </c:pt>
                <c:pt idx="89">
                  <c:v>87.641188117001732</c:v>
                </c:pt>
                <c:pt idx="90">
                  <c:v>88.807030400724059</c:v>
                </c:pt>
                <c:pt idx="91">
                  <c:v>89.747383063444133</c:v>
                </c:pt>
                <c:pt idx="92">
                  <c:v>88.267378888838991</c:v>
                </c:pt>
                <c:pt idx="93">
                  <c:v>91.576819971676727</c:v>
                </c:pt>
                <c:pt idx="94">
                  <c:v>95.127367355349605</c:v>
                </c:pt>
                <c:pt idx="95">
                  <c:v>94.694671055588572</c:v>
                </c:pt>
                <c:pt idx="96">
                  <c:v>97.872246417495617</c:v>
                </c:pt>
                <c:pt idx="97">
                  <c:v>97.658259814321539</c:v>
                </c:pt>
                <c:pt idx="98">
                  <c:v>96.122492665873949</c:v>
                </c:pt>
                <c:pt idx="99">
                  <c:v>95.453413158690651</c:v>
                </c:pt>
                <c:pt idx="100">
                  <c:v>91.188383627929994</c:v>
                </c:pt>
                <c:pt idx="101">
                  <c:v>90.739385038001913</c:v>
                </c:pt>
                <c:pt idx="102">
                  <c:v>93.819375195684671</c:v>
                </c:pt>
                <c:pt idx="103">
                  <c:v>94.325812695827508</c:v>
                </c:pt>
                <c:pt idx="104">
                  <c:v>93.55937652119799</c:v>
                </c:pt>
                <c:pt idx="105">
                  <c:v>93.934405373966229</c:v>
                </c:pt>
                <c:pt idx="106">
                  <c:v>93.417988434515507</c:v>
                </c:pt>
                <c:pt idx="107">
                  <c:v>95.404658646041554</c:v>
                </c:pt>
                <c:pt idx="108">
                  <c:v>92.769705774134124</c:v>
                </c:pt>
                <c:pt idx="109">
                  <c:v>92.095674636759895</c:v>
                </c:pt>
                <c:pt idx="110">
                  <c:v>93.182976447761519</c:v>
                </c:pt>
                <c:pt idx="111">
                  <c:v>93.783342563679952</c:v>
                </c:pt>
                <c:pt idx="112">
                  <c:v>96.049894149382382</c:v>
                </c:pt>
                <c:pt idx="113">
                  <c:v>97.002054545634692</c:v>
                </c:pt>
                <c:pt idx="114">
                  <c:v>96.113427373678263</c:v>
                </c:pt>
                <c:pt idx="115">
                  <c:v>95.184120655230245</c:v>
                </c:pt>
                <c:pt idx="116">
                  <c:v>95.143364929812606</c:v>
                </c:pt>
                <c:pt idx="117">
                  <c:v>96.242245937568384</c:v>
                </c:pt>
                <c:pt idx="118">
                  <c:v>97.508796761481562</c:v>
                </c:pt>
                <c:pt idx="119">
                  <c:v>96.727124801649182</c:v>
                </c:pt>
                <c:pt idx="120">
                  <c:v>98.506816871194445</c:v>
                </c:pt>
                <c:pt idx="121">
                  <c:v>98.080138706588542</c:v>
                </c:pt>
                <c:pt idx="122">
                  <c:v>98.420201432316219</c:v>
                </c:pt>
                <c:pt idx="123">
                  <c:v>99.390035339403823</c:v>
                </c:pt>
                <c:pt idx="124">
                  <c:v>100.34158630424801</c:v>
                </c:pt>
                <c:pt idx="125">
                  <c:v>99.826769122243604</c:v>
                </c:pt>
                <c:pt idx="126">
                  <c:v>99.820217734606373</c:v>
                </c:pt>
                <c:pt idx="127">
                  <c:v>97.798962290669863</c:v>
                </c:pt>
                <c:pt idx="128">
                  <c:v>97.80353302623071</c:v>
                </c:pt>
                <c:pt idx="129">
                  <c:v>97.777784549237893</c:v>
                </c:pt>
                <c:pt idx="130">
                  <c:v>97.678599587567319</c:v>
                </c:pt>
                <c:pt idx="131">
                  <c:v>94.306844143249933</c:v>
                </c:pt>
                <c:pt idx="132">
                  <c:v>93.801854042701379</c:v>
                </c:pt>
                <c:pt idx="133">
                  <c:v>96.343335372389305</c:v>
                </c:pt>
                <c:pt idx="134">
                  <c:v>95.992074344537542</c:v>
                </c:pt>
                <c:pt idx="135">
                  <c:v>96.444424807210254</c:v>
                </c:pt>
                <c:pt idx="136">
                  <c:v>95.922065911530439</c:v>
                </c:pt>
                <c:pt idx="137">
                  <c:v>96.555874575969113</c:v>
                </c:pt>
                <c:pt idx="138">
                  <c:v>96.652240917377171</c:v>
                </c:pt>
                <c:pt idx="139">
                  <c:v>98.62801754248315</c:v>
                </c:pt>
                <c:pt idx="140">
                  <c:v>99.479240861766542</c:v>
                </c:pt>
                <c:pt idx="141">
                  <c:v>98.984687274081935</c:v>
                </c:pt>
                <c:pt idx="142">
                  <c:v>98.281022534488173</c:v>
                </c:pt>
                <c:pt idx="143">
                  <c:v>98.428200219547733</c:v>
                </c:pt>
                <c:pt idx="144">
                  <c:v>98.131864197352243</c:v>
                </c:pt>
                <c:pt idx="145">
                  <c:v>98.859906193270575</c:v>
                </c:pt>
                <c:pt idx="146">
                  <c:v>97.737562076302396</c:v>
                </c:pt>
                <c:pt idx="147">
                  <c:v>97.240875478689389</c:v>
                </c:pt>
                <c:pt idx="148">
                  <c:v>99.539498392243843</c:v>
                </c:pt>
                <c:pt idx="149">
                  <c:v>99.502018360644826</c:v>
                </c:pt>
                <c:pt idx="150">
                  <c:v>100.48114609670617</c:v>
                </c:pt>
                <c:pt idx="151">
                  <c:v>99.766663949618376</c:v>
                </c:pt>
                <c:pt idx="152">
                  <c:v>99.285517852912278</c:v>
                </c:pt>
                <c:pt idx="153">
                  <c:v>98.616514524654988</c:v>
                </c:pt>
                <c:pt idx="154">
                  <c:v>98.836443084058175</c:v>
                </c:pt>
                <c:pt idx="155">
                  <c:v>100.88702741451017</c:v>
                </c:pt>
                <c:pt idx="156">
                  <c:v>99.472689474129325</c:v>
                </c:pt>
                <c:pt idx="157">
                  <c:v>97.834004596636461</c:v>
                </c:pt>
                <c:pt idx="158">
                  <c:v>98.791345159857727</c:v>
                </c:pt>
                <c:pt idx="159">
                  <c:v>100.83964412252929</c:v>
                </c:pt>
                <c:pt idx="160">
                  <c:v>100.6239054040569</c:v>
                </c:pt>
                <c:pt idx="161">
                  <c:v>100.57781715381827</c:v>
                </c:pt>
                <c:pt idx="162">
                  <c:v>100.50788489973718</c:v>
                </c:pt>
                <c:pt idx="163">
                  <c:v>100.69079050109744</c:v>
                </c:pt>
                <c:pt idx="164">
                  <c:v>100.97798505217122</c:v>
                </c:pt>
                <c:pt idx="165">
                  <c:v>100.61803962675381</c:v>
                </c:pt>
                <c:pt idx="166">
                  <c:v>99.918183833460745</c:v>
                </c:pt>
                <c:pt idx="167">
                  <c:v>95.546960879836192</c:v>
                </c:pt>
                <c:pt idx="168">
                  <c:v>95.942710400480294</c:v>
                </c:pt>
                <c:pt idx="169">
                  <c:v>96.312787623057602</c:v>
                </c:pt>
                <c:pt idx="170">
                  <c:v>96.035496332365682</c:v>
                </c:pt>
                <c:pt idx="171">
                  <c:v>94.989026425707735</c:v>
                </c:pt>
                <c:pt idx="172">
                  <c:v>98.048905346922737</c:v>
                </c:pt>
                <c:pt idx="173">
                  <c:v>97.705719285228469</c:v>
                </c:pt>
                <c:pt idx="174">
                  <c:v>97.209870655801609</c:v>
                </c:pt>
                <c:pt idx="175">
                  <c:v>96.981638593462876</c:v>
                </c:pt>
                <c:pt idx="176">
                  <c:v>96.66374393520536</c:v>
                </c:pt>
                <c:pt idx="177">
                  <c:v>97.724687837806016</c:v>
                </c:pt>
                <c:pt idx="178">
                  <c:v>98.316674271862894</c:v>
                </c:pt>
                <c:pt idx="179">
                  <c:v>98.488457750025063</c:v>
                </c:pt>
                <c:pt idx="180">
                  <c:v>99.354155065251163</c:v>
                </c:pt>
                <c:pt idx="181">
                  <c:v>99.422868456516042</c:v>
                </c:pt>
                <c:pt idx="182">
                  <c:v>100.08699633350841</c:v>
                </c:pt>
                <c:pt idx="183">
                  <c:v>99.177267599046047</c:v>
                </c:pt>
                <c:pt idx="184">
                  <c:v>99.246361884940981</c:v>
                </c:pt>
                <c:pt idx="185">
                  <c:v>96.775803135372342</c:v>
                </c:pt>
                <c:pt idx="186">
                  <c:v>98.339299412889119</c:v>
                </c:pt>
                <c:pt idx="187">
                  <c:v>97.925419307853616</c:v>
                </c:pt>
                <c:pt idx="188">
                  <c:v>97.028717169739707</c:v>
                </c:pt>
                <c:pt idx="189">
                  <c:v>95.662752847377902</c:v>
                </c:pt>
                <c:pt idx="190">
                  <c:v>95.551683973249112</c:v>
                </c:pt>
                <c:pt idx="191">
                  <c:v>96.3339653644896</c:v>
                </c:pt>
                <c:pt idx="192">
                  <c:v>92.764449428239175</c:v>
                </c:pt>
                <c:pt idx="193">
                  <c:v>91.898980649791113</c:v>
                </c:pt>
                <c:pt idx="194">
                  <c:v>88.066723597717484</c:v>
                </c:pt>
                <c:pt idx="195">
                  <c:v>88.352851643827066</c:v>
                </c:pt>
                <c:pt idx="196">
                  <c:v>88.036023490533736</c:v>
                </c:pt>
                <c:pt idx="197">
                  <c:v>89.801850995544413</c:v>
                </c:pt>
                <c:pt idx="198">
                  <c:v>92.09255130079336</c:v>
                </c:pt>
                <c:pt idx="199">
                  <c:v>95.742359825062834</c:v>
                </c:pt>
                <c:pt idx="200">
                  <c:v>95.071452023655198</c:v>
                </c:pt>
                <c:pt idx="201">
                  <c:v>99.763692971503858</c:v>
                </c:pt>
                <c:pt idx="202">
                  <c:v>100.27515828076365</c:v>
                </c:pt>
                <c:pt idx="203">
                  <c:v>100.67943984112135</c:v>
                </c:pt>
                <c:pt idx="204">
                  <c:v>99.435971231790504</c:v>
                </c:pt>
                <c:pt idx="205">
                  <c:v>99.617048538926397</c:v>
                </c:pt>
                <c:pt idx="206">
                  <c:v>100.0885199120287</c:v>
                </c:pt>
                <c:pt idx="207">
                  <c:v>100.04936394405736</c:v>
                </c:pt>
                <c:pt idx="208">
                  <c:v>100.57058015584695</c:v>
                </c:pt>
                <c:pt idx="209">
                  <c:v>99.688961445083862</c:v>
                </c:pt>
                <c:pt idx="210">
                  <c:v>100.07815957809075</c:v>
                </c:pt>
                <c:pt idx="211">
                  <c:v>99.999847642148069</c:v>
                </c:pt>
                <c:pt idx="212">
                  <c:v>101.26038033090613</c:v>
                </c:pt>
                <c:pt idx="213">
                  <c:v>101.24026909443835</c:v>
                </c:pt>
                <c:pt idx="214">
                  <c:v>101.58977800699181</c:v>
                </c:pt>
                <c:pt idx="215">
                  <c:v>101.2506294283763</c:v>
                </c:pt>
                <c:pt idx="216">
                  <c:v>101.9449241600703</c:v>
                </c:pt>
                <c:pt idx="217">
                  <c:v>101.41883249701579</c:v>
                </c:pt>
                <c:pt idx="218">
                  <c:v>100.95886414174166</c:v>
                </c:pt>
                <c:pt idx="219">
                  <c:v>101.3100489906674</c:v>
                </c:pt>
                <c:pt idx="220">
                  <c:v>101.09705271353153</c:v>
                </c:pt>
                <c:pt idx="221">
                  <c:v>101.15411072911621</c:v>
                </c:pt>
                <c:pt idx="222">
                  <c:v>101.62466795510635</c:v>
                </c:pt>
                <c:pt idx="223">
                  <c:v>101.28544319756482</c:v>
                </c:pt>
                <c:pt idx="224">
                  <c:v>99.90332894288801</c:v>
                </c:pt>
                <c:pt idx="225">
                  <c:v>100.73261273147931</c:v>
                </c:pt>
                <c:pt idx="226">
                  <c:v>101.79690850682462</c:v>
                </c:pt>
                <c:pt idx="227">
                  <c:v>103.34417867310036</c:v>
                </c:pt>
                <c:pt idx="228">
                  <c:v>104.11564265684683</c:v>
                </c:pt>
                <c:pt idx="229">
                  <c:v>103.83576128267042</c:v>
                </c:pt>
                <c:pt idx="230">
                  <c:v>100.90889076627633</c:v>
                </c:pt>
                <c:pt idx="231">
                  <c:v>102.21772089412742</c:v>
                </c:pt>
                <c:pt idx="232">
                  <c:v>103.50605889088067</c:v>
                </c:pt>
                <c:pt idx="233">
                  <c:v>105.05294816252636</c:v>
                </c:pt>
                <c:pt idx="234">
                  <c:v>104.83271488741912</c:v>
                </c:pt>
                <c:pt idx="235">
                  <c:v>104.50819266259835</c:v>
                </c:pt>
                <c:pt idx="236">
                  <c:v>104.5688310877057</c:v>
                </c:pt>
                <c:pt idx="237">
                  <c:v>103.99352783844597</c:v>
                </c:pt>
                <c:pt idx="238">
                  <c:v>105.82753548223941</c:v>
                </c:pt>
                <c:pt idx="239">
                  <c:v>107.02781064052019</c:v>
                </c:pt>
                <c:pt idx="240">
                  <c:v>106.16797910259717</c:v>
                </c:pt>
                <c:pt idx="241">
                  <c:v>106.07961154842062</c:v>
                </c:pt>
                <c:pt idx="242">
                  <c:v>106.19121367503151</c:v>
                </c:pt>
                <c:pt idx="243">
                  <c:v>106.56441423357539</c:v>
                </c:pt>
                <c:pt idx="244">
                  <c:v>105.03344635746669</c:v>
                </c:pt>
                <c:pt idx="245">
                  <c:v>105.24164336226367</c:v>
                </c:pt>
                <c:pt idx="246">
                  <c:v>106.05150152472133</c:v>
                </c:pt>
                <c:pt idx="247">
                  <c:v>105.93951850348036</c:v>
                </c:pt>
                <c:pt idx="248">
                  <c:v>105.6904134154137</c:v>
                </c:pt>
                <c:pt idx="249">
                  <c:v>103.93814575923358</c:v>
                </c:pt>
                <c:pt idx="250">
                  <c:v>105.66771209546145</c:v>
                </c:pt>
                <c:pt idx="251">
                  <c:v>103.75920146202606</c:v>
                </c:pt>
                <c:pt idx="252">
                  <c:v>104.10558703861292</c:v>
                </c:pt>
                <c:pt idx="253">
                  <c:v>102.33016098892446</c:v>
                </c:pt>
                <c:pt idx="254">
                  <c:v>103.7710853744843</c:v>
                </c:pt>
                <c:pt idx="255">
                  <c:v>105.39476300355236</c:v>
                </c:pt>
                <c:pt idx="256">
                  <c:v>106.14489688801483</c:v>
                </c:pt>
                <c:pt idx="257">
                  <c:v>107.10977916491153</c:v>
                </c:pt>
                <c:pt idx="258">
                  <c:v>107.08258328832441</c:v>
                </c:pt>
                <c:pt idx="259">
                  <c:v>107.10688436572296</c:v>
                </c:pt>
                <c:pt idx="260">
                  <c:v>106.74038755266834</c:v>
                </c:pt>
                <c:pt idx="261">
                  <c:v>106.13986907889787</c:v>
                </c:pt>
                <c:pt idx="262">
                  <c:v>106.96214440629586</c:v>
                </c:pt>
                <c:pt idx="263">
                  <c:v>107.03055308185667</c:v>
                </c:pt>
                <c:pt idx="264">
                  <c:v>107.14261228202366</c:v>
                </c:pt>
                <c:pt idx="265">
                  <c:v>105.95932502424408</c:v>
                </c:pt>
                <c:pt idx="266">
                  <c:v>105.7891413035282</c:v>
                </c:pt>
                <c:pt idx="267">
                  <c:v>106.59892328705983</c:v>
                </c:pt>
                <c:pt idx="268">
                  <c:v>106.26990650560423</c:v>
                </c:pt>
                <c:pt idx="269">
                  <c:v>106.46766699753725</c:v>
                </c:pt>
                <c:pt idx="270">
                  <c:v>105.73124531975735</c:v>
                </c:pt>
                <c:pt idx="271">
                  <c:v>105.02247659212064</c:v>
                </c:pt>
                <c:pt idx="272">
                  <c:v>106.74815780312179</c:v>
                </c:pt>
                <c:pt idx="273">
                  <c:v>106.95368854550827</c:v>
                </c:pt>
                <c:pt idx="274">
                  <c:v>107.26015636486368</c:v>
                </c:pt>
                <c:pt idx="275">
                  <c:v>107.07968848913588</c:v>
                </c:pt>
                <c:pt idx="276">
                  <c:v>106.04632135775236</c:v>
                </c:pt>
                <c:pt idx="277">
                  <c:v>109.98667630584023</c:v>
                </c:pt>
                <c:pt idx="278">
                  <c:v>110.76606289789218</c:v>
                </c:pt>
                <c:pt idx="279">
                  <c:v>110.98804828829775</c:v>
                </c:pt>
                <c:pt idx="280">
                  <c:v>110.47764948400217</c:v>
                </c:pt>
                <c:pt idx="281">
                  <c:v>110.16554442412172</c:v>
                </c:pt>
                <c:pt idx="282">
                  <c:v>110.89808097667489</c:v>
                </c:pt>
                <c:pt idx="283">
                  <c:v>111.19540732490857</c:v>
                </c:pt>
                <c:pt idx="284">
                  <c:v>112.55832449022979</c:v>
                </c:pt>
                <c:pt idx="285">
                  <c:v>111.38120772545736</c:v>
                </c:pt>
                <c:pt idx="286">
                  <c:v>111.65705161655501</c:v>
                </c:pt>
                <c:pt idx="287">
                  <c:v>111.69369367996788</c:v>
                </c:pt>
                <c:pt idx="288">
                  <c:v>111.30038188495622</c:v>
                </c:pt>
                <c:pt idx="289">
                  <c:v>111.38395016679388</c:v>
                </c:pt>
                <c:pt idx="290">
                  <c:v>112.35584090488388</c:v>
                </c:pt>
                <c:pt idx="291">
                  <c:v>112.87979955800999</c:v>
                </c:pt>
                <c:pt idx="292">
                  <c:v>114.33397907669632</c:v>
                </c:pt>
                <c:pt idx="293">
                  <c:v>114.33192224569395</c:v>
                </c:pt>
                <c:pt idx="294">
                  <c:v>115.08479857149293</c:v>
                </c:pt>
                <c:pt idx="295">
                  <c:v>115.88856241986944</c:v>
                </c:pt>
                <c:pt idx="296">
                  <c:v>115.61188056058563</c:v>
                </c:pt>
                <c:pt idx="297">
                  <c:v>115.81238349385518</c:v>
                </c:pt>
                <c:pt idx="298">
                  <c:v>116.05219475294808</c:v>
                </c:pt>
                <c:pt idx="299">
                  <c:v>115.90623593070475</c:v>
                </c:pt>
                <c:pt idx="300">
                  <c:v>116.05371833146837</c:v>
                </c:pt>
                <c:pt idx="301">
                  <c:v>115.86167125898641</c:v>
                </c:pt>
                <c:pt idx="302">
                  <c:v>116.2134655393203</c:v>
                </c:pt>
                <c:pt idx="303">
                  <c:v>117.7707151449039</c:v>
                </c:pt>
                <c:pt idx="304">
                  <c:v>117.07474447683757</c:v>
                </c:pt>
                <c:pt idx="305">
                  <c:v>115.25498229220881</c:v>
                </c:pt>
                <c:pt idx="306">
                  <c:v>115.7612674344996</c:v>
                </c:pt>
                <c:pt idx="307">
                  <c:v>116.71007595800729</c:v>
                </c:pt>
                <c:pt idx="308">
                  <c:v>116.39850415060896</c:v>
                </c:pt>
                <c:pt idx="309">
                  <c:v>116.52587531490479</c:v>
                </c:pt>
                <c:pt idx="310">
                  <c:v>116.16730111015565</c:v>
                </c:pt>
                <c:pt idx="311">
                  <c:v>116.49418488168286</c:v>
                </c:pt>
                <c:pt idx="312">
                  <c:v>115.44306806053802</c:v>
                </c:pt>
                <c:pt idx="313">
                  <c:v>115.30373680485792</c:v>
                </c:pt>
                <c:pt idx="314">
                  <c:v>113.17506907524131</c:v>
                </c:pt>
                <c:pt idx="315">
                  <c:v>115.56937271986968</c:v>
                </c:pt>
                <c:pt idx="316">
                  <c:v>115.7671332118027</c:v>
                </c:pt>
                <c:pt idx="317">
                  <c:v>117.31287979955816</c:v>
                </c:pt>
                <c:pt idx="318">
                  <c:v>117.31866939793524</c:v>
                </c:pt>
                <c:pt idx="319">
                  <c:v>115.18063166041887</c:v>
                </c:pt>
                <c:pt idx="320">
                  <c:v>115.41274884798433</c:v>
                </c:pt>
                <c:pt idx="321">
                  <c:v>115.7895298160509</c:v>
                </c:pt>
                <c:pt idx="322">
                  <c:v>117.4423077948564</c:v>
                </c:pt>
                <c:pt idx="323">
                  <c:v>117.28979758497586</c:v>
                </c:pt>
                <c:pt idx="324">
                  <c:v>117.21331394325753</c:v>
                </c:pt>
                <c:pt idx="325">
                  <c:v>115.13347690521606</c:v>
                </c:pt>
                <c:pt idx="326">
                  <c:v>117.08898993600225</c:v>
                </c:pt>
                <c:pt idx="327">
                  <c:v>117.60129321344819</c:v>
                </c:pt>
                <c:pt idx="328">
                  <c:v>117.81139469139552</c:v>
                </c:pt>
                <c:pt idx="329">
                  <c:v>117.701925574713</c:v>
                </c:pt>
                <c:pt idx="330">
                  <c:v>117.36681447917624</c:v>
                </c:pt>
                <c:pt idx="331">
                  <c:v>118.22954081628781</c:v>
                </c:pt>
                <c:pt idx="332">
                  <c:v>118.59047656774341</c:v>
                </c:pt>
                <c:pt idx="333">
                  <c:v>118.85976907120383</c:v>
                </c:pt>
                <c:pt idx="334">
                  <c:v>119.08800113354258</c:v>
                </c:pt>
                <c:pt idx="335">
                  <c:v>119.5468268049265</c:v>
                </c:pt>
                <c:pt idx="336">
                  <c:v>119.42684499645402</c:v>
                </c:pt>
                <c:pt idx="337">
                  <c:v>119.14841102187189</c:v>
                </c:pt>
                <c:pt idx="338">
                  <c:v>118.69545112779107</c:v>
                </c:pt>
                <c:pt idx="339">
                  <c:v>118.61988163318493</c:v>
                </c:pt>
                <c:pt idx="340">
                  <c:v>119.54964542518904</c:v>
                </c:pt>
                <c:pt idx="341">
                  <c:v>119.40010619342303</c:v>
                </c:pt>
                <c:pt idx="342">
                  <c:v>119.82579403199075</c:v>
                </c:pt>
                <c:pt idx="343">
                  <c:v>119.68143496719371</c:v>
                </c:pt>
                <c:pt idx="344">
                  <c:v>119.81170093067811</c:v>
                </c:pt>
                <c:pt idx="345">
                  <c:v>117.68150962254121</c:v>
                </c:pt>
                <c:pt idx="346">
                  <c:v>118.8638065542826</c:v>
                </c:pt>
                <c:pt idx="347">
                  <c:v>119.11588262046381</c:v>
                </c:pt>
                <c:pt idx="348">
                  <c:v>117.7451190257631</c:v>
                </c:pt>
                <c:pt idx="349">
                  <c:v>118.75707987893659</c:v>
                </c:pt>
                <c:pt idx="350">
                  <c:v>118.89983918628732</c:v>
                </c:pt>
                <c:pt idx="351">
                  <c:v>118.49007274325659</c:v>
                </c:pt>
                <c:pt idx="352">
                  <c:v>119.5292294730172</c:v>
                </c:pt>
                <c:pt idx="353">
                  <c:v>118.31379470845961</c:v>
                </c:pt>
                <c:pt idx="354">
                  <c:v>118.86814875306541</c:v>
                </c:pt>
                <c:pt idx="355">
                  <c:v>119.22070482265944</c:v>
                </c:pt>
                <c:pt idx="356">
                  <c:v>118.16402693991556</c:v>
                </c:pt>
                <c:pt idx="357">
                  <c:v>119.54537940533223</c:v>
                </c:pt>
                <c:pt idx="358">
                  <c:v>117.47277936526211</c:v>
                </c:pt>
                <c:pt idx="359">
                  <c:v>119.50896587869742</c:v>
                </c:pt>
                <c:pt idx="360">
                  <c:v>120.29040930175177</c:v>
                </c:pt>
                <c:pt idx="361">
                  <c:v>120.28378173518851</c:v>
                </c:pt>
                <c:pt idx="362">
                  <c:v>120.27875392607157</c:v>
                </c:pt>
                <c:pt idx="363">
                  <c:v>119.06507127681229</c:v>
                </c:pt>
                <c:pt idx="364">
                  <c:v>118.38441257287482</c:v>
                </c:pt>
                <c:pt idx="365">
                  <c:v>115.28309231590806</c:v>
                </c:pt>
                <c:pt idx="366">
                  <c:v>115.91591065430856</c:v>
                </c:pt>
                <c:pt idx="367">
                  <c:v>117.48694864550076</c:v>
                </c:pt>
                <c:pt idx="368">
                  <c:v>118.18809948053607</c:v>
                </c:pt>
                <c:pt idx="369">
                  <c:v>119.36696836060682</c:v>
                </c:pt>
                <c:pt idx="370">
                  <c:v>118.98371218382904</c:v>
                </c:pt>
                <c:pt idx="371">
                  <c:v>118.2230656075766</c:v>
                </c:pt>
                <c:pt idx="372">
                  <c:v>118.6133302455477</c:v>
                </c:pt>
                <c:pt idx="373">
                  <c:v>119.1474206958337</c:v>
                </c:pt>
                <c:pt idx="374">
                  <c:v>118.41549357468865</c:v>
                </c:pt>
                <c:pt idx="375">
                  <c:v>118.60091308060738</c:v>
                </c:pt>
                <c:pt idx="376">
                  <c:v>118.49692884659791</c:v>
                </c:pt>
                <c:pt idx="377">
                  <c:v>119.54096102762341</c:v>
                </c:pt>
                <c:pt idx="378">
                  <c:v>119.94120510490237</c:v>
                </c:pt>
                <c:pt idx="379">
                  <c:v>120.06903334275431</c:v>
                </c:pt>
                <c:pt idx="380">
                  <c:v>119.94684234542741</c:v>
                </c:pt>
                <c:pt idx="381">
                  <c:v>120.1395750282435</c:v>
                </c:pt>
                <c:pt idx="382">
                  <c:v>120.56145392051052</c:v>
                </c:pt>
                <c:pt idx="383">
                  <c:v>121.41023951416146</c:v>
                </c:pt>
                <c:pt idx="384">
                  <c:v>121.71442196573642</c:v>
                </c:pt>
                <c:pt idx="385">
                  <c:v>121.32050073931664</c:v>
                </c:pt>
                <c:pt idx="386">
                  <c:v>121.29170510528326</c:v>
                </c:pt>
                <c:pt idx="387">
                  <c:v>121.62704473759804</c:v>
                </c:pt>
                <c:pt idx="388">
                  <c:v>120.1022473544965</c:v>
                </c:pt>
                <c:pt idx="389">
                  <c:v>120.42395095905475</c:v>
                </c:pt>
                <c:pt idx="390">
                  <c:v>120.76485165296859</c:v>
                </c:pt>
                <c:pt idx="391">
                  <c:v>121.16905703440027</c:v>
                </c:pt>
                <c:pt idx="392">
                  <c:v>120.8248044677418</c:v>
                </c:pt>
                <c:pt idx="393">
                  <c:v>120.31410094774216</c:v>
                </c:pt>
                <c:pt idx="394">
                  <c:v>120.75692904466308</c:v>
                </c:pt>
                <c:pt idx="395">
                  <c:v>121.0278213055698</c:v>
                </c:pt>
                <c:pt idx="396">
                  <c:v>120.63001495392331</c:v>
                </c:pt>
                <c:pt idx="397">
                  <c:v>120.54774171382792</c:v>
                </c:pt>
                <c:pt idx="398">
                  <c:v>120.67191336323117</c:v>
                </c:pt>
                <c:pt idx="399">
                  <c:v>120.21948672163245</c:v>
                </c:pt>
                <c:pt idx="400">
                  <c:v>120.69095809473473</c:v>
                </c:pt>
                <c:pt idx="401">
                  <c:v>118.91743651819661</c:v>
                </c:pt>
                <c:pt idx="402">
                  <c:v>119.01547879597696</c:v>
                </c:pt>
                <c:pt idx="403">
                  <c:v>118.91385610867393</c:v>
                </c:pt>
                <c:pt idx="404">
                  <c:v>119.61173124989062</c:v>
                </c:pt>
                <c:pt idx="405">
                  <c:v>119.77604919330339</c:v>
                </c:pt>
                <c:pt idx="406">
                  <c:v>118.96101086387677</c:v>
                </c:pt>
                <c:pt idx="407">
                  <c:v>119.23335052437777</c:v>
                </c:pt>
                <c:pt idx="408">
                  <c:v>118.00245143783927</c:v>
                </c:pt>
                <c:pt idx="409">
                  <c:v>115.27440791834242</c:v>
                </c:pt>
                <c:pt idx="410">
                  <c:v>116.92345312977322</c:v>
                </c:pt>
                <c:pt idx="411">
                  <c:v>118.12867991824491</c:v>
                </c:pt>
                <c:pt idx="412">
                  <c:v>119.17408331993867</c:v>
                </c:pt>
                <c:pt idx="413">
                  <c:v>118.31920341220659</c:v>
                </c:pt>
                <c:pt idx="414">
                  <c:v>118.64014522750468</c:v>
                </c:pt>
                <c:pt idx="415">
                  <c:v>116.1618924064086</c:v>
                </c:pt>
                <c:pt idx="416">
                  <c:v>117.05097665192109</c:v>
                </c:pt>
                <c:pt idx="417">
                  <c:v>116.2542974436639</c:v>
                </c:pt>
                <c:pt idx="418">
                  <c:v>115.4601321399652</c:v>
                </c:pt>
                <c:pt idx="419">
                  <c:v>114.54682299598016</c:v>
                </c:pt>
                <c:pt idx="420">
                  <c:v>115.74999295344948</c:v>
                </c:pt>
                <c:pt idx="421">
                  <c:v>114.06521982571799</c:v>
                </c:pt>
                <c:pt idx="422">
                  <c:v>116.1794135593919</c:v>
                </c:pt>
                <c:pt idx="423">
                  <c:v>115.83866522333008</c:v>
                </c:pt>
                <c:pt idx="424">
                  <c:v>115.7854161540461</c:v>
                </c:pt>
                <c:pt idx="425">
                  <c:v>115.38722890776955</c:v>
                </c:pt>
                <c:pt idx="426">
                  <c:v>116.16813907834177</c:v>
                </c:pt>
                <c:pt idx="427">
                  <c:v>117.7933402859301</c:v>
                </c:pt>
                <c:pt idx="428">
                  <c:v>118.74283441977191</c:v>
                </c:pt>
                <c:pt idx="429">
                  <c:v>117.88285052399686</c:v>
                </c:pt>
                <c:pt idx="430">
                  <c:v>118.19792656199186</c:v>
                </c:pt>
                <c:pt idx="431">
                  <c:v>118.25193742053597</c:v>
                </c:pt>
                <c:pt idx="432">
                  <c:v>117.86830034912813</c:v>
                </c:pt>
                <c:pt idx="433">
                  <c:v>118.40475234612059</c:v>
                </c:pt>
                <c:pt idx="434">
                  <c:v>118.83325880495084</c:v>
                </c:pt>
                <c:pt idx="435">
                  <c:v>120.035590794234</c:v>
                </c:pt>
                <c:pt idx="436">
                  <c:v>119.64517379841089</c:v>
                </c:pt>
                <c:pt idx="437">
                  <c:v>119.57295617654937</c:v>
                </c:pt>
                <c:pt idx="438">
                  <c:v>119.5153649084826</c:v>
                </c:pt>
                <c:pt idx="439">
                  <c:v>120.41061964700225</c:v>
                </c:pt>
                <c:pt idx="440">
                  <c:v>121.53928661482961</c:v>
                </c:pt>
                <c:pt idx="441">
                  <c:v>121.58141356091549</c:v>
                </c:pt>
                <c:pt idx="442">
                  <c:v>122.30039026463814</c:v>
                </c:pt>
                <c:pt idx="443">
                  <c:v>122.24066598664295</c:v>
                </c:pt>
                <c:pt idx="444">
                  <c:v>122.19457773640431</c:v>
                </c:pt>
                <c:pt idx="445">
                  <c:v>122.40300327797934</c:v>
                </c:pt>
                <c:pt idx="446">
                  <c:v>122.51940467692914</c:v>
                </c:pt>
                <c:pt idx="447">
                  <c:v>122.60289677984078</c:v>
                </c:pt>
                <c:pt idx="448">
                  <c:v>123.01860517910062</c:v>
                </c:pt>
                <c:pt idx="449">
                  <c:v>123.77445248301417</c:v>
                </c:pt>
                <c:pt idx="450">
                  <c:v>123.79936299182083</c:v>
                </c:pt>
                <c:pt idx="451">
                  <c:v>123.5753969493389</c:v>
                </c:pt>
                <c:pt idx="452">
                  <c:v>123.10491590227478</c:v>
                </c:pt>
                <c:pt idx="453">
                  <c:v>122.76759561788361</c:v>
                </c:pt>
                <c:pt idx="454">
                  <c:v>121.4063543889347</c:v>
                </c:pt>
                <c:pt idx="455">
                  <c:v>120.95986970356509</c:v>
                </c:pt>
                <c:pt idx="456">
                  <c:v>116.22649213566872</c:v>
                </c:pt>
                <c:pt idx="457">
                  <c:v>116.4079503374347</c:v>
                </c:pt>
                <c:pt idx="458">
                  <c:v>115.03116860757886</c:v>
                </c:pt>
                <c:pt idx="459">
                  <c:v>117.86913831731431</c:v>
                </c:pt>
                <c:pt idx="460">
                  <c:v>116.27273274375936</c:v>
                </c:pt>
                <c:pt idx="461">
                  <c:v>115.56327840578849</c:v>
                </c:pt>
                <c:pt idx="462">
                  <c:v>117.16920634509523</c:v>
                </c:pt>
                <c:pt idx="463">
                  <c:v>120.46889652540312</c:v>
                </c:pt>
                <c:pt idx="464">
                  <c:v>119.50256684891217</c:v>
                </c:pt>
                <c:pt idx="465">
                  <c:v>119.13820304578593</c:v>
                </c:pt>
                <c:pt idx="466">
                  <c:v>119.01669765879316</c:v>
                </c:pt>
                <c:pt idx="467">
                  <c:v>119.00458520955689</c:v>
                </c:pt>
                <c:pt idx="468">
                  <c:v>117.72356038970101</c:v>
                </c:pt>
                <c:pt idx="469">
                  <c:v>117.89717216208751</c:v>
                </c:pt>
                <c:pt idx="470">
                  <c:v>119.11641587294582</c:v>
                </c:pt>
                <c:pt idx="471">
                  <c:v>118.31874633865046</c:v>
                </c:pt>
                <c:pt idx="472">
                  <c:v>116.09416934118188</c:v>
                </c:pt>
                <c:pt idx="473">
                  <c:v>117.67693888698028</c:v>
                </c:pt>
                <c:pt idx="474">
                  <c:v>118.7893797435666</c:v>
                </c:pt>
                <c:pt idx="475">
                  <c:v>120.0298773747829</c:v>
                </c:pt>
                <c:pt idx="476">
                  <c:v>120.63123381673951</c:v>
                </c:pt>
                <c:pt idx="477">
                  <c:v>121.60975212139276</c:v>
                </c:pt>
                <c:pt idx="478">
                  <c:v>120.76073799096376</c:v>
                </c:pt>
                <c:pt idx="479">
                  <c:v>121.00915746869629</c:v>
                </c:pt>
                <c:pt idx="480">
                  <c:v>122.04420053645211</c:v>
                </c:pt>
                <c:pt idx="481">
                  <c:v>123.04884821272825</c:v>
                </c:pt>
                <c:pt idx="482">
                  <c:v>123.95644393726221</c:v>
                </c:pt>
                <c:pt idx="483">
                  <c:v>122.28264057487678</c:v>
                </c:pt>
                <c:pt idx="484">
                  <c:v>121.488170555474</c:v>
                </c:pt>
                <c:pt idx="485">
                  <c:v>120.12098737029598</c:v>
                </c:pt>
                <c:pt idx="486">
                  <c:v>121.44299645234753</c:v>
                </c:pt>
                <c:pt idx="487">
                  <c:v>121.96489827447125</c:v>
                </c:pt>
                <c:pt idx="488">
                  <c:v>122.12693085010359</c:v>
                </c:pt>
                <c:pt idx="489">
                  <c:v>120.99681648268196</c:v>
                </c:pt>
                <c:pt idx="490">
                  <c:v>120.15366812955608</c:v>
                </c:pt>
                <c:pt idx="491">
                  <c:v>120.43674901862509</c:v>
                </c:pt>
                <c:pt idx="492">
                  <c:v>121.21842097845747</c:v>
                </c:pt>
                <c:pt idx="493">
                  <c:v>118.86868200554746</c:v>
                </c:pt>
                <c:pt idx="494">
                  <c:v>114.35317616605188</c:v>
                </c:pt>
                <c:pt idx="495">
                  <c:v>115.21201737793672</c:v>
                </c:pt>
                <c:pt idx="496">
                  <c:v>117.76797270356734</c:v>
                </c:pt>
                <c:pt idx="497">
                  <c:v>118.2622215755479</c:v>
                </c:pt>
                <c:pt idx="498">
                  <c:v>116.698115866623</c:v>
                </c:pt>
                <c:pt idx="499">
                  <c:v>117.85794001519018</c:v>
                </c:pt>
                <c:pt idx="500">
                  <c:v>118.98683551979558</c:v>
                </c:pt>
                <c:pt idx="501">
                  <c:v>118.94402296337557</c:v>
                </c:pt>
                <c:pt idx="502">
                  <c:v>117.07535390824563</c:v>
                </c:pt>
                <c:pt idx="503">
                  <c:v>115.02682640879603</c:v>
                </c:pt>
                <c:pt idx="504">
                  <c:v>115.84255034855678</c:v>
                </c:pt>
                <c:pt idx="505">
                  <c:v>116.11481383013177</c:v>
                </c:pt>
                <c:pt idx="506">
                  <c:v>117.94028943421162</c:v>
                </c:pt>
                <c:pt idx="507">
                  <c:v>118.00450826884165</c:v>
                </c:pt>
                <c:pt idx="508">
                  <c:v>117.50690752411647</c:v>
                </c:pt>
                <c:pt idx="509">
                  <c:v>115.13660024118259</c:v>
                </c:pt>
                <c:pt idx="510">
                  <c:v>117.41236947693275</c:v>
                </c:pt>
                <c:pt idx="511">
                  <c:v>117.08929465170625</c:v>
                </c:pt>
                <c:pt idx="512">
                  <c:v>116.30716561831778</c:v>
                </c:pt>
                <c:pt idx="513">
                  <c:v>114.59222563588465</c:v>
                </c:pt>
                <c:pt idx="514">
                  <c:v>111.92969599276005</c:v>
                </c:pt>
                <c:pt idx="515">
                  <c:v>108.73619923531604</c:v>
                </c:pt>
                <c:pt idx="516">
                  <c:v>108.97974326178363</c:v>
                </c:pt>
                <c:pt idx="517">
                  <c:v>109.82997625502884</c:v>
                </c:pt>
                <c:pt idx="518">
                  <c:v>112.89968225769967</c:v>
                </c:pt>
                <c:pt idx="519">
                  <c:v>111.26732023106599</c:v>
                </c:pt>
                <c:pt idx="520">
                  <c:v>109.8100173764131</c:v>
                </c:pt>
                <c:pt idx="521">
                  <c:v>110.05173310865636</c:v>
                </c:pt>
                <c:pt idx="522">
                  <c:v>110.59778365032662</c:v>
                </c:pt>
                <c:pt idx="523">
                  <c:v>109.88322532431282</c:v>
                </c:pt>
                <c:pt idx="524">
                  <c:v>107.80605454868186</c:v>
                </c:pt>
                <c:pt idx="525">
                  <c:v>107.24583472677294</c:v>
                </c:pt>
                <c:pt idx="526">
                  <c:v>108.81146401421813</c:v>
                </c:pt>
                <c:pt idx="527">
                  <c:v>108.11907375567448</c:v>
                </c:pt>
                <c:pt idx="528">
                  <c:v>107.60235210051972</c:v>
                </c:pt>
                <c:pt idx="529">
                  <c:v>107.23280813042453</c:v>
                </c:pt>
                <c:pt idx="530">
                  <c:v>107.89868812271521</c:v>
                </c:pt>
                <c:pt idx="531">
                  <c:v>107.81953821858639</c:v>
                </c:pt>
                <c:pt idx="532">
                  <c:v>109.40840207846593</c:v>
                </c:pt>
                <c:pt idx="533">
                  <c:v>110.47780184185417</c:v>
                </c:pt>
                <c:pt idx="534">
                  <c:v>107.73292277970816</c:v>
                </c:pt>
                <c:pt idx="535">
                  <c:v>106.07283162400529</c:v>
                </c:pt>
                <c:pt idx="536">
                  <c:v>104.79477778226395</c:v>
                </c:pt>
                <c:pt idx="537">
                  <c:v>105.08075347052151</c:v>
                </c:pt>
                <c:pt idx="538">
                  <c:v>106.4969197051267</c:v>
                </c:pt>
                <c:pt idx="539">
                  <c:v>107.39613574779908</c:v>
                </c:pt>
                <c:pt idx="540">
                  <c:v>106.42820631386182</c:v>
                </c:pt>
                <c:pt idx="541">
                  <c:v>105.90790424918438</c:v>
                </c:pt>
                <c:pt idx="542">
                  <c:v>104.16927262076081</c:v>
                </c:pt>
                <c:pt idx="543">
                  <c:v>105.34509434379098</c:v>
                </c:pt>
                <c:pt idx="544">
                  <c:v>104.66710190226402</c:v>
                </c:pt>
                <c:pt idx="545">
                  <c:v>106.86326416032929</c:v>
                </c:pt>
                <c:pt idx="546">
                  <c:v>106.37914708550862</c:v>
                </c:pt>
                <c:pt idx="547">
                  <c:v>108.06696737028069</c:v>
                </c:pt>
                <c:pt idx="548">
                  <c:v>106.70961126655851</c:v>
                </c:pt>
                <c:pt idx="549">
                  <c:v>105.75387046078353</c:v>
                </c:pt>
                <c:pt idx="550">
                  <c:v>106.51268874281163</c:v>
                </c:pt>
                <c:pt idx="551">
                  <c:v>107.98667478226166</c:v>
                </c:pt>
                <c:pt idx="552">
                  <c:v>106.03916053870697</c:v>
                </c:pt>
                <c:pt idx="553">
                  <c:v>106.71090630830076</c:v>
                </c:pt>
                <c:pt idx="554">
                  <c:v>108.41243879975541</c:v>
                </c:pt>
                <c:pt idx="555">
                  <c:v>110.17141020142479</c:v>
                </c:pt>
                <c:pt idx="556">
                  <c:v>109.60890501173544</c:v>
                </c:pt>
                <c:pt idx="557">
                  <c:v>109.24416031397914</c:v>
                </c:pt>
                <c:pt idx="558">
                  <c:v>110.34646937340555</c:v>
                </c:pt>
                <c:pt idx="559">
                  <c:v>110.15541262696178</c:v>
                </c:pt>
                <c:pt idx="560">
                  <c:v>111.63115078171013</c:v>
                </c:pt>
                <c:pt idx="561">
                  <c:v>110.89076779977749</c:v>
                </c:pt>
                <c:pt idx="562">
                  <c:v>110.04800034128166</c:v>
                </c:pt>
                <c:pt idx="563">
                  <c:v>108.16493346913504</c:v>
                </c:pt>
                <c:pt idx="564">
                  <c:v>104.8361429390897</c:v>
                </c:pt>
              </c:numCache>
            </c:numRef>
          </c:val>
          <c:smooth val="0"/>
          <c:extLst>
            <c:ext xmlns:c16="http://schemas.microsoft.com/office/drawing/2014/chart" uri="{C3380CC4-5D6E-409C-BE32-E72D297353CC}">
              <c16:uniqueId val="{00000001-8B05-4D31-80F7-819CD825D5DF}"/>
            </c:ext>
          </c:extLst>
        </c:ser>
        <c:ser>
          <c:idx val="4"/>
          <c:order val="2"/>
          <c:tx>
            <c:strRef>
              <c:f>Sheet1!$F$1</c:f>
              <c:strCache>
                <c:ptCount val="1"/>
                <c:pt idx="0">
                  <c:v>MOEX (ՌԴ)</c:v>
                </c:pt>
              </c:strCache>
            </c:strRef>
          </c:tx>
          <c:spPr>
            <a:ln w="28575" cap="rnd">
              <a:solidFill>
                <a:schemeClr val="accent2">
                  <a:lumMod val="75000"/>
                </a:schemeClr>
              </a:solidFill>
              <a:round/>
            </a:ln>
            <a:effectLst/>
          </c:spPr>
          <c:marker>
            <c:symbol val="none"/>
          </c:marker>
          <c:cat>
            <c:numRef>
              <c:f>Sheet1!$A$2:$A$566</c:f>
              <c:numCache>
                <c:formatCode>dd\-mmm\-yy</c:formatCode>
                <c:ptCount val="565"/>
                <c:pt idx="0">
                  <c:v>43836</c:v>
                </c:pt>
                <c:pt idx="1">
                  <c:v>43838</c:v>
                </c:pt>
                <c:pt idx="2">
                  <c:v>43839</c:v>
                </c:pt>
                <c:pt idx="3">
                  <c:v>43840</c:v>
                </c:pt>
                <c:pt idx="4">
                  <c:v>43843</c:v>
                </c:pt>
                <c:pt idx="5">
                  <c:v>43844</c:v>
                </c:pt>
                <c:pt idx="6">
                  <c:v>43845</c:v>
                </c:pt>
                <c:pt idx="7">
                  <c:v>43846</c:v>
                </c:pt>
                <c:pt idx="8">
                  <c:v>43847</c:v>
                </c:pt>
                <c:pt idx="9">
                  <c:v>43851</c:v>
                </c:pt>
                <c:pt idx="10">
                  <c:v>43852</c:v>
                </c:pt>
                <c:pt idx="11">
                  <c:v>43853</c:v>
                </c:pt>
                <c:pt idx="12">
                  <c:v>43854</c:v>
                </c:pt>
                <c:pt idx="13">
                  <c:v>43857</c:v>
                </c:pt>
                <c:pt idx="14">
                  <c:v>43858</c:v>
                </c:pt>
                <c:pt idx="15">
                  <c:v>43859</c:v>
                </c:pt>
                <c:pt idx="16">
                  <c:v>43860</c:v>
                </c:pt>
                <c:pt idx="17">
                  <c:v>43861</c:v>
                </c:pt>
                <c:pt idx="18">
                  <c:v>43864</c:v>
                </c:pt>
                <c:pt idx="19">
                  <c:v>43865</c:v>
                </c:pt>
                <c:pt idx="20">
                  <c:v>43866</c:v>
                </c:pt>
                <c:pt idx="21">
                  <c:v>43867</c:v>
                </c:pt>
                <c:pt idx="22">
                  <c:v>43868</c:v>
                </c:pt>
                <c:pt idx="23">
                  <c:v>43871</c:v>
                </c:pt>
                <c:pt idx="24">
                  <c:v>43872</c:v>
                </c:pt>
                <c:pt idx="25">
                  <c:v>43873</c:v>
                </c:pt>
                <c:pt idx="26">
                  <c:v>43874</c:v>
                </c:pt>
                <c:pt idx="27">
                  <c:v>43875</c:v>
                </c:pt>
                <c:pt idx="28">
                  <c:v>43879</c:v>
                </c:pt>
                <c:pt idx="29">
                  <c:v>43880</c:v>
                </c:pt>
                <c:pt idx="30">
                  <c:v>43882</c:v>
                </c:pt>
                <c:pt idx="31">
                  <c:v>43886</c:v>
                </c:pt>
                <c:pt idx="32">
                  <c:v>43887</c:v>
                </c:pt>
                <c:pt idx="33">
                  <c:v>43888</c:v>
                </c:pt>
                <c:pt idx="34">
                  <c:v>43892</c:v>
                </c:pt>
                <c:pt idx="35">
                  <c:v>43893</c:v>
                </c:pt>
                <c:pt idx="36">
                  <c:v>43894</c:v>
                </c:pt>
                <c:pt idx="37">
                  <c:v>43895</c:v>
                </c:pt>
                <c:pt idx="38">
                  <c:v>43896</c:v>
                </c:pt>
                <c:pt idx="39">
                  <c:v>43900</c:v>
                </c:pt>
                <c:pt idx="40">
                  <c:v>43901</c:v>
                </c:pt>
                <c:pt idx="41">
                  <c:v>43902</c:v>
                </c:pt>
                <c:pt idx="42">
                  <c:v>43903</c:v>
                </c:pt>
                <c:pt idx="43">
                  <c:v>43906</c:v>
                </c:pt>
                <c:pt idx="44">
                  <c:v>43907</c:v>
                </c:pt>
                <c:pt idx="45">
                  <c:v>43908</c:v>
                </c:pt>
                <c:pt idx="46">
                  <c:v>43909</c:v>
                </c:pt>
                <c:pt idx="47">
                  <c:v>43910</c:v>
                </c:pt>
                <c:pt idx="48">
                  <c:v>43913</c:v>
                </c:pt>
                <c:pt idx="49">
                  <c:v>43914</c:v>
                </c:pt>
                <c:pt idx="50">
                  <c:v>43915</c:v>
                </c:pt>
                <c:pt idx="51">
                  <c:v>43916</c:v>
                </c:pt>
                <c:pt idx="52">
                  <c:v>43917</c:v>
                </c:pt>
                <c:pt idx="53">
                  <c:v>43920</c:v>
                </c:pt>
                <c:pt idx="54">
                  <c:v>43921</c:v>
                </c:pt>
                <c:pt idx="55">
                  <c:v>43922</c:v>
                </c:pt>
                <c:pt idx="56">
                  <c:v>43923</c:v>
                </c:pt>
                <c:pt idx="57">
                  <c:v>43924</c:v>
                </c:pt>
                <c:pt idx="58">
                  <c:v>43927</c:v>
                </c:pt>
                <c:pt idx="59">
                  <c:v>43928</c:v>
                </c:pt>
                <c:pt idx="60">
                  <c:v>43929</c:v>
                </c:pt>
                <c:pt idx="61">
                  <c:v>43930</c:v>
                </c:pt>
                <c:pt idx="62">
                  <c:v>43935</c:v>
                </c:pt>
                <c:pt idx="63">
                  <c:v>43936</c:v>
                </c:pt>
                <c:pt idx="64">
                  <c:v>43937</c:v>
                </c:pt>
                <c:pt idx="65">
                  <c:v>43938</c:v>
                </c:pt>
                <c:pt idx="66">
                  <c:v>43941</c:v>
                </c:pt>
                <c:pt idx="67">
                  <c:v>43942</c:v>
                </c:pt>
                <c:pt idx="68">
                  <c:v>43943</c:v>
                </c:pt>
                <c:pt idx="69">
                  <c:v>43944</c:v>
                </c:pt>
                <c:pt idx="70">
                  <c:v>43945</c:v>
                </c:pt>
                <c:pt idx="71">
                  <c:v>43948</c:v>
                </c:pt>
                <c:pt idx="72">
                  <c:v>43949</c:v>
                </c:pt>
                <c:pt idx="73">
                  <c:v>43950</c:v>
                </c:pt>
                <c:pt idx="74">
                  <c:v>43951</c:v>
                </c:pt>
                <c:pt idx="75">
                  <c:v>43955</c:v>
                </c:pt>
                <c:pt idx="76">
                  <c:v>43956</c:v>
                </c:pt>
                <c:pt idx="77">
                  <c:v>43957</c:v>
                </c:pt>
                <c:pt idx="78">
                  <c:v>43958</c:v>
                </c:pt>
                <c:pt idx="79">
                  <c:v>43959</c:v>
                </c:pt>
                <c:pt idx="80">
                  <c:v>43963</c:v>
                </c:pt>
                <c:pt idx="81">
                  <c:v>43964</c:v>
                </c:pt>
                <c:pt idx="82">
                  <c:v>43965</c:v>
                </c:pt>
                <c:pt idx="83">
                  <c:v>43966</c:v>
                </c:pt>
                <c:pt idx="84">
                  <c:v>43969</c:v>
                </c:pt>
                <c:pt idx="85">
                  <c:v>43970</c:v>
                </c:pt>
                <c:pt idx="86">
                  <c:v>43971</c:v>
                </c:pt>
                <c:pt idx="87">
                  <c:v>43972</c:v>
                </c:pt>
                <c:pt idx="88">
                  <c:v>43973</c:v>
                </c:pt>
                <c:pt idx="89">
                  <c:v>43977</c:v>
                </c:pt>
                <c:pt idx="90">
                  <c:v>43978</c:v>
                </c:pt>
                <c:pt idx="91">
                  <c:v>43979</c:v>
                </c:pt>
                <c:pt idx="92">
                  <c:v>43980</c:v>
                </c:pt>
                <c:pt idx="93">
                  <c:v>43984</c:v>
                </c:pt>
                <c:pt idx="94">
                  <c:v>43985</c:v>
                </c:pt>
                <c:pt idx="95">
                  <c:v>43986</c:v>
                </c:pt>
                <c:pt idx="96">
                  <c:v>43987</c:v>
                </c:pt>
                <c:pt idx="97">
                  <c:v>43990</c:v>
                </c:pt>
                <c:pt idx="98">
                  <c:v>43991</c:v>
                </c:pt>
                <c:pt idx="99">
                  <c:v>43992</c:v>
                </c:pt>
                <c:pt idx="100">
                  <c:v>43993</c:v>
                </c:pt>
                <c:pt idx="101">
                  <c:v>43997</c:v>
                </c:pt>
                <c:pt idx="102">
                  <c:v>43998</c:v>
                </c:pt>
                <c:pt idx="103">
                  <c:v>43999</c:v>
                </c:pt>
                <c:pt idx="104">
                  <c:v>44000</c:v>
                </c:pt>
                <c:pt idx="105">
                  <c:v>44001</c:v>
                </c:pt>
                <c:pt idx="106">
                  <c:v>44004</c:v>
                </c:pt>
                <c:pt idx="107">
                  <c:v>44005</c:v>
                </c:pt>
                <c:pt idx="108">
                  <c:v>44007</c:v>
                </c:pt>
                <c:pt idx="109">
                  <c:v>44008</c:v>
                </c:pt>
                <c:pt idx="110">
                  <c:v>44011</c:v>
                </c:pt>
                <c:pt idx="111">
                  <c:v>44012</c:v>
                </c:pt>
                <c:pt idx="112">
                  <c:v>44014</c:v>
                </c:pt>
                <c:pt idx="113">
                  <c:v>44018</c:v>
                </c:pt>
                <c:pt idx="114">
                  <c:v>44019</c:v>
                </c:pt>
                <c:pt idx="115">
                  <c:v>44020</c:v>
                </c:pt>
                <c:pt idx="116">
                  <c:v>44021</c:v>
                </c:pt>
                <c:pt idx="117">
                  <c:v>44022</c:v>
                </c:pt>
                <c:pt idx="118">
                  <c:v>44025</c:v>
                </c:pt>
                <c:pt idx="119">
                  <c:v>44026</c:v>
                </c:pt>
                <c:pt idx="120">
                  <c:v>44027</c:v>
                </c:pt>
                <c:pt idx="121">
                  <c:v>44028</c:v>
                </c:pt>
                <c:pt idx="122">
                  <c:v>44029</c:v>
                </c:pt>
                <c:pt idx="123">
                  <c:v>44032</c:v>
                </c:pt>
                <c:pt idx="124">
                  <c:v>44033</c:v>
                </c:pt>
                <c:pt idx="125">
                  <c:v>44034</c:v>
                </c:pt>
                <c:pt idx="126">
                  <c:v>44035</c:v>
                </c:pt>
                <c:pt idx="127">
                  <c:v>44036</c:v>
                </c:pt>
                <c:pt idx="128">
                  <c:v>44039</c:v>
                </c:pt>
                <c:pt idx="129">
                  <c:v>44040</c:v>
                </c:pt>
                <c:pt idx="130">
                  <c:v>44041</c:v>
                </c:pt>
                <c:pt idx="131">
                  <c:v>44042</c:v>
                </c:pt>
                <c:pt idx="132">
                  <c:v>44043</c:v>
                </c:pt>
                <c:pt idx="133">
                  <c:v>44046</c:v>
                </c:pt>
                <c:pt idx="134">
                  <c:v>44047</c:v>
                </c:pt>
                <c:pt idx="135">
                  <c:v>44048</c:v>
                </c:pt>
                <c:pt idx="136">
                  <c:v>44049</c:v>
                </c:pt>
                <c:pt idx="137">
                  <c:v>44050</c:v>
                </c:pt>
                <c:pt idx="138">
                  <c:v>44053</c:v>
                </c:pt>
                <c:pt idx="139">
                  <c:v>44054</c:v>
                </c:pt>
                <c:pt idx="140">
                  <c:v>44055</c:v>
                </c:pt>
                <c:pt idx="141">
                  <c:v>44056</c:v>
                </c:pt>
                <c:pt idx="142">
                  <c:v>44057</c:v>
                </c:pt>
                <c:pt idx="143">
                  <c:v>44060</c:v>
                </c:pt>
                <c:pt idx="144">
                  <c:v>44061</c:v>
                </c:pt>
                <c:pt idx="145">
                  <c:v>44062</c:v>
                </c:pt>
                <c:pt idx="146">
                  <c:v>44063</c:v>
                </c:pt>
                <c:pt idx="147">
                  <c:v>44064</c:v>
                </c:pt>
                <c:pt idx="148">
                  <c:v>44067</c:v>
                </c:pt>
                <c:pt idx="149">
                  <c:v>44068</c:v>
                </c:pt>
                <c:pt idx="150">
                  <c:v>44069</c:v>
                </c:pt>
                <c:pt idx="151">
                  <c:v>44070</c:v>
                </c:pt>
                <c:pt idx="152">
                  <c:v>44071</c:v>
                </c:pt>
                <c:pt idx="153">
                  <c:v>44074</c:v>
                </c:pt>
                <c:pt idx="154">
                  <c:v>44075</c:v>
                </c:pt>
                <c:pt idx="155">
                  <c:v>44076</c:v>
                </c:pt>
                <c:pt idx="156">
                  <c:v>44077</c:v>
                </c:pt>
                <c:pt idx="157">
                  <c:v>44078</c:v>
                </c:pt>
                <c:pt idx="158">
                  <c:v>44082</c:v>
                </c:pt>
                <c:pt idx="159">
                  <c:v>44083</c:v>
                </c:pt>
                <c:pt idx="160">
                  <c:v>44084</c:v>
                </c:pt>
                <c:pt idx="161">
                  <c:v>44085</c:v>
                </c:pt>
                <c:pt idx="162">
                  <c:v>44088</c:v>
                </c:pt>
                <c:pt idx="163">
                  <c:v>44089</c:v>
                </c:pt>
                <c:pt idx="164">
                  <c:v>44090</c:v>
                </c:pt>
                <c:pt idx="165">
                  <c:v>44091</c:v>
                </c:pt>
                <c:pt idx="166">
                  <c:v>44092</c:v>
                </c:pt>
                <c:pt idx="167">
                  <c:v>44095</c:v>
                </c:pt>
                <c:pt idx="168">
                  <c:v>44096</c:v>
                </c:pt>
                <c:pt idx="169">
                  <c:v>44097</c:v>
                </c:pt>
                <c:pt idx="170">
                  <c:v>44098</c:v>
                </c:pt>
                <c:pt idx="171">
                  <c:v>44099</c:v>
                </c:pt>
                <c:pt idx="172">
                  <c:v>44102</c:v>
                </c:pt>
                <c:pt idx="173">
                  <c:v>44103</c:v>
                </c:pt>
                <c:pt idx="174">
                  <c:v>44104</c:v>
                </c:pt>
                <c:pt idx="175">
                  <c:v>44105</c:v>
                </c:pt>
                <c:pt idx="176">
                  <c:v>44106</c:v>
                </c:pt>
                <c:pt idx="177">
                  <c:v>44109</c:v>
                </c:pt>
                <c:pt idx="178">
                  <c:v>44110</c:v>
                </c:pt>
                <c:pt idx="179">
                  <c:v>44111</c:v>
                </c:pt>
                <c:pt idx="180">
                  <c:v>44112</c:v>
                </c:pt>
                <c:pt idx="181">
                  <c:v>44113</c:v>
                </c:pt>
                <c:pt idx="182">
                  <c:v>44116</c:v>
                </c:pt>
                <c:pt idx="183">
                  <c:v>44117</c:v>
                </c:pt>
                <c:pt idx="184">
                  <c:v>44118</c:v>
                </c:pt>
                <c:pt idx="185">
                  <c:v>44119</c:v>
                </c:pt>
                <c:pt idx="186">
                  <c:v>44120</c:v>
                </c:pt>
                <c:pt idx="187">
                  <c:v>44123</c:v>
                </c:pt>
                <c:pt idx="188">
                  <c:v>44124</c:v>
                </c:pt>
                <c:pt idx="189">
                  <c:v>44125</c:v>
                </c:pt>
                <c:pt idx="190">
                  <c:v>44126</c:v>
                </c:pt>
                <c:pt idx="191">
                  <c:v>44127</c:v>
                </c:pt>
                <c:pt idx="192">
                  <c:v>44130</c:v>
                </c:pt>
                <c:pt idx="193">
                  <c:v>44131</c:v>
                </c:pt>
                <c:pt idx="194">
                  <c:v>44132</c:v>
                </c:pt>
                <c:pt idx="195">
                  <c:v>44133</c:v>
                </c:pt>
                <c:pt idx="196">
                  <c:v>44134</c:v>
                </c:pt>
                <c:pt idx="197">
                  <c:v>44137</c:v>
                </c:pt>
                <c:pt idx="198">
                  <c:v>44138</c:v>
                </c:pt>
                <c:pt idx="199">
                  <c:v>44140</c:v>
                </c:pt>
                <c:pt idx="200">
                  <c:v>44141</c:v>
                </c:pt>
                <c:pt idx="201">
                  <c:v>44144</c:v>
                </c:pt>
                <c:pt idx="202">
                  <c:v>44145</c:v>
                </c:pt>
                <c:pt idx="203">
                  <c:v>44146</c:v>
                </c:pt>
                <c:pt idx="204">
                  <c:v>44147</c:v>
                </c:pt>
                <c:pt idx="205">
                  <c:v>44148</c:v>
                </c:pt>
                <c:pt idx="206">
                  <c:v>44151</c:v>
                </c:pt>
                <c:pt idx="207">
                  <c:v>44152</c:v>
                </c:pt>
                <c:pt idx="208">
                  <c:v>44153</c:v>
                </c:pt>
                <c:pt idx="209">
                  <c:v>44154</c:v>
                </c:pt>
                <c:pt idx="210">
                  <c:v>44155</c:v>
                </c:pt>
                <c:pt idx="211">
                  <c:v>44158</c:v>
                </c:pt>
                <c:pt idx="212">
                  <c:v>44159</c:v>
                </c:pt>
                <c:pt idx="213">
                  <c:v>44160</c:v>
                </c:pt>
                <c:pt idx="214">
                  <c:v>44162</c:v>
                </c:pt>
                <c:pt idx="215">
                  <c:v>44165</c:v>
                </c:pt>
                <c:pt idx="216">
                  <c:v>44166</c:v>
                </c:pt>
                <c:pt idx="217">
                  <c:v>44167</c:v>
                </c:pt>
                <c:pt idx="218">
                  <c:v>44168</c:v>
                </c:pt>
                <c:pt idx="219">
                  <c:v>44169</c:v>
                </c:pt>
                <c:pt idx="220">
                  <c:v>44172</c:v>
                </c:pt>
                <c:pt idx="221">
                  <c:v>44173</c:v>
                </c:pt>
                <c:pt idx="222">
                  <c:v>44174</c:v>
                </c:pt>
                <c:pt idx="223">
                  <c:v>44175</c:v>
                </c:pt>
                <c:pt idx="224">
                  <c:v>44176</c:v>
                </c:pt>
                <c:pt idx="225">
                  <c:v>44179</c:v>
                </c:pt>
                <c:pt idx="226">
                  <c:v>44180</c:v>
                </c:pt>
                <c:pt idx="227">
                  <c:v>44181</c:v>
                </c:pt>
                <c:pt idx="228">
                  <c:v>44182</c:v>
                </c:pt>
                <c:pt idx="229">
                  <c:v>44183</c:v>
                </c:pt>
                <c:pt idx="230">
                  <c:v>44186</c:v>
                </c:pt>
                <c:pt idx="231">
                  <c:v>44187</c:v>
                </c:pt>
                <c:pt idx="232">
                  <c:v>44188</c:v>
                </c:pt>
                <c:pt idx="233">
                  <c:v>44193</c:v>
                </c:pt>
                <c:pt idx="234">
                  <c:v>44194</c:v>
                </c:pt>
                <c:pt idx="235">
                  <c:v>44195</c:v>
                </c:pt>
                <c:pt idx="236">
                  <c:v>44200</c:v>
                </c:pt>
                <c:pt idx="237">
                  <c:v>44201</c:v>
                </c:pt>
                <c:pt idx="238">
                  <c:v>44202</c:v>
                </c:pt>
                <c:pt idx="239">
                  <c:v>44204</c:v>
                </c:pt>
                <c:pt idx="240">
                  <c:v>44207</c:v>
                </c:pt>
                <c:pt idx="241">
                  <c:v>44208</c:v>
                </c:pt>
                <c:pt idx="242">
                  <c:v>44209</c:v>
                </c:pt>
                <c:pt idx="243">
                  <c:v>44210</c:v>
                </c:pt>
                <c:pt idx="244">
                  <c:v>44211</c:v>
                </c:pt>
                <c:pt idx="245">
                  <c:v>44215</c:v>
                </c:pt>
                <c:pt idx="246">
                  <c:v>44216</c:v>
                </c:pt>
                <c:pt idx="247">
                  <c:v>44217</c:v>
                </c:pt>
                <c:pt idx="248">
                  <c:v>44218</c:v>
                </c:pt>
                <c:pt idx="249">
                  <c:v>44221</c:v>
                </c:pt>
                <c:pt idx="250">
                  <c:v>44222</c:v>
                </c:pt>
                <c:pt idx="251">
                  <c:v>44223</c:v>
                </c:pt>
                <c:pt idx="252">
                  <c:v>44224</c:v>
                </c:pt>
                <c:pt idx="253">
                  <c:v>44225</c:v>
                </c:pt>
                <c:pt idx="254">
                  <c:v>44228</c:v>
                </c:pt>
                <c:pt idx="255">
                  <c:v>44229</c:v>
                </c:pt>
                <c:pt idx="256">
                  <c:v>44230</c:v>
                </c:pt>
                <c:pt idx="257">
                  <c:v>44231</c:v>
                </c:pt>
                <c:pt idx="258">
                  <c:v>44232</c:v>
                </c:pt>
                <c:pt idx="259">
                  <c:v>44235</c:v>
                </c:pt>
                <c:pt idx="260">
                  <c:v>44236</c:v>
                </c:pt>
                <c:pt idx="261">
                  <c:v>44237</c:v>
                </c:pt>
                <c:pt idx="262">
                  <c:v>44238</c:v>
                </c:pt>
                <c:pt idx="263">
                  <c:v>44239</c:v>
                </c:pt>
                <c:pt idx="264">
                  <c:v>44243</c:v>
                </c:pt>
                <c:pt idx="265">
                  <c:v>44244</c:v>
                </c:pt>
                <c:pt idx="266">
                  <c:v>44245</c:v>
                </c:pt>
                <c:pt idx="267">
                  <c:v>44246</c:v>
                </c:pt>
                <c:pt idx="268">
                  <c:v>44249</c:v>
                </c:pt>
                <c:pt idx="269">
                  <c:v>44251</c:v>
                </c:pt>
                <c:pt idx="270">
                  <c:v>44252</c:v>
                </c:pt>
                <c:pt idx="271">
                  <c:v>44253</c:v>
                </c:pt>
                <c:pt idx="272">
                  <c:v>44256</c:v>
                </c:pt>
                <c:pt idx="273">
                  <c:v>44257</c:v>
                </c:pt>
                <c:pt idx="274">
                  <c:v>44258</c:v>
                </c:pt>
                <c:pt idx="275">
                  <c:v>44259</c:v>
                </c:pt>
                <c:pt idx="276">
                  <c:v>44260</c:v>
                </c:pt>
                <c:pt idx="277">
                  <c:v>44264</c:v>
                </c:pt>
                <c:pt idx="278">
                  <c:v>44265</c:v>
                </c:pt>
                <c:pt idx="279">
                  <c:v>44266</c:v>
                </c:pt>
                <c:pt idx="280">
                  <c:v>44267</c:v>
                </c:pt>
                <c:pt idx="281">
                  <c:v>44270</c:v>
                </c:pt>
                <c:pt idx="282">
                  <c:v>44271</c:v>
                </c:pt>
                <c:pt idx="283">
                  <c:v>44272</c:v>
                </c:pt>
                <c:pt idx="284">
                  <c:v>44273</c:v>
                </c:pt>
                <c:pt idx="285">
                  <c:v>44274</c:v>
                </c:pt>
                <c:pt idx="286">
                  <c:v>44277</c:v>
                </c:pt>
                <c:pt idx="287">
                  <c:v>44278</c:v>
                </c:pt>
                <c:pt idx="288">
                  <c:v>44279</c:v>
                </c:pt>
                <c:pt idx="289">
                  <c:v>44280</c:v>
                </c:pt>
                <c:pt idx="290">
                  <c:v>44281</c:v>
                </c:pt>
                <c:pt idx="291">
                  <c:v>44284</c:v>
                </c:pt>
                <c:pt idx="292">
                  <c:v>44285</c:v>
                </c:pt>
                <c:pt idx="293">
                  <c:v>44286</c:v>
                </c:pt>
                <c:pt idx="294">
                  <c:v>44287</c:v>
                </c:pt>
                <c:pt idx="295">
                  <c:v>44292</c:v>
                </c:pt>
                <c:pt idx="296">
                  <c:v>44293</c:v>
                </c:pt>
                <c:pt idx="297">
                  <c:v>44294</c:v>
                </c:pt>
                <c:pt idx="298">
                  <c:v>44295</c:v>
                </c:pt>
                <c:pt idx="299">
                  <c:v>44298</c:v>
                </c:pt>
                <c:pt idx="300">
                  <c:v>44299</c:v>
                </c:pt>
                <c:pt idx="301">
                  <c:v>44300</c:v>
                </c:pt>
                <c:pt idx="302">
                  <c:v>44301</c:v>
                </c:pt>
                <c:pt idx="303">
                  <c:v>44302</c:v>
                </c:pt>
                <c:pt idx="304">
                  <c:v>44305</c:v>
                </c:pt>
                <c:pt idx="305">
                  <c:v>44306</c:v>
                </c:pt>
                <c:pt idx="306">
                  <c:v>44307</c:v>
                </c:pt>
                <c:pt idx="307">
                  <c:v>44308</c:v>
                </c:pt>
                <c:pt idx="308">
                  <c:v>44309</c:v>
                </c:pt>
                <c:pt idx="309">
                  <c:v>44312</c:v>
                </c:pt>
                <c:pt idx="310">
                  <c:v>44313</c:v>
                </c:pt>
                <c:pt idx="311">
                  <c:v>44314</c:v>
                </c:pt>
                <c:pt idx="312">
                  <c:v>44315</c:v>
                </c:pt>
                <c:pt idx="313">
                  <c:v>44316</c:v>
                </c:pt>
                <c:pt idx="314">
                  <c:v>44320</c:v>
                </c:pt>
                <c:pt idx="315">
                  <c:v>44321</c:v>
                </c:pt>
                <c:pt idx="316">
                  <c:v>44322</c:v>
                </c:pt>
                <c:pt idx="317">
                  <c:v>44323</c:v>
                </c:pt>
                <c:pt idx="318">
                  <c:v>44326</c:v>
                </c:pt>
                <c:pt idx="319">
                  <c:v>44327</c:v>
                </c:pt>
                <c:pt idx="320">
                  <c:v>44328</c:v>
                </c:pt>
                <c:pt idx="321">
                  <c:v>44329</c:v>
                </c:pt>
                <c:pt idx="322">
                  <c:v>44330</c:v>
                </c:pt>
                <c:pt idx="323">
                  <c:v>44333</c:v>
                </c:pt>
                <c:pt idx="324">
                  <c:v>44334</c:v>
                </c:pt>
                <c:pt idx="325">
                  <c:v>44335</c:v>
                </c:pt>
                <c:pt idx="326">
                  <c:v>44336</c:v>
                </c:pt>
                <c:pt idx="327">
                  <c:v>44337</c:v>
                </c:pt>
                <c:pt idx="328">
                  <c:v>44341</c:v>
                </c:pt>
                <c:pt idx="329">
                  <c:v>44342</c:v>
                </c:pt>
                <c:pt idx="330">
                  <c:v>44343</c:v>
                </c:pt>
                <c:pt idx="331">
                  <c:v>44344</c:v>
                </c:pt>
                <c:pt idx="332">
                  <c:v>44348</c:v>
                </c:pt>
                <c:pt idx="333">
                  <c:v>44349</c:v>
                </c:pt>
                <c:pt idx="334">
                  <c:v>44350</c:v>
                </c:pt>
                <c:pt idx="335">
                  <c:v>44351</c:v>
                </c:pt>
                <c:pt idx="336">
                  <c:v>44354</c:v>
                </c:pt>
                <c:pt idx="337">
                  <c:v>44355</c:v>
                </c:pt>
                <c:pt idx="338">
                  <c:v>44356</c:v>
                </c:pt>
                <c:pt idx="339">
                  <c:v>44357</c:v>
                </c:pt>
                <c:pt idx="340">
                  <c:v>44358</c:v>
                </c:pt>
                <c:pt idx="341">
                  <c:v>44361</c:v>
                </c:pt>
                <c:pt idx="342">
                  <c:v>44362</c:v>
                </c:pt>
                <c:pt idx="343">
                  <c:v>44363</c:v>
                </c:pt>
                <c:pt idx="344">
                  <c:v>44364</c:v>
                </c:pt>
                <c:pt idx="345">
                  <c:v>44365</c:v>
                </c:pt>
                <c:pt idx="346">
                  <c:v>44368</c:v>
                </c:pt>
                <c:pt idx="347">
                  <c:v>44369</c:v>
                </c:pt>
                <c:pt idx="348">
                  <c:v>44370</c:v>
                </c:pt>
                <c:pt idx="349">
                  <c:v>44371</c:v>
                </c:pt>
                <c:pt idx="350">
                  <c:v>44372</c:v>
                </c:pt>
                <c:pt idx="351">
                  <c:v>44375</c:v>
                </c:pt>
                <c:pt idx="352">
                  <c:v>44376</c:v>
                </c:pt>
                <c:pt idx="353">
                  <c:v>44377</c:v>
                </c:pt>
                <c:pt idx="354">
                  <c:v>44378</c:v>
                </c:pt>
                <c:pt idx="355">
                  <c:v>44379</c:v>
                </c:pt>
                <c:pt idx="356">
                  <c:v>44383</c:v>
                </c:pt>
                <c:pt idx="357">
                  <c:v>44384</c:v>
                </c:pt>
                <c:pt idx="358">
                  <c:v>44385</c:v>
                </c:pt>
                <c:pt idx="359">
                  <c:v>44386</c:v>
                </c:pt>
                <c:pt idx="360">
                  <c:v>44389</c:v>
                </c:pt>
                <c:pt idx="361">
                  <c:v>44390</c:v>
                </c:pt>
                <c:pt idx="362">
                  <c:v>44391</c:v>
                </c:pt>
                <c:pt idx="363">
                  <c:v>44392</c:v>
                </c:pt>
                <c:pt idx="364">
                  <c:v>44393</c:v>
                </c:pt>
                <c:pt idx="365">
                  <c:v>44396</c:v>
                </c:pt>
                <c:pt idx="366">
                  <c:v>44397</c:v>
                </c:pt>
                <c:pt idx="367">
                  <c:v>44398</c:v>
                </c:pt>
                <c:pt idx="368">
                  <c:v>44399</c:v>
                </c:pt>
                <c:pt idx="369">
                  <c:v>44400</c:v>
                </c:pt>
                <c:pt idx="370">
                  <c:v>44403</c:v>
                </c:pt>
                <c:pt idx="371">
                  <c:v>44404</c:v>
                </c:pt>
                <c:pt idx="372">
                  <c:v>44405</c:v>
                </c:pt>
                <c:pt idx="373">
                  <c:v>44406</c:v>
                </c:pt>
                <c:pt idx="374">
                  <c:v>44407</c:v>
                </c:pt>
                <c:pt idx="375">
                  <c:v>44410</c:v>
                </c:pt>
                <c:pt idx="376">
                  <c:v>44411</c:v>
                </c:pt>
                <c:pt idx="377">
                  <c:v>44412</c:v>
                </c:pt>
                <c:pt idx="378">
                  <c:v>44413</c:v>
                </c:pt>
                <c:pt idx="379">
                  <c:v>44414</c:v>
                </c:pt>
                <c:pt idx="380">
                  <c:v>44417</c:v>
                </c:pt>
                <c:pt idx="381">
                  <c:v>44418</c:v>
                </c:pt>
                <c:pt idx="382">
                  <c:v>44419</c:v>
                </c:pt>
                <c:pt idx="383">
                  <c:v>44420</c:v>
                </c:pt>
                <c:pt idx="384">
                  <c:v>44421</c:v>
                </c:pt>
                <c:pt idx="385">
                  <c:v>44424</c:v>
                </c:pt>
                <c:pt idx="386">
                  <c:v>44425</c:v>
                </c:pt>
                <c:pt idx="387">
                  <c:v>44426</c:v>
                </c:pt>
                <c:pt idx="388">
                  <c:v>44427</c:v>
                </c:pt>
                <c:pt idx="389">
                  <c:v>44428</c:v>
                </c:pt>
                <c:pt idx="390">
                  <c:v>44431</c:v>
                </c:pt>
                <c:pt idx="391">
                  <c:v>44432</c:v>
                </c:pt>
                <c:pt idx="392">
                  <c:v>44433</c:v>
                </c:pt>
                <c:pt idx="393">
                  <c:v>44434</c:v>
                </c:pt>
                <c:pt idx="394">
                  <c:v>44435</c:v>
                </c:pt>
                <c:pt idx="395">
                  <c:v>44438</c:v>
                </c:pt>
                <c:pt idx="396">
                  <c:v>44439</c:v>
                </c:pt>
                <c:pt idx="397">
                  <c:v>44440</c:v>
                </c:pt>
                <c:pt idx="398">
                  <c:v>44441</c:v>
                </c:pt>
                <c:pt idx="399">
                  <c:v>44442</c:v>
                </c:pt>
                <c:pt idx="400">
                  <c:v>44446</c:v>
                </c:pt>
                <c:pt idx="401">
                  <c:v>44447</c:v>
                </c:pt>
                <c:pt idx="402">
                  <c:v>44448</c:v>
                </c:pt>
                <c:pt idx="403">
                  <c:v>44449</c:v>
                </c:pt>
                <c:pt idx="404">
                  <c:v>44452</c:v>
                </c:pt>
                <c:pt idx="405">
                  <c:v>44453</c:v>
                </c:pt>
                <c:pt idx="406">
                  <c:v>44454</c:v>
                </c:pt>
                <c:pt idx="407">
                  <c:v>44455</c:v>
                </c:pt>
                <c:pt idx="408">
                  <c:v>44456</c:v>
                </c:pt>
                <c:pt idx="409">
                  <c:v>44459</c:v>
                </c:pt>
                <c:pt idx="410">
                  <c:v>44460</c:v>
                </c:pt>
                <c:pt idx="411">
                  <c:v>44461</c:v>
                </c:pt>
                <c:pt idx="412">
                  <c:v>44462</c:v>
                </c:pt>
                <c:pt idx="413">
                  <c:v>44463</c:v>
                </c:pt>
                <c:pt idx="414">
                  <c:v>44466</c:v>
                </c:pt>
                <c:pt idx="415">
                  <c:v>44467</c:v>
                </c:pt>
                <c:pt idx="416">
                  <c:v>44468</c:v>
                </c:pt>
                <c:pt idx="417">
                  <c:v>44469</c:v>
                </c:pt>
                <c:pt idx="418">
                  <c:v>44470</c:v>
                </c:pt>
                <c:pt idx="419">
                  <c:v>44473</c:v>
                </c:pt>
                <c:pt idx="420">
                  <c:v>44474</c:v>
                </c:pt>
                <c:pt idx="421">
                  <c:v>44475</c:v>
                </c:pt>
                <c:pt idx="422">
                  <c:v>44476</c:v>
                </c:pt>
                <c:pt idx="423">
                  <c:v>44477</c:v>
                </c:pt>
                <c:pt idx="424">
                  <c:v>44480</c:v>
                </c:pt>
                <c:pt idx="425">
                  <c:v>44481</c:v>
                </c:pt>
                <c:pt idx="426">
                  <c:v>44482</c:v>
                </c:pt>
                <c:pt idx="427">
                  <c:v>44483</c:v>
                </c:pt>
                <c:pt idx="428">
                  <c:v>44484</c:v>
                </c:pt>
                <c:pt idx="429">
                  <c:v>44487</c:v>
                </c:pt>
                <c:pt idx="430">
                  <c:v>44488</c:v>
                </c:pt>
                <c:pt idx="431">
                  <c:v>44489</c:v>
                </c:pt>
                <c:pt idx="432">
                  <c:v>44490</c:v>
                </c:pt>
                <c:pt idx="433">
                  <c:v>44491</c:v>
                </c:pt>
                <c:pt idx="434">
                  <c:v>44494</c:v>
                </c:pt>
                <c:pt idx="435">
                  <c:v>44495</c:v>
                </c:pt>
                <c:pt idx="436">
                  <c:v>44496</c:v>
                </c:pt>
                <c:pt idx="437">
                  <c:v>44497</c:v>
                </c:pt>
                <c:pt idx="438">
                  <c:v>44498</c:v>
                </c:pt>
                <c:pt idx="439">
                  <c:v>44501</c:v>
                </c:pt>
                <c:pt idx="440">
                  <c:v>44502</c:v>
                </c:pt>
                <c:pt idx="441">
                  <c:v>44503</c:v>
                </c:pt>
                <c:pt idx="442">
                  <c:v>44505</c:v>
                </c:pt>
                <c:pt idx="443">
                  <c:v>44508</c:v>
                </c:pt>
                <c:pt idx="444">
                  <c:v>44509</c:v>
                </c:pt>
                <c:pt idx="445">
                  <c:v>44510</c:v>
                </c:pt>
                <c:pt idx="446">
                  <c:v>44511</c:v>
                </c:pt>
                <c:pt idx="447">
                  <c:v>44512</c:v>
                </c:pt>
                <c:pt idx="448">
                  <c:v>44515</c:v>
                </c:pt>
                <c:pt idx="449">
                  <c:v>44516</c:v>
                </c:pt>
                <c:pt idx="450">
                  <c:v>44517</c:v>
                </c:pt>
                <c:pt idx="451">
                  <c:v>44518</c:v>
                </c:pt>
                <c:pt idx="452">
                  <c:v>44519</c:v>
                </c:pt>
                <c:pt idx="453">
                  <c:v>44522</c:v>
                </c:pt>
                <c:pt idx="454">
                  <c:v>44523</c:v>
                </c:pt>
                <c:pt idx="455">
                  <c:v>44524</c:v>
                </c:pt>
                <c:pt idx="456">
                  <c:v>44526</c:v>
                </c:pt>
                <c:pt idx="457">
                  <c:v>44529</c:v>
                </c:pt>
                <c:pt idx="458">
                  <c:v>44530</c:v>
                </c:pt>
                <c:pt idx="459">
                  <c:v>44531</c:v>
                </c:pt>
                <c:pt idx="460">
                  <c:v>44532</c:v>
                </c:pt>
                <c:pt idx="461">
                  <c:v>44533</c:v>
                </c:pt>
                <c:pt idx="462">
                  <c:v>44536</c:v>
                </c:pt>
                <c:pt idx="463">
                  <c:v>44537</c:v>
                </c:pt>
                <c:pt idx="464">
                  <c:v>44538</c:v>
                </c:pt>
                <c:pt idx="465">
                  <c:v>44539</c:v>
                </c:pt>
                <c:pt idx="466">
                  <c:v>44540</c:v>
                </c:pt>
                <c:pt idx="467">
                  <c:v>44543</c:v>
                </c:pt>
                <c:pt idx="468">
                  <c:v>44544</c:v>
                </c:pt>
                <c:pt idx="469">
                  <c:v>44545</c:v>
                </c:pt>
                <c:pt idx="470">
                  <c:v>44546</c:v>
                </c:pt>
                <c:pt idx="471">
                  <c:v>44547</c:v>
                </c:pt>
                <c:pt idx="472">
                  <c:v>44550</c:v>
                </c:pt>
                <c:pt idx="473">
                  <c:v>44551</c:v>
                </c:pt>
                <c:pt idx="474">
                  <c:v>44552</c:v>
                </c:pt>
                <c:pt idx="475">
                  <c:v>44553</c:v>
                </c:pt>
                <c:pt idx="476">
                  <c:v>44557</c:v>
                </c:pt>
                <c:pt idx="477">
                  <c:v>44558</c:v>
                </c:pt>
                <c:pt idx="478">
                  <c:v>44559</c:v>
                </c:pt>
                <c:pt idx="479">
                  <c:v>44560</c:v>
                </c:pt>
                <c:pt idx="480">
                  <c:v>44564</c:v>
                </c:pt>
                <c:pt idx="481">
                  <c:v>44565</c:v>
                </c:pt>
                <c:pt idx="482">
                  <c:v>44566</c:v>
                </c:pt>
                <c:pt idx="483">
                  <c:v>44567</c:v>
                </c:pt>
                <c:pt idx="484">
                  <c:v>44568</c:v>
                </c:pt>
                <c:pt idx="485">
                  <c:v>44571</c:v>
                </c:pt>
                <c:pt idx="486">
                  <c:v>44572</c:v>
                </c:pt>
                <c:pt idx="487">
                  <c:v>44573</c:v>
                </c:pt>
                <c:pt idx="488">
                  <c:v>44574</c:v>
                </c:pt>
                <c:pt idx="489">
                  <c:v>44575</c:v>
                </c:pt>
                <c:pt idx="490">
                  <c:v>44579</c:v>
                </c:pt>
                <c:pt idx="491">
                  <c:v>44580</c:v>
                </c:pt>
                <c:pt idx="492">
                  <c:v>44581</c:v>
                </c:pt>
                <c:pt idx="493">
                  <c:v>44582</c:v>
                </c:pt>
                <c:pt idx="494">
                  <c:v>44585</c:v>
                </c:pt>
                <c:pt idx="495">
                  <c:v>44586</c:v>
                </c:pt>
                <c:pt idx="496">
                  <c:v>44587</c:v>
                </c:pt>
                <c:pt idx="497">
                  <c:v>44588</c:v>
                </c:pt>
                <c:pt idx="498">
                  <c:v>44589</c:v>
                </c:pt>
                <c:pt idx="499">
                  <c:v>44592</c:v>
                </c:pt>
                <c:pt idx="500">
                  <c:v>44593</c:v>
                </c:pt>
                <c:pt idx="501">
                  <c:v>44594</c:v>
                </c:pt>
                <c:pt idx="502">
                  <c:v>44595</c:v>
                </c:pt>
                <c:pt idx="503">
                  <c:v>44596</c:v>
                </c:pt>
                <c:pt idx="504">
                  <c:v>44599</c:v>
                </c:pt>
                <c:pt idx="505">
                  <c:v>44600</c:v>
                </c:pt>
                <c:pt idx="506">
                  <c:v>44601</c:v>
                </c:pt>
                <c:pt idx="507">
                  <c:v>44602</c:v>
                </c:pt>
                <c:pt idx="508">
                  <c:v>44603</c:v>
                </c:pt>
                <c:pt idx="509">
                  <c:v>44606</c:v>
                </c:pt>
                <c:pt idx="510">
                  <c:v>44607</c:v>
                </c:pt>
                <c:pt idx="511">
                  <c:v>44608</c:v>
                </c:pt>
                <c:pt idx="512">
                  <c:v>44609</c:v>
                </c:pt>
                <c:pt idx="513">
                  <c:v>44610</c:v>
                </c:pt>
                <c:pt idx="514">
                  <c:v>44614</c:v>
                </c:pt>
                <c:pt idx="515">
                  <c:v>44644</c:v>
                </c:pt>
                <c:pt idx="516">
                  <c:v>44645</c:v>
                </c:pt>
                <c:pt idx="517">
                  <c:v>44648</c:v>
                </c:pt>
                <c:pt idx="518">
                  <c:v>44649</c:v>
                </c:pt>
                <c:pt idx="519">
                  <c:v>44650</c:v>
                </c:pt>
                <c:pt idx="520">
                  <c:v>44651</c:v>
                </c:pt>
                <c:pt idx="521">
                  <c:v>44652</c:v>
                </c:pt>
                <c:pt idx="522">
                  <c:v>44655</c:v>
                </c:pt>
                <c:pt idx="523">
                  <c:v>44656</c:v>
                </c:pt>
                <c:pt idx="524">
                  <c:v>44657</c:v>
                </c:pt>
                <c:pt idx="525">
                  <c:v>44658</c:v>
                </c:pt>
                <c:pt idx="526">
                  <c:v>44659</c:v>
                </c:pt>
                <c:pt idx="527">
                  <c:v>44662</c:v>
                </c:pt>
                <c:pt idx="528">
                  <c:v>44663</c:v>
                </c:pt>
                <c:pt idx="529">
                  <c:v>44664</c:v>
                </c:pt>
                <c:pt idx="530">
                  <c:v>44665</c:v>
                </c:pt>
                <c:pt idx="531">
                  <c:v>44670</c:v>
                </c:pt>
                <c:pt idx="532">
                  <c:v>44671</c:v>
                </c:pt>
                <c:pt idx="533">
                  <c:v>44672</c:v>
                </c:pt>
                <c:pt idx="534">
                  <c:v>44673</c:v>
                </c:pt>
                <c:pt idx="535">
                  <c:v>44676</c:v>
                </c:pt>
                <c:pt idx="536">
                  <c:v>44677</c:v>
                </c:pt>
                <c:pt idx="537">
                  <c:v>44678</c:v>
                </c:pt>
                <c:pt idx="538">
                  <c:v>44679</c:v>
                </c:pt>
                <c:pt idx="539">
                  <c:v>44680</c:v>
                </c:pt>
                <c:pt idx="540">
                  <c:v>44685</c:v>
                </c:pt>
                <c:pt idx="541">
                  <c:v>44686</c:v>
                </c:pt>
                <c:pt idx="542">
                  <c:v>44687</c:v>
                </c:pt>
                <c:pt idx="543">
                  <c:v>44692</c:v>
                </c:pt>
                <c:pt idx="544">
                  <c:v>44693</c:v>
                </c:pt>
                <c:pt idx="545">
                  <c:v>44694</c:v>
                </c:pt>
                <c:pt idx="546">
                  <c:v>44697</c:v>
                </c:pt>
                <c:pt idx="547">
                  <c:v>44698</c:v>
                </c:pt>
                <c:pt idx="548">
                  <c:v>44699</c:v>
                </c:pt>
                <c:pt idx="549">
                  <c:v>44700</c:v>
                </c:pt>
                <c:pt idx="550">
                  <c:v>44701</c:v>
                </c:pt>
                <c:pt idx="551">
                  <c:v>44704</c:v>
                </c:pt>
                <c:pt idx="552">
                  <c:v>44705</c:v>
                </c:pt>
                <c:pt idx="553">
                  <c:v>44706</c:v>
                </c:pt>
                <c:pt idx="554">
                  <c:v>44707</c:v>
                </c:pt>
                <c:pt idx="555">
                  <c:v>44708</c:v>
                </c:pt>
                <c:pt idx="556">
                  <c:v>44712</c:v>
                </c:pt>
                <c:pt idx="557">
                  <c:v>44713</c:v>
                </c:pt>
                <c:pt idx="558">
                  <c:v>44714</c:v>
                </c:pt>
                <c:pt idx="559">
                  <c:v>44715</c:v>
                </c:pt>
                <c:pt idx="560">
                  <c:v>44718</c:v>
                </c:pt>
                <c:pt idx="561">
                  <c:v>44719</c:v>
                </c:pt>
                <c:pt idx="562">
                  <c:v>44720</c:v>
                </c:pt>
                <c:pt idx="563">
                  <c:v>44721</c:v>
                </c:pt>
                <c:pt idx="564">
                  <c:v>44722</c:v>
                </c:pt>
              </c:numCache>
            </c:numRef>
          </c:cat>
          <c:val>
            <c:numRef>
              <c:f>Sheet1!$F$2:$F$566</c:f>
              <c:numCache>
                <c:formatCode>0</c:formatCode>
                <c:ptCount val="565"/>
                <c:pt idx="0">
                  <c:v>100</c:v>
                </c:pt>
                <c:pt idx="1">
                  <c:v>101.01303400273477</c:v>
                </c:pt>
                <c:pt idx="2">
                  <c:v>101.27351918073839</c:v>
                </c:pt>
                <c:pt idx="3">
                  <c:v>101.45475450408755</c:v>
                </c:pt>
                <c:pt idx="4">
                  <c:v>102.36515344915506</c:v>
                </c:pt>
                <c:pt idx="5">
                  <c:v>101.65320393521</c:v>
                </c:pt>
                <c:pt idx="6">
                  <c:v>101.7460951582886</c:v>
                </c:pt>
                <c:pt idx="7">
                  <c:v>102.54508959455904</c:v>
                </c:pt>
                <c:pt idx="8">
                  <c:v>103.83289973269414</c:v>
                </c:pt>
                <c:pt idx="9">
                  <c:v>104.23369612877453</c:v>
                </c:pt>
                <c:pt idx="10">
                  <c:v>103.10990720621528</c:v>
                </c:pt>
                <c:pt idx="11">
                  <c:v>102.02444403303811</c:v>
                </c:pt>
                <c:pt idx="12">
                  <c:v>102.18684127618251</c:v>
                </c:pt>
                <c:pt idx="13">
                  <c:v>100.20429573187566</c:v>
                </c:pt>
                <c:pt idx="14">
                  <c:v>101.11177152656657</c:v>
                </c:pt>
                <c:pt idx="15">
                  <c:v>101.62169887003999</c:v>
                </c:pt>
                <c:pt idx="16">
                  <c:v>100.96496441876404</c:v>
                </c:pt>
                <c:pt idx="17">
                  <c:v>99.927895624043913</c:v>
                </c:pt>
                <c:pt idx="18">
                  <c:v>99.739190027510119</c:v>
                </c:pt>
                <c:pt idx="19">
                  <c:v>100.60834007281895</c:v>
                </c:pt>
                <c:pt idx="20">
                  <c:v>101.14912289248981</c:v>
                </c:pt>
                <c:pt idx="21">
                  <c:v>100.57845898008038</c:v>
                </c:pt>
                <c:pt idx="22">
                  <c:v>100.28451996998902</c:v>
                </c:pt>
                <c:pt idx="23">
                  <c:v>99.465388275568657</c:v>
                </c:pt>
                <c:pt idx="24">
                  <c:v>100.60769048384637</c:v>
                </c:pt>
                <c:pt idx="25">
                  <c:v>101.40960807049342</c:v>
                </c:pt>
                <c:pt idx="26">
                  <c:v>101.01270920824851</c:v>
                </c:pt>
                <c:pt idx="27">
                  <c:v>100.58495486980615</c:v>
                </c:pt>
                <c:pt idx="28">
                  <c:v>99.843449057608822</c:v>
                </c:pt>
                <c:pt idx="29">
                  <c:v>101.15951631605104</c:v>
                </c:pt>
                <c:pt idx="30">
                  <c:v>100.8821418247604</c:v>
                </c:pt>
                <c:pt idx="31">
                  <c:v>97.525390808965639</c:v>
                </c:pt>
                <c:pt idx="32">
                  <c:v>98.004137881755327</c:v>
                </c:pt>
                <c:pt idx="33">
                  <c:v>94.704875490033686</c:v>
                </c:pt>
                <c:pt idx="34">
                  <c:v>89.830684634297654</c:v>
                </c:pt>
                <c:pt idx="35">
                  <c:v>91.636541978063377</c:v>
                </c:pt>
                <c:pt idx="36">
                  <c:v>91.852205516959145</c:v>
                </c:pt>
                <c:pt idx="37">
                  <c:v>91.484862952966495</c:v>
                </c:pt>
                <c:pt idx="38">
                  <c:v>88.328185340725653</c:v>
                </c:pt>
                <c:pt idx="39">
                  <c:v>81.16419335665357</c:v>
                </c:pt>
                <c:pt idx="40">
                  <c:v>80.967367897962546</c:v>
                </c:pt>
                <c:pt idx="41">
                  <c:v>74.261011345071395</c:v>
                </c:pt>
                <c:pt idx="42">
                  <c:v>75.234745214965216</c:v>
                </c:pt>
                <c:pt idx="43">
                  <c:v>73.627662096808237</c:v>
                </c:pt>
                <c:pt idx="44">
                  <c:v>72.258328542614649</c:v>
                </c:pt>
                <c:pt idx="45">
                  <c:v>68.61738235131719</c:v>
                </c:pt>
                <c:pt idx="46">
                  <c:v>73.913481244742371</c:v>
                </c:pt>
                <c:pt idx="47">
                  <c:v>75.729407217583073</c:v>
                </c:pt>
                <c:pt idx="48">
                  <c:v>73.187565567886907</c:v>
                </c:pt>
                <c:pt idx="49">
                  <c:v>78.469373503915378</c:v>
                </c:pt>
                <c:pt idx="50">
                  <c:v>79.662018857567858</c:v>
                </c:pt>
                <c:pt idx="51">
                  <c:v>80.872852702452505</c:v>
                </c:pt>
                <c:pt idx="52">
                  <c:v>77.986728897290234</c:v>
                </c:pt>
                <c:pt idx="53">
                  <c:v>79.033866321085327</c:v>
                </c:pt>
                <c:pt idx="54">
                  <c:v>81.484765514620619</c:v>
                </c:pt>
                <c:pt idx="55">
                  <c:v>80.341488922884039</c:v>
                </c:pt>
                <c:pt idx="56">
                  <c:v>82.691052236697203</c:v>
                </c:pt>
                <c:pt idx="57">
                  <c:v>83.544612146664178</c:v>
                </c:pt>
                <c:pt idx="58">
                  <c:v>85.180277179614578</c:v>
                </c:pt>
                <c:pt idx="59">
                  <c:v>85.574902480455464</c:v>
                </c:pt>
                <c:pt idx="60">
                  <c:v>86.724025372945249</c:v>
                </c:pt>
                <c:pt idx="61">
                  <c:v>87.751999922049308</c:v>
                </c:pt>
                <c:pt idx="62">
                  <c:v>85.480387284945436</c:v>
                </c:pt>
                <c:pt idx="63">
                  <c:v>81.16419335665357</c:v>
                </c:pt>
                <c:pt idx="64">
                  <c:v>81.687437274064834</c:v>
                </c:pt>
                <c:pt idx="65">
                  <c:v>82.334427890752124</c:v>
                </c:pt>
                <c:pt idx="66">
                  <c:v>82.042112853092206</c:v>
                </c:pt>
                <c:pt idx="67">
                  <c:v>80.809517777626212</c:v>
                </c:pt>
                <c:pt idx="68">
                  <c:v>83.582937896046289</c:v>
                </c:pt>
                <c:pt idx="69">
                  <c:v>84.427403560397167</c:v>
                </c:pt>
                <c:pt idx="70">
                  <c:v>83.213321770649642</c:v>
                </c:pt>
                <c:pt idx="71">
                  <c:v>83.50173927447409</c:v>
                </c:pt>
                <c:pt idx="72">
                  <c:v>84.844114886305704</c:v>
                </c:pt>
                <c:pt idx="73">
                  <c:v>86.497318821515705</c:v>
                </c:pt>
                <c:pt idx="74">
                  <c:v>86.088727357764398</c:v>
                </c:pt>
                <c:pt idx="75">
                  <c:v>85.24686004930382</c:v>
                </c:pt>
                <c:pt idx="76">
                  <c:v>86.184541731219596</c:v>
                </c:pt>
                <c:pt idx="77">
                  <c:v>85.489156736075273</c:v>
                </c:pt>
                <c:pt idx="78">
                  <c:v>85.550867688470149</c:v>
                </c:pt>
                <c:pt idx="79">
                  <c:v>85.796087525618205</c:v>
                </c:pt>
                <c:pt idx="80">
                  <c:v>85.812002455446347</c:v>
                </c:pt>
                <c:pt idx="81">
                  <c:v>84.608314089260062</c:v>
                </c:pt>
                <c:pt idx="82">
                  <c:v>84.131840577874399</c:v>
                </c:pt>
                <c:pt idx="83">
                  <c:v>84.248766592938367</c:v>
                </c:pt>
                <c:pt idx="84">
                  <c:v>87.50775446836019</c:v>
                </c:pt>
                <c:pt idx="85">
                  <c:v>88.075170435906713</c:v>
                </c:pt>
                <c:pt idx="86">
                  <c:v>89.993731466414673</c:v>
                </c:pt>
                <c:pt idx="87">
                  <c:v>88.300902603877446</c:v>
                </c:pt>
                <c:pt idx="88">
                  <c:v>87.999168526115142</c:v>
                </c:pt>
                <c:pt idx="89">
                  <c:v>89.449700701880928</c:v>
                </c:pt>
                <c:pt idx="90">
                  <c:v>89.026818280732911</c:v>
                </c:pt>
                <c:pt idx="91">
                  <c:v>90.292217599314071</c:v>
                </c:pt>
                <c:pt idx="92">
                  <c:v>88.825770493720128</c:v>
                </c:pt>
                <c:pt idx="93">
                  <c:v>90.829102885149467</c:v>
                </c:pt>
                <c:pt idx="94">
                  <c:v>91.951917424249842</c:v>
                </c:pt>
                <c:pt idx="95">
                  <c:v>89.846599564125853</c:v>
                </c:pt>
                <c:pt idx="96">
                  <c:v>90.706655363818584</c:v>
                </c:pt>
                <c:pt idx="97">
                  <c:v>90.822282200937408</c:v>
                </c:pt>
                <c:pt idx="98">
                  <c:v>90.809290421485855</c:v>
                </c:pt>
                <c:pt idx="99">
                  <c:v>90.461110732184252</c:v>
                </c:pt>
                <c:pt idx="100">
                  <c:v>89.117111147921207</c:v>
                </c:pt>
                <c:pt idx="101">
                  <c:v>88.313569588842697</c:v>
                </c:pt>
                <c:pt idx="102">
                  <c:v>89.263268666751159</c:v>
                </c:pt>
                <c:pt idx="103">
                  <c:v>88.996937187994334</c:v>
                </c:pt>
                <c:pt idx="104">
                  <c:v>88.484736283116902</c:v>
                </c:pt>
                <c:pt idx="105">
                  <c:v>89.600080549032654</c:v>
                </c:pt>
                <c:pt idx="106">
                  <c:v>89.750135601698076</c:v>
                </c:pt>
                <c:pt idx="107">
                  <c:v>90.681646188374344</c:v>
                </c:pt>
                <c:pt idx="108">
                  <c:v>89.667637802180721</c:v>
                </c:pt>
                <c:pt idx="109">
                  <c:v>89.699792456323308</c:v>
                </c:pt>
                <c:pt idx="110">
                  <c:v>89.901489832308656</c:v>
                </c:pt>
                <c:pt idx="111">
                  <c:v>89.09762347874387</c:v>
                </c:pt>
                <c:pt idx="112">
                  <c:v>90.578361541734523</c:v>
                </c:pt>
                <c:pt idx="113">
                  <c:v>92.085083163628269</c:v>
                </c:pt>
                <c:pt idx="114">
                  <c:v>91.761263060798342</c:v>
                </c:pt>
                <c:pt idx="115">
                  <c:v>91.456605832659449</c:v>
                </c:pt>
                <c:pt idx="116">
                  <c:v>90.371792248454852</c:v>
                </c:pt>
                <c:pt idx="117">
                  <c:v>90.972986842575438</c:v>
                </c:pt>
                <c:pt idx="118">
                  <c:v>89.86381367189918</c:v>
                </c:pt>
                <c:pt idx="119">
                  <c:v>89.141145939906608</c:v>
                </c:pt>
                <c:pt idx="120">
                  <c:v>89.250601681785923</c:v>
                </c:pt>
                <c:pt idx="121">
                  <c:v>89.643603010195392</c:v>
                </c:pt>
                <c:pt idx="122">
                  <c:v>90.123649260930236</c:v>
                </c:pt>
                <c:pt idx="123">
                  <c:v>91.01521012579299</c:v>
                </c:pt>
                <c:pt idx="124">
                  <c:v>91.777502785112816</c:v>
                </c:pt>
                <c:pt idx="125">
                  <c:v>92.067869055854999</c:v>
                </c:pt>
                <c:pt idx="126">
                  <c:v>92.624566805353993</c:v>
                </c:pt>
                <c:pt idx="127">
                  <c:v>92.992558958319208</c:v>
                </c:pt>
                <c:pt idx="128">
                  <c:v>93.699311760483639</c:v>
                </c:pt>
                <c:pt idx="129">
                  <c:v>94.042619532490889</c:v>
                </c:pt>
                <c:pt idx="130">
                  <c:v>94.788672467496284</c:v>
                </c:pt>
                <c:pt idx="131">
                  <c:v>93.62623300106867</c:v>
                </c:pt>
                <c:pt idx="132">
                  <c:v>94.566188244388456</c:v>
                </c:pt>
                <c:pt idx="133">
                  <c:v>95.163810099159846</c:v>
                </c:pt>
                <c:pt idx="134">
                  <c:v>95.504519515276812</c:v>
                </c:pt>
                <c:pt idx="135">
                  <c:v>97.203844267539822</c:v>
                </c:pt>
                <c:pt idx="136">
                  <c:v>97.064832227408218</c:v>
                </c:pt>
                <c:pt idx="137">
                  <c:v>96.540289132051797</c:v>
                </c:pt>
                <c:pt idx="138">
                  <c:v>96.16450191141567</c:v>
                </c:pt>
                <c:pt idx="139">
                  <c:v>97.621205182420937</c:v>
                </c:pt>
                <c:pt idx="140">
                  <c:v>99.191911318113554</c:v>
                </c:pt>
                <c:pt idx="141">
                  <c:v>100.05099273434745</c:v>
                </c:pt>
                <c:pt idx="142">
                  <c:v>99.45174690714461</c:v>
                </c:pt>
                <c:pt idx="143">
                  <c:v>99.142217761711393</c:v>
                </c:pt>
                <c:pt idx="144">
                  <c:v>99.085053932124552</c:v>
                </c:pt>
                <c:pt idx="145">
                  <c:v>99.274733912117213</c:v>
                </c:pt>
                <c:pt idx="146">
                  <c:v>97.23340056579211</c:v>
                </c:pt>
                <c:pt idx="147">
                  <c:v>97.295761107159564</c:v>
                </c:pt>
                <c:pt idx="148">
                  <c:v>98.393891265302003</c:v>
                </c:pt>
                <c:pt idx="149">
                  <c:v>98.381873869309317</c:v>
                </c:pt>
                <c:pt idx="150">
                  <c:v>99.126302831883237</c:v>
                </c:pt>
                <c:pt idx="151">
                  <c:v>97.8284240646732</c:v>
                </c:pt>
                <c:pt idx="152">
                  <c:v>96.794278420329661</c:v>
                </c:pt>
                <c:pt idx="153">
                  <c:v>96.340540522984199</c:v>
                </c:pt>
                <c:pt idx="154">
                  <c:v>96.626359670918347</c:v>
                </c:pt>
                <c:pt idx="155">
                  <c:v>96.025489871284066</c:v>
                </c:pt>
                <c:pt idx="156">
                  <c:v>95.227145023986182</c:v>
                </c:pt>
                <c:pt idx="157">
                  <c:v>94.890333141704701</c:v>
                </c:pt>
                <c:pt idx="158">
                  <c:v>93.826306404622571</c:v>
                </c:pt>
                <c:pt idx="159">
                  <c:v>93.413167818063229</c:v>
                </c:pt>
                <c:pt idx="160">
                  <c:v>94.110826374611577</c:v>
                </c:pt>
                <c:pt idx="161">
                  <c:v>94.531760028841859</c:v>
                </c:pt>
                <c:pt idx="162">
                  <c:v>95.112167775839936</c:v>
                </c:pt>
                <c:pt idx="163">
                  <c:v>96.807594994267475</c:v>
                </c:pt>
                <c:pt idx="164">
                  <c:v>96.626684465404622</c:v>
                </c:pt>
                <c:pt idx="165">
                  <c:v>96.52047666838817</c:v>
                </c:pt>
                <c:pt idx="166">
                  <c:v>95.872511668242012</c:v>
                </c:pt>
                <c:pt idx="167">
                  <c:v>93.010422655065113</c:v>
                </c:pt>
                <c:pt idx="168">
                  <c:v>93.692166281785305</c:v>
                </c:pt>
                <c:pt idx="169">
                  <c:v>94.722739186779677</c:v>
                </c:pt>
                <c:pt idx="170">
                  <c:v>94.604838788256842</c:v>
                </c:pt>
                <c:pt idx="171">
                  <c:v>94.087441171598769</c:v>
                </c:pt>
                <c:pt idx="172">
                  <c:v>95.072867642999</c:v>
                </c:pt>
                <c:pt idx="173">
                  <c:v>94.519093043876595</c:v>
                </c:pt>
                <c:pt idx="174">
                  <c:v>94.379106620286123</c:v>
                </c:pt>
                <c:pt idx="175">
                  <c:v>93.859110647737765</c:v>
                </c:pt>
                <c:pt idx="176">
                  <c:v>92.645028857990226</c:v>
                </c:pt>
                <c:pt idx="177">
                  <c:v>93.605121359459929</c:v>
                </c:pt>
                <c:pt idx="178">
                  <c:v>93.962720088863904</c:v>
                </c:pt>
                <c:pt idx="179">
                  <c:v>92.325431083482059</c:v>
                </c:pt>
                <c:pt idx="180">
                  <c:v>92.449177782758099</c:v>
                </c:pt>
                <c:pt idx="181">
                  <c:v>92.049680564622875</c:v>
                </c:pt>
                <c:pt idx="182">
                  <c:v>92.441057920600869</c:v>
                </c:pt>
                <c:pt idx="183">
                  <c:v>91.891830444286512</c:v>
                </c:pt>
                <c:pt idx="184">
                  <c:v>92.763903639971943</c:v>
                </c:pt>
                <c:pt idx="185">
                  <c:v>91.504025827657685</c:v>
                </c:pt>
                <c:pt idx="186">
                  <c:v>90.927515614495064</c:v>
                </c:pt>
                <c:pt idx="187">
                  <c:v>90.756348920220873</c:v>
                </c:pt>
                <c:pt idx="188">
                  <c:v>91.041843273668732</c:v>
                </c:pt>
                <c:pt idx="189">
                  <c:v>90.495214153244689</c:v>
                </c:pt>
                <c:pt idx="190">
                  <c:v>91.045416013017913</c:v>
                </c:pt>
                <c:pt idx="191">
                  <c:v>91.484862952966651</c:v>
                </c:pt>
                <c:pt idx="192">
                  <c:v>90.474427306122195</c:v>
                </c:pt>
                <c:pt idx="193">
                  <c:v>89.741690945054657</c:v>
                </c:pt>
                <c:pt idx="194">
                  <c:v>87.482095703943457</c:v>
                </c:pt>
                <c:pt idx="195">
                  <c:v>87.988125513581409</c:v>
                </c:pt>
                <c:pt idx="196">
                  <c:v>87.388879686378573</c:v>
                </c:pt>
                <c:pt idx="197">
                  <c:v>88.913789799504485</c:v>
                </c:pt>
                <c:pt idx="198">
                  <c:v>90.501385248484155</c:v>
                </c:pt>
                <c:pt idx="199">
                  <c:v>92.936369512191291</c:v>
                </c:pt>
                <c:pt idx="200">
                  <c:v>94.048141038757862</c:v>
                </c:pt>
                <c:pt idx="201">
                  <c:v>97.040472640936599</c:v>
                </c:pt>
                <c:pt idx="202">
                  <c:v>97.393199453046236</c:v>
                </c:pt>
                <c:pt idx="203">
                  <c:v>97.926511999532451</c:v>
                </c:pt>
                <c:pt idx="204">
                  <c:v>98.277290044724339</c:v>
                </c:pt>
                <c:pt idx="205">
                  <c:v>98.257477581060712</c:v>
                </c:pt>
                <c:pt idx="206">
                  <c:v>100.02825712030726</c:v>
                </c:pt>
                <c:pt idx="207">
                  <c:v>99.134422694040481</c:v>
                </c:pt>
                <c:pt idx="208">
                  <c:v>100.05878780201841</c:v>
                </c:pt>
                <c:pt idx="209">
                  <c:v>98.948315453396987</c:v>
                </c:pt>
                <c:pt idx="210">
                  <c:v>99.096096944658399</c:v>
                </c:pt>
                <c:pt idx="211">
                  <c:v>98.966828739115442</c:v>
                </c:pt>
                <c:pt idx="212">
                  <c:v>100.55117624323222</c:v>
                </c:pt>
                <c:pt idx="213">
                  <c:v>101.8074813161973</c:v>
                </c:pt>
                <c:pt idx="214">
                  <c:v>102.07251361700897</c:v>
                </c:pt>
                <c:pt idx="215">
                  <c:v>100.93248497013528</c:v>
                </c:pt>
                <c:pt idx="216">
                  <c:v>102.23848359950256</c:v>
                </c:pt>
                <c:pt idx="217">
                  <c:v>103.59677414116233</c:v>
                </c:pt>
                <c:pt idx="218">
                  <c:v>102.72177779510029</c:v>
                </c:pt>
                <c:pt idx="219">
                  <c:v>103.43794963736708</c:v>
                </c:pt>
                <c:pt idx="220">
                  <c:v>103.77443672516229</c:v>
                </c:pt>
                <c:pt idx="221">
                  <c:v>103.27197965487352</c:v>
                </c:pt>
                <c:pt idx="222">
                  <c:v>104.31294598342912</c:v>
                </c:pt>
                <c:pt idx="223">
                  <c:v>105.82811226196637</c:v>
                </c:pt>
                <c:pt idx="224">
                  <c:v>106.421511788416</c:v>
                </c:pt>
                <c:pt idx="225">
                  <c:v>105.71508378073786</c:v>
                </c:pt>
                <c:pt idx="226">
                  <c:v>105.49682188595179</c:v>
                </c:pt>
                <c:pt idx="227">
                  <c:v>106.20617304400652</c:v>
                </c:pt>
                <c:pt idx="228">
                  <c:v>106.61931163056587</c:v>
                </c:pt>
                <c:pt idx="229">
                  <c:v>106.32959494879626</c:v>
                </c:pt>
                <c:pt idx="230">
                  <c:v>103.491865522091</c:v>
                </c:pt>
                <c:pt idx="231">
                  <c:v>105.11843630942532</c:v>
                </c:pt>
                <c:pt idx="232">
                  <c:v>105.62641488598099</c:v>
                </c:pt>
                <c:pt idx="233">
                  <c:v>105.84889910908883</c:v>
                </c:pt>
                <c:pt idx="234">
                  <c:v>106.35947604153483</c:v>
                </c:pt>
                <c:pt idx="235">
                  <c:v>106.82555612935926</c:v>
                </c:pt>
                <c:pt idx="236">
                  <c:v>108.8227174255491</c:v>
                </c:pt>
                <c:pt idx="237">
                  <c:v>109.10333986170262</c:v>
                </c:pt>
                <c:pt idx="238">
                  <c:v>109.48919571141371</c:v>
                </c:pt>
                <c:pt idx="239">
                  <c:v>112.21064871202759</c:v>
                </c:pt>
                <c:pt idx="240">
                  <c:v>113.10903026110242</c:v>
                </c:pt>
                <c:pt idx="241">
                  <c:v>112.75727783245165</c:v>
                </c:pt>
                <c:pt idx="242">
                  <c:v>112.71213139885751</c:v>
                </c:pt>
                <c:pt idx="243">
                  <c:v>113.38088324612615</c:v>
                </c:pt>
                <c:pt idx="244">
                  <c:v>112.08495324583383</c:v>
                </c:pt>
                <c:pt idx="245">
                  <c:v>111.83421190241889</c:v>
                </c:pt>
                <c:pt idx="246">
                  <c:v>112.5997525066016</c:v>
                </c:pt>
                <c:pt idx="247">
                  <c:v>111.16643443860912</c:v>
                </c:pt>
                <c:pt idx="248">
                  <c:v>109.87537635561112</c:v>
                </c:pt>
                <c:pt idx="249">
                  <c:v>110.34827712764762</c:v>
                </c:pt>
                <c:pt idx="250">
                  <c:v>110.13001523286155</c:v>
                </c:pt>
                <c:pt idx="251">
                  <c:v>108.59893402449613</c:v>
                </c:pt>
                <c:pt idx="252">
                  <c:v>108.54664211220366</c:v>
                </c:pt>
                <c:pt idx="253">
                  <c:v>106.43775151273046</c:v>
                </c:pt>
                <c:pt idx="254">
                  <c:v>106.89441256045251</c:v>
                </c:pt>
                <c:pt idx="255">
                  <c:v>109.13906725519442</c:v>
                </c:pt>
                <c:pt idx="256">
                  <c:v>108.59373731271552</c:v>
                </c:pt>
                <c:pt idx="257">
                  <c:v>109.52070077658377</c:v>
                </c:pt>
                <c:pt idx="258">
                  <c:v>110.19399974666044</c:v>
                </c:pt>
                <c:pt idx="259">
                  <c:v>111.92093203025799</c:v>
                </c:pt>
                <c:pt idx="260">
                  <c:v>111.3025233283641</c:v>
                </c:pt>
                <c:pt idx="261">
                  <c:v>110.41908232565856</c:v>
                </c:pt>
                <c:pt idx="262">
                  <c:v>110.89523104255795</c:v>
                </c:pt>
                <c:pt idx="263">
                  <c:v>111.30966880706247</c:v>
                </c:pt>
                <c:pt idx="264">
                  <c:v>113.52411761457952</c:v>
                </c:pt>
                <c:pt idx="265">
                  <c:v>111.62536904773519</c:v>
                </c:pt>
                <c:pt idx="266">
                  <c:v>110.43564684445931</c:v>
                </c:pt>
                <c:pt idx="267">
                  <c:v>112.30353993510622</c:v>
                </c:pt>
                <c:pt idx="268">
                  <c:v>111.53215303017032</c:v>
                </c:pt>
                <c:pt idx="269">
                  <c:v>109.95852374410109</c:v>
                </c:pt>
                <c:pt idx="270">
                  <c:v>110.74712475681031</c:v>
                </c:pt>
                <c:pt idx="271">
                  <c:v>108.69702195935538</c:v>
                </c:pt>
                <c:pt idx="272">
                  <c:v>109.98060976916872</c:v>
                </c:pt>
                <c:pt idx="273">
                  <c:v>110.75816776934411</c:v>
                </c:pt>
                <c:pt idx="274">
                  <c:v>110.95109569419967</c:v>
                </c:pt>
                <c:pt idx="275">
                  <c:v>110.35087548353795</c:v>
                </c:pt>
                <c:pt idx="276">
                  <c:v>110.8890599473185</c:v>
                </c:pt>
                <c:pt idx="277">
                  <c:v>112.98690753425785</c:v>
                </c:pt>
                <c:pt idx="278">
                  <c:v>112.4782793687296</c:v>
                </c:pt>
                <c:pt idx="279">
                  <c:v>113.95447030891221</c:v>
                </c:pt>
                <c:pt idx="280">
                  <c:v>114.96100842192121</c:v>
                </c:pt>
                <c:pt idx="281">
                  <c:v>116.42225881573451</c:v>
                </c:pt>
                <c:pt idx="282">
                  <c:v>116.59569907141272</c:v>
                </c:pt>
                <c:pt idx="283">
                  <c:v>113.93498263973486</c:v>
                </c:pt>
                <c:pt idx="284">
                  <c:v>113.83559552693048</c:v>
                </c:pt>
                <c:pt idx="285">
                  <c:v>112.87452864200193</c:v>
                </c:pt>
                <c:pt idx="286">
                  <c:v>113.32306982756677</c:v>
                </c:pt>
                <c:pt idx="287">
                  <c:v>112.61306908053943</c:v>
                </c:pt>
                <c:pt idx="288">
                  <c:v>113.20159668969474</c:v>
                </c:pt>
                <c:pt idx="289">
                  <c:v>111.7065676693074</c:v>
                </c:pt>
                <c:pt idx="290">
                  <c:v>113.34775420852471</c:v>
                </c:pt>
                <c:pt idx="291">
                  <c:v>114.63069242936547</c:v>
                </c:pt>
                <c:pt idx="292">
                  <c:v>114.49752668998705</c:v>
                </c:pt>
                <c:pt idx="293">
                  <c:v>115.03311279787728</c:v>
                </c:pt>
                <c:pt idx="294">
                  <c:v>114.57255421631976</c:v>
                </c:pt>
                <c:pt idx="295">
                  <c:v>113.47962076995793</c:v>
                </c:pt>
                <c:pt idx="296">
                  <c:v>113.68911321361422</c:v>
                </c:pt>
                <c:pt idx="297">
                  <c:v>113.93238428384453</c:v>
                </c:pt>
                <c:pt idx="298">
                  <c:v>113.22433230373494</c:v>
                </c:pt>
                <c:pt idx="299">
                  <c:v>114.41372971252451</c:v>
                </c:pt>
                <c:pt idx="300">
                  <c:v>114.53227970001993</c:v>
                </c:pt>
                <c:pt idx="301">
                  <c:v>116.17541500615496</c:v>
                </c:pt>
                <c:pt idx="302">
                  <c:v>115.90323722664496</c:v>
                </c:pt>
                <c:pt idx="303">
                  <c:v>116.87534712410734</c:v>
                </c:pt>
                <c:pt idx="304">
                  <c:v>116.08414775550781</c:v>
                </c:pt>
                <c:pt idx="305">
                  <c:v>115.38031810371999</c:v>
                </c:pt>
                <c:pt idx="306">
                  <c:v>115.68270177045487</c:v>
                </c:pt>
                <c:pt idx="307">
                  <c:v>116.93738287098851</c:v>
                </c:pt>
                <c:pt idx="308">
                  <c:v>116.83409822434868</c:v>
                </c:pt>
                <c:pt idx="309">
                  <c:v>117.28263940991351</c:v>
                </c:pt>
                <c:pt idx="310">
                  <c:v>116.94550273314573</c:v>
                </c:pt>
                <c:pt idx="311">
                  <c:v>116.21536472796851</c:v>
                </c:pt>
                <c:pt idx="312">
                  <c:v>115.98573502616233</c:v>
                </c:pt>
                <c:pt idx="313">
                  <c:v>115.10716594075112</c:v>
                </c:pt>
                <c:pt idx="314">
                  <c:v>116.18580842971623</c:v>
                </c:pt>
                <c:pt idx="315">
                  <c:v>118.34081984624243</c:v>
                </c:pt>
                <c:pt idx="316">
                  <c:v>118.81859253557325</c:v>
                </c:pt>
                <c:pt idx="317">
                  <c:v>119.6117406710905</c:v>
                </c:pt>
                <c:pt idx="318">
                  <c:v>120.00441720501367</c:v>
                </c:pt>
                <c:pt idx="319">
                  <c:v>118.61657036510162</c:v>
                </c:pt>
                <c:pt idx="320">
                  <c:v>118.68445241273596</c:v>
                </c:pt>
                <c:pt idx="321">
                  <c:v>118.14009685371595</c:v>
                </c:pt>
                <c:pt idx="322">
                  <c:v>118.14724233241429</c:v>
                </c:pt>
                <c:pt idx="323">
                  <c:v>118.21252602415835</c:v>
                </c:pt>
                <c:pt idx="324">
                  <c:v>119.78290736536471</c:v>
                </c:pt>
                <c:pt idx="325">
                  <c:v>118.05500069830829</c:v>
                </c:pt>
                <c:pt idx="326">
                  <c:v>118.10047192638871</c:v>
                </c:pt>
                <c:pt idx="327">
                  <c:v>118.89037211704307</c:v>
                </c:pt>
                <c:pt idx="328">
                  <c:v>119.74393202701005</c:v>
                </c:pt>
                <c:pt idx="329">
                  <c:v>120.53285783420554</c:v>
                </c:pt>
                <c:pt idx="330">
                  <c:v>121.43026499982149</c:v>
                </c:pt>
                <c:pt idx="331">
                  <c:v>121.1662070824687</c:v>
                </c:pt>
                <c:pt idx="332">
                  <c:v>122.27180751379578</c:v>
                </c:pt>
                <c:pt idx="333">
                  <c:v>123.99614144150301</c:v>
                </c:pt>
                <c:pt idx="334">
                  <c:v>123.5989177847718</c:v>
                </c:pt>
                <c:pt idx="335">
                  <c:v>123.66322709305699</c:v>
                </c:pt>
                <c:pt idx="336">
                  <c:v>124.14327334379183</c:v>
                </c:pt>
                <c:pt idx="337">
                  <c:v>123.66322709305699</c:v>
                </c:pt>
                <c:pt idx="338">
                  <c:v>124.82761532640235</c:v>
                </c:pt>
                <c:pt idx="339">
                  <c:v>124.32191031125069</c:v>
                </c:pt>
                <c:pt idx="340">
                  <c:v>124.77077629130181</c:v>
                </c:pt>
                <c:pt idx="341">
                  <c:v>125.37651800823042</c:v>
                </c:pt>
                <c:pt idx="342">
                  <c:v>124.14944443903134</c:v>
                </c:pt>
                <c:pt idx="343">
                  <c:v>124.3855700305633</c:v>
                </c:pt>
                <c:pt idx="344">
                  <c:v>124.04128787509717</c:v>
                </c:pt>
                <c:pt idx="345">
                  <c:v>123.5177191631996</c:v>
                </c:pt>
                <c:pt idx="346">
                  <c:v>123.85875337380284</c:v>
                </c:pt>
                <c:pt idx="347">
                  <c:v>124.12605923601852</c:v>
                </c:pt>
                <c:pt idx="348">
                  <c:v>124.6285163063073</c:v>
                </c:pt>
                <c:pt idx="349">
                  <c:v>124.18322306560536</c:v>
                </c:pt>
                <c:pt idx="350">
                  <c:v>124.45605043408796</c:v>
                </c:pt>
                <c:pt idx="351">
                  <c:v>124.25240429118489</c:v>
                </c:pt>
                <c:pt idx="352">
                  <c:v>123.12471783479016</c:v>
                </c:pt>
                <c:pt idx="353">
                  <c:v>124.78116971486305</c:v>
                </c:pt>
                <c:pt idx="354">
                  <c:v>125.31610623378072</c:v>
                </c:pt>
                <c:pt idx="355">
                  <c:v>125.54671031904576</c:v>
                </c:pt>
                <c:pt idx="356">
                  <c:v>126.15992230915901</c:v>
                </c:pt>
                <c:pt idx="357">
                  <c:v>126.5107003543509</c:v>
                </c:pt>
                <c:pt idx="358">
                  <c:v>125.4057495119964</c:v>
                </c:pt>
                <c:pt idx="359">
                  <c:v>125.21834309340777</c:v>
                </c:pt>
                <c:pt idx="360">
                  <c:v>125.87767590057405</c:v>
                </c:pt>
                <c:pt idx="361">
                  <c:v>125.92379671762706</c:v>
                </c:pt>
                <c:pt idx="362">
                  <c:v>124.48885467720312</c:v>
                </c:pt>
                <c:pt idx="363">
                  <c:v>123.42093040628554</c:v>
                </c:pt>
                <c:pt idx="364">
                  <c:v>122.45239324817234</c:v>
                </c:pt>
                <c:pt idx="365">
                  <c:v>119.96024515487838</c:v>
                </c:pt>
                <c:pt idx="366">
                  <c:v>120.31686950082349</c:v>
                </c:pt>
                <c:pt idx="367">
                  <c:v>120.9196880673755</c:v>
                </c:pt>
                <c:pt idx="368">
                  <c:v>121.94214111021266</c:v>
                </c:pt>
                <c:pt idx="369">
                  <c:v>121.29580008249793</c:v>
                </c:pt>
                <c:pt idx="370">
                  <c:v>121.80118030316331</c:v>
                </c:pt>
                <c:pt idx="371">
                  <c:v>121.24902967647233</c:v>
                </c:pt>
                <c:pt idx="372">
                  <c:v>122.84636896004066</c:v>
                </c:pt>
                <c:pt idx="373">
                  <c:v>123.56254080230747</c:v>
                </c:pt>
                <c:pt idx="374">
                  <c:v>122.49883885971164</c:v>
                </c:pt>
                <c:pt idx="375">
                  <c:v>123.03539935106075</c:v>
                </c:pt>
                <c:pt idx="376">
                  <c:v>123.21695946889619</c:v>
                </c:pt>
                <c:pt idx="377">
                  <c:v>123.76683653418313</c:v>
                </c:pt>
                <c:pt idx="378">
                  <c:v>124.51808618096912</c:v>
                </c:pt>
                <c:pt idx="379">
                  <c:v>123.59599463439523</c:v>
                </c:pt>
                <c:pt idx="380">
                  <c:v>124.56225823110441</c:v>
                </c:pt>
                <c:pt idx="381">
                  <c:v>125.44602402829624</c:v>
                </c:pt>
                <c:pt idx="382">
                  <c:v>125.93483973016087</c:v>
                </c:pt>
                <c:pt idx="383">
                  <c:v>126.30802859490672</c:v>
                </c:pt>
                <c:pt idx="384">
                  <c:v>125.79290453965267</c:v>
                </c:pt>
                <c:pt idx="385">
                  <c:v>126.51752103856298</c:v>
                </c:pt>
                <c:pt idx="386">
                  <c:v>128.06679073816056</c:v>
                </c:pt>
                <c:pt idx="387">
                  <c:v>127.48735737462134</c:v>
                </c:pt>
                <c:pt idx="388">
                  <c:v>125.17514542673136</c:v>
                </c:pt>
                <c:pt idx="389">
                  <c:v>124.48398275990878</c:v>
                </c:pt>
                <c:pt idx="390">
                  <c:v>126.11802382042777</c:v>
                </c:pt>
                <c:pt idx="391">
                  <c:v>126.30835338939299</c:v>
                </c:pt>
                <c:pt idx="392">
                  <c:v>126.23592421895059</c:v>
                </c:pt>
                <c:pt idx="393">
                  <c:v>125.09686995553577</c:v>
                </c:pt>
                <c:pt idx="394">
                  <c:v>126.25995901093596</c:v>
                </c:pt>
                <c:pt idx="395">
                  <c:v>127.59551393855551</c:v>
                </c:pt>
                <c:pt idx="396">
                  <c:v>127.28565999863599</c:v>
                </c:pt>
                <c:pt idx="397">
                  <c:v>128.97654009425548</c:v>
                </c:pt>
                <c:pt idx="398">
                  <c:v>129.61800920467587</c:v>
                </c:pt>
                <c:pt idx="399">
                  <c:v>129.97300957818953</c:v>
                </c:pt>
                <c:pt idx="400">
                  <c:v>130.24778571358985</c:v>
                </c:pt>
                <c:pt idx="401">
                  <c:v>130.48196253820407</c:v>
                </c:pt>
                <c:pt idx="402">
                  <c:v>129.70862686635044</c:v>
                </c:pt>
                <c:pt idx="403">
                  <c:v>130.00418984887324</c:v>
                </c:pt>
                <c:pt idx="404">
                  <c:v>131.2546486210851</c:v>
                </c:pt>
                <c:pt idx="405">
                  <c:v>131.72689980414901</c:v>
                </c:pt>
                <c:pt idx="406">
                  <c:v>132.04617278417092</c:v>
                </c:pt>
                <c:pt idx="407">
                  <c:v>131.3826176486829</c:v>
                </c:pt>
                <c:pt idx="408">
                  <c:v>131.06009672379813</c:v>
                </c:pt>
                <c:pt idx="409">
                  <c:v>128.93074407168874</c:v>
                </c:pt>
                <c:pt idx="410">
                  <c:v>128.95900119199587</c:v>
                </c:pt>
                <c:pt idx="411">
                  <c:v>130.92400783404312</c:v>
                </c:pt>
                <c:pt idx="412">
                  <c:v>131.6112729670302</c:v>
                </c:pt>
                <c:pt idx="413">
                  <c:v>131.1594838366025</c:v>
                </c:pt>
                <c:pt idx="414">
                  <c:v>132.55577533315804</c:v>
                </c:pt>
                <c:pt idx="415">
                  <c:v>132.0438992227669</c:v>
                </c:pt>
                <c:pt idx="416">
                  <c:v>131.81361993198814</c:v>
                </c:pt>
                <c:pt idx="417">
                  <c:v>133.28006703758209</c:v>
                </c:pt>
                <c:pt idx="418">
                  <c:v>132.74318175174668</c:v>
                </c:pt>
                <c:pt idx="419">
                  <c:v>133.5788779649678</c:v>
                </c:pt>
                <c:pt idx="420">
                  <c:v>137.18831909109525</c:v>
                </c:pt>
                <c:pt idx="421">
                  <c:v>135.49484063958542</c:v>
                </c:pt>
                <c:pt idx="422">
                  <c:v>137.32375839187767</c:v>
                </c:pt>
                <c:pt idx="423">
                  <c:v>137.64790328919386</c:v>
                </c:pt>
                <c:pt idx="424">
                  <c:v>139.00781780328506</c:v>
                </c:pt>
                <c:pt idx="425">
                  <c:v>138.48587306381896</c:v>
                </c:pt>
                <c:pt idx="426">
                  <c:v>137.84018162507681</c:v>
                </c:pt>
                <c:pt idx="427">
                  <c:v>138.33419403872207</c:v>
                </c:pt>
                <c:pt idx="428">
                  <c:v>138.42156375553375</c:v>
                </c:pt>
                <c:pt idx="429">
                  <c:v>137.98341599353017</c:v>
                </c:pt>
                <c:pt idx="430">
                  <c:v>138.89056699373478</c:v>
                </c:pt>
                <c:pt idx="431">
                  <c:v>139.25628558529596</c:v>
                </c:pt>
                <c:pt idx="432">
                  <c:v>137.01877636925241</c:v>
                </c:pt>
                <c:pt idx="433">
                  <c:v>136.31494671746458</c:v>
                </c:pt>
                <c:pt idx="434">
                  <c:v>138.1994043269122</c:v>
                </c:pt>
                <c:pt idx="435">
                  <c:v>137.57872206361429</c:v>
                </c:pt>
                <c:pt idx="436">
                  <c:v>137.37280235930717</c:v>
                </c:pt>
                <c:pt idx="437">
                  <c:v>136.07784674247375</c:v>
                </c:pt>
                <c:pt idx="438">
                  <c:v>134.78971180985238</c:v>
                </c:pt>
                <c:pt idx="439">
                  <c:v>137.111667592331</c:v>
                </c:pt>
                <c:pt idx="440">
                  <c:v>136.65825448947183</c:v>
                </c:pt>
                <c:pt idx="441">
                  <c:v>135.9222701835414</c:v>
                </c:pt>
                <c:pt idx="442">
                  <c:v>135.59390295790342</c:v>
                </c:pt>
                <c:pt idx="443">
                  <c:v>137.007083767746</c:v>
                </c:pt>
                <c:pt idx="444">
                  <c:v>136.00216962716843</c:v>
                </c:pt>
                <c:pt idx="445">
                  <c:v>135.51952502054326</c:v>
                </c:pt>
                <c:pt idx="446">
                  <c:v>136.06777811339876</c:v>
                </c:pt>
                <c:pt idx="447">
                  <c:v>133.86924423570986</c:v>
                </c:pt>
                <c:pt idx="448">
                  <c:v>134.30706720322718</c:v>
                </c:pt>
                <c:pt idx="449">
                  <c:v>133.81597793995851</c:v>
                </c:pt>
                <c:pt idx="450">
                  <c:v>134.75788195019604</c:v>
                </c:pt>
                <c:pt idx="451">
                  <c:v>132.96599076934069</c:v>
                </c:pt>
                <c:pt idx="452">
                  <c:v>130.45273103443793</c:v>
                </c:pt>
                <c:pt idx="453">
                  <c:v>125.78543426646787</c:v>
                </c:pt>
                <c:pt idx="454">
                  <c:v>128.62933478841262</c:v>
                </c:pt>
                <c:pt idx="455">
                  <c:v>128.31201057530845</c:v>
                </c:pt>
                <c:pt idx="456">
                  <c:v>123.77852913568937</c:v>
                </c:pt>
                <c:pt idx="457">
                  <c:v>126.00532013368539</c:v>
                </c:pt>
                <c:pt idx="458">
                  <c:v>126.36421804103452</c:v>
                </c:pt>
                <c:pt idx="459">
                  <c:v>128.59555616183857</c:v>
                </c:pt>
                <c:pt idx="460">
                  <c:v>128.21392264044923</c:v>
                </c:pt>
                <c:pt idx="461">
                  <c:v>127.09403125172544</c:v>
                </c:pt>
                <c:pt idx="462">
                  <c:v>123.74994722089595</c:v>
                </c:pt>
                <c:pt idx="463">
                  <c:v>125.79940042937828</c:v>
                </c:pt>
                <c:pt idx="464">
                  <c:v>122.56477214042813</c:v>
                </c:pt>
                <c:pt idx="465">
                  <c:v>123.85355666202209</c:v>
                </c:pt>
                <c:pt idx="466">
                  <c:v>122.13019711777372</c:v>
                </c:pt>
                <c:pt idx="467">
                  <c:v>117.52071376836305</c:v>
                </c:pt>
                <c:pt idx="468">
                  <c:v>117.55579157288224</c:v>
                </c:pt>
                <c:pt idx="469">
                  <c:v>117.63471663305043</c:v>
                </c:pt>
                <c:pt idx="470">
                  <c:v>121.80962495980668</c:v>
                </c:pt>
                <c:pt idx="471">
                  <c:v>120.92975669645031</c:v>
                </c:pt>
                <c:pt idx="472">
                  <c:v>119.16872099179243</c:v>
                </c:pt>
                <c:pt idx="473">
                  <c:v>119.94725337542667</c:v>
                </c:pt>
                <c:pt idx="474">
                  <c:v>121.6923741502564</c:v>
                </c:pt>
                <c:pt idx="475">
                  <c:v>120.3233653905491</c:v>
                </c:pt>
                <c:pt idx="476">
                  <c:v>121.49359992464765</c:v>
                </c:pt>
                <c:pt idx="477">
                  <c:v>122.69306596251219</c:v>
                </c:pt>
                <c:pt idx="478">
                  <c:v>121.50789088204438</c:v>
                </c:pt>
                <c:pt idx="479">
                  <c:v>123.00811661421234</c:v>
                </c:pt>
                <c:pt idx="480">
                  <c:v>125.12707584276046</c:v>
                </c:pt>
                <c:pt idx="481">
                  <c:v>125.80881946948065</c:v>
                </c:pt>
                <c:pt idx="482">
                  <c:v>123.91072049160891</c:v>
                </c:pt>
                <c:pt idx="483">
                  <c:v>121.90478974428927</c:v>
                </c:pt>
                <c:pt idx="484">
                  <c:v>122.51377940608077</c:v>
                </c:pt>
                <c:pt idx="485">
                  <c:v>121.43026499982133</c:v>
                </c:pt>
                <c:pt idx="486">
                  <c:v>122.94413210041343</c:v>
                </c:pt>
                <c:pt idx="487">
                  <c:v>124.39466427617921</c:v>
                </c:pt>
                <c:pt idx="488">
                  <c:v>119.35320426000446</c:v>
                </c:pt>
                <c:pt idx="489">
                  <c:v>116.82792712910904</c:v>
                </c:pt>
                <c:pt idx="490">
                  <c:v>108.12213571862402</c:v>
                </c:pt>
                <c:pt idx="491">
                  <c:v>111.62601863670761</c:v>
                </c:pt>
                <c:pt idx="492">
                  <c:v>114.19839096811491</c:v>
                </c:pt>
                <c:pt idx="493">
                  <c:v>111.70494369687579</c:v>
                </c:pt>
                <c:pt idx="494">
                  <c:v>105.08011056004312</c:v>
                </c:pt>
                <c:pt idx="495">
                  <c:v>105.84207842487665</c:v>
                </c:pt>
                <c:pt idx="496">
                  <c:v>109.05494548324546</c:v>
                </c:pt>
                <c:pt idx="497">
                  <c:v>112.24670090000551</c:v>
                </c:pt>
                <c:pt idx="498">
                  <c:v>113.30780448671102</c:v>
                </c:pt>
                <c:pt idx="499">
                  <c:v>114.66479585042563</c:v>
                </c:pt>
                <c:pt idx="500">
                  <c:v>115.24260524153341</c:v>
                </c:pt>
                <c:pt idx="501">
                  <c:v>115.10067005102522</c:v>
                </c:pt>
                <c:pt idx="502">
                  <c:v>112.74201249159594</c:v>
                </c:pt>
                <c:pt idx="503">
                  <c:v>112.73649098532906</c:v>
                </c:pt>
                <c:pt idx="504">
                  <c:v>112.72902071214442</c:v>
                </c:pt>
                <c:pt idx="505">
                  <c:v>115.35563372276195</c:v>
                </c:pt>
                <c:pt idx="506">
                  <c:v>118.1904399990906</c:v>
                </c:pt>
                <c:pt idx="507">
                  <c:v>118.73706911951466</c:v>
                </c:pt>
                <c:pt idx="508">
                  <c:v>115.19226209615869</c:v>
                </c:pt>
                <c:pt idx="509">
                  <c:v>113.07330286761056</c:v>
                </c:pt>
                <c:pt idx="510">
                  <c:v>116.93543410407068</c:v>
                </c:pt>
                <c:pt idx="511">
                  <c:v>118.43338627483462</c:v>
                </c:pt>
                <c:pt idx="512">
                  <c:v>114.03794249188829</c:v>
                </c:pt>
                <c:pt idx="513">
                  <c:v>110.21283782686508</c:v>
                </c:pt>
                <c:pt idx="514">
                  <c:v>100.19065436345156</c:v>
                </c:pt>
                <c:pt idx="515">
                  <c:v>83.748583084053607</c:v>
                </c:pt>
                <c:pt idx="516">
                  <c:v>80.683172722459901</c:v>
                </c:pt>
                <c:pt idx="517">
                  <c:v>78.947795782218833</c:v>
                </c:pt>
                <c:pt idx="518">
                  <c:v>78.226427228171403</c:v>
                </c:pt>
                <c:pt idx="519">
                  <c:v>81.621828787834545</c:v>
                </c:pt>
                <c:pt idx="520">
                  <c:v>87.808514162663627</c:v>
                </c:pt>
                <c:pt idx="521">
                  <c:v>89.631585614202649</c:v>
                </c:pt>
                <c:pt idx="522">
                  <c:v>90.54263414824274</c:v>
                </c:pt>
                <c:pt idx="523">
                  <c:v>86.485951014495612</c:v>
                </c:pt>
                <c:pt idx="524">
                  <c:v>84.817806532916336</c:v>
                </c:pt>
                <c:pt idx="525">
                  <c:v>85.596014122064304</c:v>
                </c:pt>
                <c:pt idx="526">
                  <c:v>84.210116049069981</c:v>
                </c:pt>
                <c:pt idx="527">
                  <c:v>83.055146855827005</c:v>
                </c:pt>
                <c:pt idx="528">
                  <c:v>82.529954171498005</c:v>
                </c:pt>
                <c:pt idx="529">
                  <c:v>82.121687502232987</c:v>
                </c:pt>
                <c:pt idx="530">
                  <c:v>78.104304501326808</c:v>
                </c:pt>
                <c:pt idx="531">
                  <c:v>75.269823019484448</c:v>
                </c:pt>
                <c:pt idx="532">
                  <c:v>75.700825302789681</c:v>
                </c:pt>
                <c:pt idx="533">
                  <c:v>73.762451808618124</c:v>
                </c:pt>
                <c:pt idx="534">
                  <c:v>72.501599612844984</c:v>
                </c:pt>
                <c:pt idx="535">
                  <c:v>71.007220181430199</c:v>
                </c:pt>
                <c:pt idx="536">
                  <c:v>75.302302468113311</c:v>
                </c:pt>
                <c:pt idx="537">
                  <c:v>78.739277722021413</c:v>
                </c:pt>
                <c:pt idx="538">
                  <c:v>77.419962518716289</c:v>
                </c:pt>
                <c:pt idx="539">
                  <c:v>79.417773403878712</c:v>
                </c:pt>
                <c:pt idx="540">
                  <c:v>77.078928308113049</c:v>
                </c:pt>
                <c:pt idx="541">
                  <c:v>78.106578062730833</c:v>
                </c:pt>
                <c:pt idx="542">
                  <c:v>77.724294952368908</c:v>
                </c:pt>
                <c:pt idx="543">
                  <c:v>77.532990999944786</c:v>
                </c:pt>
                <c:pt idx="544">
                  <c:v>74.634200209817237</c:v>
                </c:pt>
                <c:pt idx="545">
                  <c:v>74.946327711140782</c:v>
                </c:pt>
                <c:pt idx="546">
                  <c:v>76.800904227849841</c:v>
                </c:pt>
                <c:pt idx="547">
                  <c:v>78.733431421268207</c:v>
                </c:pt>
                <c:pt idx="548">
                  <c:v>79.421995732200472</c:v>
                </c:pt>
                <c:pt idx="549">
                  <c:v>79.138450145670348</c:v>
                </c:pt>
                <c:pt idx="550">
                  <c:v>77.082176252975955</c:v>
                </c:pt>
                <c:pt idx="551">
                  <c:v>74.762818826387615</c:v>
                </c:pt>
                <c:pt idx="552">
                  <c:v>74.495512964171937</c:v>
                </c:pt>
                <c:pt idx="553">
                  <c:v>76.007756092332585</c:v>
                </c:pt>
                <c:pt idx="554">
                  <c:v>78.374858308405379</c:v>
                </c:pt>
                <c:pt idx="555">
                  <c:v>78.197195724405418</c:v>
                </c:pt>
                <c:pt idx="556">
                  <c:v>76.513461107484275</c:v>
                </c:pt>
                <c:pt idx="557">
                  <c:v>77.125698714138665</c:v>
                </c:pt>
                <c:pt idx="558">
                  <c:v>76.007431297846324</c:v>
                </c:pt>
                <c:pt idx="559">
                  <c:v>74.963541818914123</c:v>
                </c:pt>
                <c:pt idx="560">
                  <c:v>74.123298482884977</c:v>
                </c:pt>
                <c:pt idx="561">
                  <c:v>74.430554066914183</c:v>
                </c:pt>
                <c:pt idx="562">
                  <c:v>75.314969453078589</c:v>
                </c:pt>
                <c:pt idx="563">
                  <c:v>74.507530360164623</c:v>
                </c:pt>
                <c:pt idx="564">
                  <c:v>74.232429430278017</c:v>
                </c:pt>
              </c:numCache>
            </c:numRef>
          </c:val>
          <c:smooth val="0"/>
          <c:extLst>
            <c:ext xmlns:c16="http://schemas.microsoft.com/office/drawing/2014/chart" uri="{C3380CC4-5D6E-409C-BE32-E72D297353CC}">
              <c16:uniqueId val="{00000002-8B05-4D31-80F7-819CD825D5DF}"/>
            </c:ext>
          </c:extLst>
        </c:ser>
        <c:dLbls>
          <c:showLegendKey val="0"/>
          <c:showVal val="0"/>
          <c:showCatName val="0"/>
          <c:showSerName val="0"/>
          <c:showPercent val="0"/>
          <c:showBubbleSize val="0"/>
        </c:dLbls>
        <c:smooth val="0"/>
        <c:axId val="655057280"/>
        <c:axId val="655058816"/>
      </c:lineChart>
      <c:dateAx>
        <c:axId val="655057280"/>
        <c:scaling>
          <c:orientation val="minMax"/>
        </c:scaling>
        <c:delete val="0"/>
        <c:axPos val="b"/>
        <c:numFmt formatCode="d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55058816"/>
        <c:crosses val="autoZero"/>
        <c:auto val="1"/>
        <c:lblOffset val="100"/>
        <c:baseTimeUnit val="days"/>
      </c:dateAx>
      <c:valAx>
        <c:axId val="655058816"/>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b="0" i="0" u="none" strike="noStrike" baseline="0">
                    <a:effectLst/>
                  </a:rPr>
                  <a:t>Ինդեքս՝ 20</a:t>
                </a:r>
                <a:r>
                  <a:rPr lang="en-US" sz="700" b="0" i="0" u="none" strike="noStrike" baseline="0">
                    <a:effectLst/>
                  </a:rPr>
                  <a:t>20</a:t>
                </a:r>
                <a:r>
                  <a:rPr lang="en-GB" sz="700" b="0" i="0" u="none" strike="noStrike" baseline="0">
                    <a:effectLst/>
                  </a:rPr>
                  <a:t> </a:t>
                </a:r>
                <a:r>
                  <a:rPr lang="hy-AM" sz="700" b="0" i="0" u="none" strike="noStrike" baseline="0">
                    <a:effectLst/>
                  </a:rPr>
                  <a:t>թ. հունվար</a:t>
                </a:r>
                <a:r>
                  <a:rPr lang="en-GB" sz="700" b="0" i="0" u="none" strike="noStrike" baseline="0">
                    <a:effectLst/>
                  </a:rPr>
                  <a:t>  </a:t>
                </a:r>
                <a:r>
                  <a:rPr lang="hy-AM" sz="700" b="0" i="0" u="none" strike="noStrike" baseline="0">
                    <a:effectLst/>
                  </a:rPr>
                  <a:t> =100</a:t>
                </a:r>
                <a:endParaRPr lang="en-US" sz="700"/>
              </a:p>
            </c:rich>
          </c:tx>
          <c:layout>
            <c:manualLayout>
              <c:xMode val="edge"/>
              <c:yMode val="edge"/>
              <c:x val="1.0471204188481676E-2"/>
              <c:y val="5.673758865248230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057280"/>
        <c:crosses val="autoZero"/>
        <c:crossBetween val="between"/>
      </c:valAx>
      <c:spPr>
        <a:noFill/>
        <a:ln>
          <a:noFill/>
        </a:ln>
        <a:effectLst/>
      </c:spPr>
    </c:plotArea>
    <c:legend>
      <c:legendPos val="b"/>
      <c:layout>
        <c:manualLayout>
          <c:xMode val="edge"/>
          <c:yMode val="edge"/>
          <c:x val="1.5918499878236868E-2"/>
          <c:y val="0.917673683646687"/>
          <c:w val="0.93723489460724629"/>
          <c:h val="6.5865873908618561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01330725379073"/>
          <c:y val="3.2484228945066071E-2"/>
          <c:w val="0.72934918167076246"/>
          <c:h val="0.51943868858497955"/>
        </c:manualLayout>
      </c:layout>
      <c:lineChart>
        <c:grouping val="standard"/>
        <c:varyColors val="0"/>
        <c:ser>
          <c:idx val="0"/>
          <c:order val="0"/>
          <c:tx>
            <c:strRef>
              <c:f>Sheet1!$B$1</c:f>
              <c:strCache>
                <c:ptCount val="1"/>
                <c:pt idx="0">
                  <c:v>Հայաստան (2025թ.)</c:v>
                </c:pt>
              </c:strCache>
            </c:strRef>
          </c:tx>
          <c:spPr>
            <a:ln w="19050" cap="rnd">
              <a:solidFill>
                <a:schemeClr val="accent1"/>
              </a:solidFill>
              <a:round/>
            </a:ln>
            <a:effectLst/>
          </c:spPr>
          <c:marker>
            <c:symbol val="none"/>
          </c:marker>
          <c:cat>
            <c:numRef>
              <c:f>Sheet1!$A$2:$A$1074</c:f>
              <c:numCache>
                <c:formatCode>m/d/yyyy</c:formatCode>
                <c:ptCount val="81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numCache>
            </c:numRef>
          </c:cat>
          <c:val>
            <c:numRef>
              <c:f>Sheet1!$B$2:$B$1074</c:f>
              <c:numCache>
                <c:formatCode>0</c:formatCode>
                <c:ptCount val="812"/>
                <c:pt idx="0">
                  <c:v>1.6986699999999999</c:v>
                </c:pt>
                <c:pt idx="1">
                  <c:v>1.74434</c:v>
                </c:pt>
                <c:pt idx="2">
                  <c:v>1.82504</c:v>
                </c:pt>
                <c:pt idx="3">
                  <c:v>1.8416300000000001</c:v>
                </c:pt>
                <c:pt idx="4">
                  <c:v>1.8457699999999999</c:v>
                </c:pt>
                <c:pt idx="5">
                  <c:v>1.6890000000000001</c:v>
                </c:pt>
                <c:pt idx="6">
                  <c:v>1.69214</c:v>
                </c:pt>
                <c:pt idx="7">
                  <c:v>1.6248500000000001</c:v>
                </c:pt>
                <c:pt idx="8">
                  <c:v>1.6298900000000001</c:v>
                </c:pt>
                <c:pt idx="9">
                  <c:v>1.6015899999999998</c:v>
                </c:pt>
                <c:pt idx="10">
                  <c:v>1.59863</c:v>
                </c:pt>
                <c:pt idx="11">
                  <c:v>1.5784499999999999</c:v>
                </c:pt>
                <c:pt idx="12">
                  <c:v>1.5714399999999999</c:v>
                </c:pt>
                <c:pt idx="13">
                  <c:v>1.58321</c:v>
                </c:pt>
                <c:pt idx="14">
                  <c:v>1.6248099999999999</c:v>
                </c:pt>
                <c:pt idx="15">
                  <c:v>1.6231599999999999</c:v>
                </c:pt>
                <c:pt idx="16">
                  <c:v>1.6507400000000001</c:v>
                </c:pt>
                <c:pt idx="17">
                  <c:v>1.7149799999999999</c:v>
                </c:pt>
                <c:pt idx="18">
                  <c:v>1.8294900000000001</c:v>
                </c:pt>
                <c:pt idx="19">
                  <c:v>1.7692500000000002</c:v>
                </c:pt>
                <c:pt idx="20">
                  <c:v>1.8425499999999999</c:v>
                </c:pt>
                <c:pt idx="21">
                  <c:v>1.82691</c:v>
                </c:pt>
                <c:pt idx="22">
                  <c:v>1.84558</c:v>
                </c:pt>
                <c:pt idx="23">
                  <c:v>1.8103100000000001</c:v>
                </c:pt>
                <c:pt idx="24">
                  <c:v>1.7930199999999998</c:v>
                </c:pt>
                <c:pt idx="25">
                  <c:v>1.7499600000000002</c:v>
                </c:pt>
                <c:pt idx="26">
                  <c:v>1.7089799999999999</c:v>
                </c:pt>
                <c:pt idx="27">
                  <c:v>1.7552399999999999</c:v>
                </c:pt>
                <c:pt idx="28">
                  <c:v>1.7839799999999999</c:v>
                </c:pt>
                <c:pt idx="29">
                  <c:v>1.7639799999999999</c:v>
                </c:pt>
                <c:pt idx="30">
                  <c:v>1.72804</c:v>
                </c:pt>
                <c:pt idx="31">
                  <c:v>1.73983</c:v>
                </c:pt>
                <c:pt idx="32">
                  <c:v>1.75007</c:v>
                </c:pt>
                <c:pt idx="33">
                  <c:v>1.74857</c:v>
                </c:pt>
                <c:pt idx="34">
                  <c:v>1.7505299999999999</c:v>
                </c:pt>
                <c:pt idx="35">
                  <c:v>1.72994</c:v>
                </c:pt>
                <c:pt idx="36">
                  <c:v>1.73552</c:v>
                </c:pt>
                <c:pt idx="37">
                  <c:v>1.7470699999999999</c:v>
                </c:pt>
                <c:pt idx="38">
                  <c:v>1.8722800000000002</c:v>
                </c:pt>
                <c:pt idx="39">
                  <c:v>1.9156</c:v>
                </c:pt>
                <c:pt idx="40">
                  <c:v>1.9816999999999998</c:v>
                </c:pt>
                <c:pt idx="41">
                  <c:v>2.1440199999999998</c:v>
                </c:pt>
                <c:pt idx="42">
                  <c:v>2.3396300000000001</c:v>
                </c:pt>
                <c:pt idx="43">
                  <c:v>2.1974199999999997</c:v>
                </c:pt>
                <c:pt idx="44">
                  <c:v>2.3323</c:v>
                </c:pt>
                <c:pt idx="45">
                  <c:v>2.3370500000000001</c:v>
                </c:pt>
                <c:pt idx="46">
                  <c:v>2.3401000000000001</c:v>
                </c:pt>
                <c:pt idx="47">
                  <c:v>2.3792900000000001</c:v>
                </c:pt>
                <c:pt idx="48">
                  <c:v>3.2805599999999999</c:v>
                </c:pt>
                <c:pt idx="49">
                  <c:v>3.22478</c:v>
                </c:pt>
                <c:pt idx="50">
                  <c:v>3.34924</c:v>
                </c:pt>
                <c:pt idx="51">
                  <c:v>4.0569099999999993</c:v>
                </c:pt>
                <c:pt idx="52">
                  <c:v>3.9202900000000001</c:v>
                </c:pt>
                <c:pt idx="53">
                  <c:v>4.15374</c:v>
                </c:pt>
                <c:pt idx="54">
                  <c:v>4.3066599999999999</c:v>
                </c:pt>
                <c:pt idx="55">
                  <c:v>5.35893</c:v>
                </c:pt>
                <c:pt idx="56">
                  <c:v>5.7158299999999995</c:v>
                </c:pt>
                <c:pt idx="57">
                  <c:v>6.1751899999999997</c:v>
                </c:pt>
                <c:pt idx="58">
                  <c:v>6.6209799999999994</c:v>
                </c:pt>
                <c:pt idx="59">
                  <c:v>6.4415200000000006</c:v>
                </c:pt>
                <c:pt idx="60">
                  <c:v>6.2115400000000003</c:v>
                </c:pt>
                <c:pt idx="61">
                  <c:v>5.8959799999999998</c:v>
                </c:pt>
                <c:pt idx="62">
                  <c:v>5.9314700000000009</c:v>
                </c:pt>
                <c:pt idx="63">
                  <c:v>6.0190599999999996</c:v>
                </c:pt>
                <c:pt idx="64">
                  <c:v>5.9614099999999999</c:v>
                </c:pt>
                <c:pt idx="65">
                  <c:v>6.0046900000000001</c:v>
                </c:pt>
                <c:pt idx="66">
                  <c:v>5.9553200000000004</c:v>
                </c:pt>
                <c:pt idx="67">
                  <c:v>5.6779999999999999</c:v>
                </c:pt>
                <c:pt idx="68">
                  <c:v>5.5520399999999999</c:v>
                </c:pt>
                <c:pt idx="69">
                  <c:v>5.5525300000000009</c:v>
                </c:pt>
                <c:pt idx="70">
                  <c:v>5.6267399999999999</c:v>
                </c:pt>
                <c:pt idx="71">
                  <c:v>5.3758699999999999</c:v>
                </c:pt>
                <c:pt idx="72">
                  <c:v>5.3758699999999999</c:v>
                </c:pt>
                <c:pt idx="73">
                  <c:v>5.3758699999999999</c:v>
                </c:pt>
                <c:pt idx="74">
                  <c:v>5.4388499999999995</c:v>
                </c:pt>
                <c:pt idx="75">
                  <c:v>5.3119199999999998</c:v>
                </c:pt>
                <c:pt idx="76">
                  <c:v>5.3467200000000004</c:v>
                </c:pt>
                <c:pt idx="77">
                  <c:v>5.0901699999999996</c:v>
                </c:pt>
                <c:pt idx="78">
                  <c:v>5.1082600000000005</c:v>
                </c:pt>
                <c:pt idx="79">
                  <c:v>5.1787800000000006</c:v>
                </c:pt>
                <c:pt idx="80">
                  <c:v>5.1616099999999996</c:v>
                </c:pt>
                <c:pt idx="81">
                  <c:v>5.1726900000000002</c:v>
                </c:pt>
                <c:pt idx="82">
                  <c:v>5.1858299999999993</c:v>
                </c:pt>
                <c:pt idx="83">
                  <c:v>5.17828</c:v>
                </c:pt>
                <c:pt idx="84">
                  <c:v>5.2107899999999994</c:v>
                </c:pt>
                <c:pt idx="85">
                  <c:v>5.2214599999999995</c:v>
                </c:pt>
                <c:pt idx="86">
                  <c:v>5.1421400000000004</c:v>
                </c:pt>
                <c:pt idx="87">
                  <c:v>5.1401500000000002</c:v>
                </c:pt>
                <c:pt idx="88">
                  <c:v>5.1154000000000002</c:v>
                </c:pt>
                <c:pt idx="89">
                  <c:v>4.7785899999999994</c:v>
                </c:pt>
                <c:pt idx="90">
                  <c:v>4.7173400000000001</c:v>
                </c:pt>
                <c:pt idx="91">
                  <c:v>4.88002</c:v>
                </c:pt>
                <c:pt idx="92">
                  <c:v>4.7186599999999999</c:v>
                </c:pt>
                <c:pt idx="93">
                  <c:v>4.35419</c:v>
                </c:pt>
                <c:pt idx="94">
                  <c:v>4.3075599999999996</c:v>
                </c:pt>
                <c:pt idx="95">
                  <c:v>4.4869500000000002</c:v>
                </c:pt>
                <c:pt idx="96">
                  <c:v>3.6743000000000001</c:v>
                </c:pt>
                <c:pt idx="97">
                  <c:v>3.5536399999999997</c:v>
                </c:pt>
                <c:pt idx="98">
                  <c:v>3.4087299999999998</c:v>
                </c:pt>
                <c:pt idx="99">
                  <c:v>3.4254199999999999</c:v>
                </c:pt>
                <c:pt idx="100">
                  <c:v>3.3250500000000001</c:v>
                </c:pt>
                <c:pt idx="101">
                  <c:v>3.3339299999999996</c:v>
                </c:pt>
                <c:pt idx="102">
                  <c:v>3.46082</c:v>
                </c:pt>
                <c:pt idx="103">
                  <c:v>3.46082</c:v>
                </c:pt>
                <c:pt idx="104">
                  <c:v>3.2960000000000003</c:v>
                </c:pt>
                <c:pt idx="105">
                  <c:v>3.3006200000000003</c:v>
                </c:pt>
                <c:pt idx="106">
                  <c:v>3.3380099999999997</c:v>
                </c:pt>
                <c:pt idx="107">
                  <c:v>3.3666199999999997</c:v>
                </c:pt>
                <c:pt idx="108">
                  <c:v>3.3466899999999997</c:v>
                </c:pt>
                <c:pt idx="109">
                  <c:v>3.3440600000000003</c:v>
                </c:pt>
                <c:pt idx="110">
                  <c:v>3.2787999999999999</c:v>
                </c:pt>
                <c:pt idx="111">
                  <c:v>3.2184599999999999</c:v>
                </c:pt>
                <c:pt idx="112">
                  <c:v>3.1869000000000001</c:v>
                </c:pt>
                <c:pt idx="113">
                  <c:v>3.2323599999999999</c:v>
                </c:pt>
                <c:pt idx="114">
                  <c:v>3.2373399999999997</c:v>
                </c:pt>
                <c:pt idx="115">
                  <c:v>3.3799200000000003</c:v>
                </c:pt>
                <c:pt idx="116">
                  <c:v>3.4749099999999999</c:v>
                </c:pt>
                <c:pt idx="117">
                  <c:v>3.4423200000000005</c:v>
                </c:pt>
                <c:pt idx="118">
                  <c:v>3.82986</c:v>
                </c:pt>
                <c:pt idx="119">
                  <c:v>3.7910000000000004</c:v>
                </c:pt>
                <c:pt idx="120">
                  <c:v>3.8164299999999995</c:v>
                </c:pt>
                <c:pt idx="121">
                  <c:v>3.80938</c:v>
                </c:pt>
                <c:pt idx="122">
                  <c:v>3.8247399999999998</c:v>
                </c:pt>
                <c:pt idx="123">
                  <c:v>3.8036399999999997</c:v>
                </c:pt>
                <c:pt idx="124">
                  <c:v>3.8376100000000002</c:v>
                </c:pt>
                <c:pt idx="125">
                  <c:v>3.8487200000000001</c:v>
                </c:pt>
                <c:pt idx="126">
                  <c:v>3.9212000000000002</c:v>
                </c:pt>
                <c:pt idx="127">
                  <c:v>3.9144200000000002</c:v>
                </c:pt>
                <c:pt idx="128">
                  <c:v>3.92415</c:v>
                </c:pt>
                <c:pt idx="129">
                  <c:v>3.8873099999999998</c:v>
                </c:pt>
                <c:pt idx="130">
                  <c:v>3.9068499999999999</c:v>
                </c:pt>
                <c:pt idx="131">
                  <c:v>3.5542399999999996</c:v>
                </c:pt>
                <c:pt idx="132">
                  <c:v>3.5705</c:v>
                </c:pt>
                <c:pt idx="133">
                  <c:v>3.48746</c:v>
                </c:pt>
                <c:pt idx="134">
                  <c:v>3.492</c:v>
                </c:pt>
                <c:pt idx="135">
                  <c:v>3.4866899999999998</c:v>
                </c:pt>
                <c:pt idx="136">
                  <c:v>3.4769700000000001</c:v>
                </c:pt>
                <c:pt idx="137">
                  <c:v>3.4819200000000001</c:v>
                </c:pt>
                <c:pt idx="138">
                  <c:v>3.49457</c:v>
                </c:pt>
                <c:pt idx="139">
                  <c:v>3.5848300000000002</c:v>
                </c:pt>
                <c:pt idx="140">
                  <c:v>3.5794200000000003</c:v>
                </c:pt>
                <c:pt idx="141">
                  <c:v>3.5391699999999999</c:v>
                </c:pt>
                <c:pt idx="142">
                  <c:v>3.6576200000000001</c:v>
                </c:pt>
                <c:pt idx="143">
                  <c:v>3.6492399999999998</c:v>
                </c:pt>
                <c:pt idx="144">
                  <c:v>3.6466500000000002</c:v>
                </c:pt>
                <c:pt idx="145">
                  <c:v>3.5985800000000001</c:v>
                </c:pt>
                <c:pt idx="146">
                  <c:v>3.5233300000000001</c:v>
                </c:pt>
                <c:pt idx="147">
                  <c:v>3.5361099999999999</c:v>
                </c:pt>
                <c:pt idx="148">
                  <c:v>3.4698700000000002</c:v>
                </c:pt>
                <c:pt idx="149">
                  <c:v>3.5140600000000002</c:v>
                </c:pt>
                <c:pt idx="150">
                  <c:v>3.5246900000000001</c:v>
                </c:pt>
                <c:pt idx="151">
                  <c:v>3.54087</c:v>
                </c:pt>
                <c:pt idx="152">
                  <c:v>3.5489699999999997</c:v>
                </c:pt>
                <c:pt idx="153">
                  <c:v>3.5028100000000002</c:v>
                </c:pt>
                <c:pt idx="154">
                  <c:v>3.4712000000000001</c:v>
                </c:pt>
                <c:pt idx="155">
                  <c:v>3.4218799999999998</c:v>
                </c:pt>
                <c:pt idx="156">
                  <c:v>3.3313700000000002</c:v>
                </c:pt>
                <c:pt idx="157">
                  <c:v>3.3066899999999997</c:v>
                </c:pt>
                <c:pt idx="158">
                  <c:v>3.4473099999999999</c:v>
                </c:pt>
                <c:pt idx="159">
                  <c:v>3.3065699999999998</c:v>
                </c:pt>
                <c:pt idx="160">
                  <c:v>3.2410899999999998</c:v>
                </c:pt>
                <c:pt idx="161">
                  <c:v>3.1723399999999997</c:v>
                </c:pt>
                <c:pt idx="162">
                  <c:v>3.1572000000000005</c:v>
                </c:pt>
                <c:pt idx="163">
                  <c:v>3.20933</c:v>
                </c:pt>
                <c:pt idx="164">
                  <c:v>3.2224599999999999</c:v>
                </c:pt>
                <c:pt idx="165">
                  <c:v>3.2165499999999998</c:v>
                </c:pt>
                <c:pt idx="166">
                  <c:v>3.2119</c:v>
                </c:pt>
                <c:pt idx="167">
                  <c:v>3.2539899999999999</c:v>
                </c:pt>
                <c:pt idx="168">
                  <c:v>3.2368999999999999</c:v>
                </c:pt>
                <c:pt idx="169">
                  <c:v>3.1976900000000001</c:v>
                </c:pt>
                <c:pt idx="170">
                  <c:v>3.1826600000000003</c:v>
                </c:pt>
                <c:pt idx="171">
                  <c:v>3.1486800000000001</c:v>
                </c:pt>
                <c:pt idx="172">
                  <c:v>3.1795100000000001</c:v>
                </c:pt>
                <c:pt idx="173">
                  <c:v>3.1795100000000001</c:v>
                </c:pt>
                <c:pt idx="174">
                  <c:v>3.17117</c:v>
                </c:pt>
                <c:pt idx="175">
                  <c:v>3.15951</c:v>
                </c:pt>
                <c:pt idx="176">
                  <c:v>3.1551100000000001</c:v>
                </c:pt>
                <c:pt idx="177">
                  <c:v>3.1286800000000001</c:v>
                </c:pt>
                <c:pt idx="178">
                  <c:v>3.1699599999999997</c:v>
                </c:pt>
                <c:pt idx="179">
                  <c:v>3.1982499999999998</c:v>
                </c:pt>
                <c:pt idx="180">
                  <c:v>3.1880700000000002</c:v>
                </c:pt>
                <c:pt idx="181">
                  <c:v>3.15673</c:v>
                </c:pt>
                <c:pt idx="182">
                  <c:v>3.1534199999999997</c:v>
                </c:pt>
                <c:pt idx="183">
                  <c:v>3.1492</c:v>
                </c:pt>
                <c:pt idx="184">
                  <c:v>3.1503699999999997</c:v>
                </c:pt>
                <c:pt idx="185">
                  <c:v>3.11863</c:v>
                </c:pt>
                <c:pt idx="186">
                  <c:v>3.1313999999999997</c:v>
                </c:pt>
                <c:pt idx="187">
                  <c:v>3.1042200000000002</c:v>
                </c:pt>
                <c:pt idx="188">
                  <c:v>3.1460000000000004</c:v>
                </c:pt>
                <c:pt idx="189">
                  <c:v>3.1709399999999999</c:v>
                </c:pt>
                <c:pt idx="190">
                  <c:v>3.1563099999999995</c:v>
                </c:pt>
                <c:pt idx="191">
                  <c:v>3.3383499999999997</c:v>
                </c:pt>
                <c:pt idx="192">
                  <c:v>3.3811100000000001</c:v>
                </c:pt>
                <c:pt idx="193">
                  <c:v>4.2769399999999997</c:v>
                </c:pt>
                <c:pt idx="194">
                  <c:v>4.4189400000000001</c:v>
                </c:pt>
                <c:pt idx="195">
                  <c:v>4.5144799999999998</c:v>
                </c:pt>
                <c:pt idx="196">
                  <c:v>4.1822400000000002</c:v>
                </c:pt>
                <c:pt idx="197">
                  <c:v>4.0785400000000003</c:v>
                </c:pt>
                <c:pt idx="198">
                  <c:v>4.0600699999999996</c:v>
                </c:pt>
                <c:pt idx="199">
                  <c:v>4.0779800000000002</c:v>
                </c:pt>
                <c:pt idx="200">
                  <c:v>4.1287400000000005</c:v>
                </c:pt>
                <c:pt idx="201">
                  <c:v>4.0525000000000002</c:v>
                </c:pt>
                <c:pt idx="202">
                  <c:v>4.0000299999999998</c:v>
                </c:pt>
                <c:pt idx="203">
                  <c:v>3.9994099999999997</c:v>
                </c:pt>
                <c:pt idx="204">
                  <c:v>4.0750799999999998</c:v>
                </c:pt>
                <c:pt idx="205">
                  <c:v>4.2507000000000001</c:v>
                </c:pt>
                <c:pt idx="206">
                  <c:v>4.21854</c:v>
                </c:pt>
                <c:pt idx="207">
                  <c:v>4.1801599999999999</c:v>
                </c:pt>
                <c:pt idx="208">
                  <c:v>4.1630900000000004</c:v>
                </c:pt>
                <c:pt idx="209">
                  <c:v>4.1624299999999996</c:v>
                </c:pt>
                <c:pt idx="210">
                  <c:v>4.2542900000000001</c:v>
                </c:pt>
                <c:pt idx="211">
                  <c:v>4.2818100000000001</c:v>
                </c:pt>
                <c:pt idx="212">
                  <c:v>4.2618</c:v>
                </c:pt>
                <c:pt idx="213">
                  <c:v>4.4835199999999995</c:v>
                </c:pt>
                <c:pt idx="214">
                  <c:v>4.5910899999999994</c:v>
                </c:pt>
                <c:pt idx="215">
                  <c:v>4.6892300000000002</c:v>
                </c:pt>
                <c:pt idx="216">
                  <c:v>4.7705900000000003</c:v>
                </c:pt>
                <c:pt idx="217">
                  <c:v>4.7501999999999995</c:v>
                </c:pt>
                <c:pt idx="218">
                  <c:v>4.8277299999999999</c:v>
                </c:pt>
                <c:pt idx="219">
                  <c:v>4.5396600000000005</c:v>
                </c:pt>
                <c:pt idx="220">
                  <c:v>4.4510500000000004</c:v>
                </c:pt>
                <c:pt idx="221">
                  <c:v>4.3896800000000002</c:v>
                </c:pt>
                <c:pt idx="222">
                  <c:v>4.4011300000000002</c:v>
                </c:pt>
                <c:pt idx="223">
                  <c:v>4.0697900000000002</c:v>
                </c:pt>
                <c:pt idx="224">
                  <c:v>3.5284399999999998</c:v>
                </c:pt>
                <c:pt idx="225">
                  <c:v>3.4485600000000001</c:v>
                </c:pt>
                <c:pt idx="226">
                  <c:v>3.4802</c:v>
                </c:pt>
                <c:pt idx="227">
                  <c:v>3.5339399999999999</c:v>
                </c:pt>
                <c:pt idx="228">
                  <c:v>3.4487400000000004</c:v>
                </c:pt>
                <c:pt idx="229">
                  <c:v>3.6023300000000003</c:v>
                </c:pt>
                <c:pt idx="230">
                  <c:v>3.5567399999999996</c:v>
                </c:pt>
                <c:pt idx="231">
                  <c:v>3.58399</c:v>
                </c:pt>
                <c:pt idx="232">
                  <c:v>3.7367399999999997</c:v>
                </c:pt>
                <c:pt idx="233">
                  <c:v>3.5851600000000001</c:v>
                </c:pt>
                <c:pt idx="234">
                  <c:v>3.4859399999999998</c:v>
                </c:pt>
                <c:pt idx="235">
                  <c:v>3.4604000000000004</c:v>
                </c:pt>
                <c:pt idx="236">
                  <c:v>3.6427499999999999</c:v>
                </c:pt>
                <c:pt idx="237">
                  <c:v>3.6427700000000001</c:v>
                </c:pt>
                <c:pt idx="238">
                  <c:v>3.6411000000000002</c:v>
                </c:pt>
                <c:pt idx="239">
                  <c:v>3.6399400000000002</c:v>
                </c:pt>
                <c:pt idx="240">
                  <c:v>3.5744400000000001</c:v>
                </c:pt>
                <c:pt idx="241">
                  <c:v>3.5042</c:v>
                </c:pt>
                <c:pt idx="242">
                  <c:v>3.0264899999999999</c:v>
                </c:pt>
                <c:pt idx="243">
                  <c:v>3.0616199999999996</c:v>
                </c:pt>
                <c:pt idx="244">
                  <c:v>3.2302400000000002</c:v>
                </c:pt>
                <c:pt idx="245">
                  <c:v>3.0836000000000001</c:v>
                </c:pt>
                <c:pt idx="246">
                  <c:v>3.26925</c:v>
                </c:pt>
                <c:pt idx="247">
                  <c:v>3.2199599999999999</c:v>
                </c:pt>
                <c:pt idx="248">
                  <c:v>3.1904199999999996</c:v>
                </c:pt>
                <c:pt idx="249">
                  <c:v>3.1362400000000004</c:v>
                </c:pt>
                <c:pt idx="250">
                  <c:v>3.04419</c:v>
                </c:pt>
                <c:pt idx="251">
                  <c:v>2.9724699999999999</c:v>
                </c:pt>
                <c:pt idx="252">
                  <c:v>3.0877699999999999</c:v>
                </c:pt>
                <c:pt idx="253">
                  <c:v>3.0641500000000002</c:v>
                </c:pt>
                <c:pt idx="254">
                  <c:v>3.0306299999999999</c:v>
                </c:pt>
                <c:pt idx="255">
                  <c:v>2.9836200000000002</c:v>
                </c:pt>
                <c:pt idx="256">
                  <c:v>3.0660500000000002</c:v>
                </c:pt>
                <c:pt idx="257">
                  <c:v>3.0660500000000002</c:v>
                </c:pt>
                <c:pt idx="258">
                  <c:v>3.0660500000000002</c:v>
                </c:pt>
                <c:pt idx="259">
                  <c:v>2.86266</c:v>
                </c:pt>
                <c:pt idx="260">
                  <c:v>2.8336299999999999</c:v>
                </c:pt>
                <c:pt idx="261">
                  <c:v>2.8820100000000002</c:v>
                </c:pt>
                <c:pt idx="262">
                  <c:v>2.8820100000000002</c:v>
                </c:pt>
                <c:pt idx="263">
                  <c:v>2.8550499999999999</c:v>
                </c:pt>
                <c:pt idx="264">
                  <c:v>2.7884500000000001</c:v>
                </c:pt>
                <c:pt idx="265">
                  <c:v>2.7653599999999998</c:v>
                </c:pt>
                <c:pt idx="266">
                  <c:v>2.7239200000000001</c:v>
                </c:pt>
                <c:pt idx="267">
                  <c:v>2.6824300000000001</c:v>
                </c:pt>
                <c:pt idx="268">
                  <c:v>2.6706400000000001</c:v>
                </c:pt>
                <c:pt idx="269">
                  <c:v>2.6579299999999999</c:v>
                </c:pt>
                <c:pt idx="270">
                  <c:v>2.6474000000000002</c:v>
                </c:pt>
                <c:pt idx="271">
                  <c:v>2.46509</c:v>
                </c:pt>
                <c:pt idx="272">
                  <c:v>2.42022</c:v>
                </c:pt>
                <c:pt idx="273">
                  <c:v>2.4197299999999999</c:v>
                </c:pt>
                <c:pt idx="274">
                  <c:v>2.43832</c:v>
                </c:pt>
                <c:pt idx="275">
                  <c:v>2.4191699999999998</c:v>
                </c:pt>
                <c:pt idx="276">
                  <c:v>2.4702899999999999</c:v>
                </c:pt>
                <c:pt idx="277">
                  <c:v>2.4743200000000001</c:v>
                </c:pt>
                <c:pt idx="278">
                  <c:v>2.69021</c:v>
                </c:pt>
                <c:pt idx="279">
                  <c:v>2.5826799999999999</c:v>
                </c:pt>
                <c:pt idx="280">
                  <c:v>2.7241199999999997</c:v>
                </c:pt>
                <c:pt idx="281">
                  <c:v>2.7156500000000001</c:v>
                </c:pt>
                <c:pt idx="282">
                  <c:v>2.7057699999999998</c:v>
                </c:pt>
                <c:pt idx="283">
                  <c:v>2.7100400000000002</c:v>
                </c:pt>
                <c:pt idx="284">
                  <c:v>2.6929399999999997</c:v>
                </c:pt>
                <c:pt idx="285">
                  <c:v>2.63531</c:v>
                </c:pt>
                <c:pt idx="286">
                  <c:v>2.6798999999999999</c:v>
                </c:pt>
                <c:pt idx="287">
                  <c:v>2.6749400000000003</c:v>
                </c:pt>
                <c:pt idx="288">
                  <c:v>2.7233300000000003</c:v>
                </c:pt>
                <c:pt idx="289">
                  <c:v>2.7480099999999998</c:v>
                </c:pt>
                <c:pt idx="290">
                  <c:v>2.77766</c:v>
                </c:pt>
                <c:pt idx="291">
                  <c:v>2.7995000000000001</c:v>
                </c:pt>
                <c:pt idx="292">
                  <c:v>2.8117800000000002</c:v>
                </c:pt>
                <c:pt idx="293">
                  <c:v>2.8479299999999999</c:v>
                </c:pt>
                <c:pt idx="294">
                  <c:v>2.8679199999999998</c:v>
                </c:pt>
                <c:pt idx="295">
                  <c:v>2.9379399999999998</c:v>
                </c:pt>
                <c:pt idx="296">
                  <c:v>2.92157</c:v>
                </c:pt>
                <c:pt idx="297">
                  <c:v>2.88198</c:v>
                </c:pt>
                <c:pt idx="298">
                  <c:v>2.9381299999999997</c:v>
                </c:pt>
                <c:pt idx="299">
                  <c:v>2.96035</c:v>
                </c:pt>
                <c:pt idx="300">
                  <c:v>2.9186800000000002</c:v>
                </c:pt>
                <c:pt idx="301">
                  <c:v>3.2718400000000001</c:v>
                </c:pt>
                <c:pt idx="302">
                  <c:v>3.3262099999999997</c:v>
                </c:pt>
                <c:pt idx="303">
                  <c:v>3.2632499999999998</c:v>
                </c:pt>
                <c:pt idx="304">
                  <c:v>3.3059600000000002</c:v>
                </c:pt>
                <c:pt idx="305">
                  <c:v>3.2422699999999995</c:v>
                </c:pt>
                <c:pt idx="306">
                  <c:v>3.2174200000000002</c:v>
                </c:pt>
                <c:pt idx="307">
                  <c:v>3.2602300000000004</c:v>
                </c:pt>
                <c:pt idx="308">
                  <c:v>3.3760500000000002</c:v>
                </c:pt>
                <c:pt idx="309">
                  <c:v>3.35684</c:v>
                </c:pt>
                <c:pt idx="310">
                  <c:v>3.3786200000000002</c:v>
                </c:pt>
                <c:pt idx="311">
                  <c:v>3.3003399999999998</c:v>
                </c:pt>
                <c:pt idx="312">
                  <c:v>3.2598000000000003</c:v>
                </c:pt>
                <c:pt idx="313">
                  <c:v>3.2428699999999999</c:v>
                </c:pt>
                <c:pt idx="314">
                  <c:v>3.2747699999999997</c:v>
                </c:pt>
                <c:pt idx="315">
                  <c:v>3.3773599999999999</c:v>
                </c:pt>
                <c:pt idx="316">
                  <c:v>3.4042500000000002</c:v>
                </c:pt>
                <c:pt idx="317">
                  <c:v>3.4078599999999999</c:v>
                </c:pt>
                <c:pt idx="318">
                  <c:v>3.4391500000000002</c:v>
                </c:pt>
                <c:pt idx="319">
                  <c:v>3.4510300000000003</c:v>
                </c:pt>
                <c:pt idx="320">
                  <c:v>3.45445</c:v>
                </c:pt>
                <c:pt idx="321">
                  <c:v>3.4441800000000002</c:v>
                </c:pt>
                <c:pt idx="322">
                  <c:v>3.5247199999999999</c:v>
                </c:pt>
                <c:pt idx="323">
                  <c:v>3.4105799999999999</c:v>
                </c:pt>
                <c:pt idx="324">
                  <c:v>3.4393400000000001</c:v>
                </c:pt>
                <c:pt idx="325">
                  <c:v>3.3188600000000004</c:v>
                </c:pt>
                <c:pt idx="326">
                  <c:v>3.3498000000000001</c:v>
                </c:pt>
                <c:pt idx="327">
                  <c:v>3.3245400000000003</c:v>
                </c:pt>
                <c:pt idx="328">
                  <c:v>3.3245400000000003</c:v>
                </c:pt>
                <c:pt idx="329">
                  <c:v>3.34741</c:v>
                </c:pt>
                <c:pt idx="330">
                  <c:v>3.3757700000000002</c:v>
                </c:pt>
                <c:pt idx="331">
                  <c:v>3.3935199999999996</c:v>
                </c:pt>
                <c:pt idx="332">
                  <c:v>3.3692599999999997</c:v>
                </c:pt>
                <c:pt idx="333">
                  <c:v>3.3467399999999996</c:v>
                </c:pt>
                <c:pt idx="334">
                  <c:v>3.38767</c:v>
                </c:pt>
                <c:pt idx="335">
                  <c:v>3.3536099999999998</c:v>
                </c:pt>
                <c:pt idx="336">
                  <c:v>3.3431000000000002</c:v>
                </c:pt>
                <c:pt idx="337">
                  <c:v>3.29277</c:v>
                </c:pt>
                <c:pt idx="338">
                  <c:v>3.24573</c:v>
                </c:pt>
                <c:pt idx="339">
                  <c:v>3.2822199999999997</c:v>
                </c:pt>
                <c:pt idx="340">
                  <c:v>3.3134399999999999</c:v>
                </c:pt>
                <c:pt idx="341">
                  <c:v>3.2616899999999998</c:v>
                </c:pt>
                <c:pt idx="342">
                  <c:v>3.2417799999999999</c:v>
                </c:pt>
                <c:pt idx="343">
                  <c:v>3.2250799999999997</c:v>
                </c:pt>
                <c:pt idx="344">
                  <c:v>3.2012200000000002</c:v>
                </c:pt>
                <c:pt idx="345">
                  <c:v>3.2418299999999998</c:v>
                </c:pt>
                <c:pt idx="346">
                  <c:v>3.2672399999999997</c:v>
                </c:pt>
                <c:pt idx="347">
                  <c:v>3.3170600000000001</c:v>
                </c:pt>
                <c:pt idx="348">
                  <c:v>3.3170600000000001</c:v>
                </c:pt>
                <c:pt idx="349">
                  <c:v>3.2530700000000001</c:v>
                </c:pt>
                <c:pt idx="350">
                  <c:v>3.1947399999999999</c:v>
                </c:pt>
                <c:pt idx="351">
                  <c:v>3.1551600000000004</c:v>
                </c:pt>
                <c:pt idx="352">
                  <c:v>3.2515800000000001</c:v>
                </c:pt>
                <c:pt idx="353">
                  <c:v>2.8349700000000002</c:v>
                </c:pt>
                <c:pt idx="354">
                  <c:v>2.8409399999999998</c:v>
                </c:pt>
                <c:pt idx="355">
                  <c:v>2.8063799999999999</c:v>
                </c:pt>
                <c:pt idx="356">
                  <c:v>2.8459699999999999</c:v>
                </c:pt>
                <c:pt idx="357">
                  <c:v>2.83507</c:v>
                </c:pt>
                <c:pt idx="358">
                  <c:v>2.9196499999999999</c:v>
                </c:pt>
                <c:pt idx="359">
                  <c:v>2.9389299999999996</c:v>
                </c:pt>
                <c:pt idx="360">
                  <c:v>2.9333999999999998</c:v>
                </c:pt>
                <c:pt idx="361">
                  <c:v>2.9192200000000001</c:v>
                </c:pt>
                <c:pt idx="362">
                  <c:v>2.89967</c:v>
                </c:pt>
                <c:pt idx="363">
                  <c:v>2.9425400000000002</c:v>
                </c:pt>
                <c:pt idx="364">
                  <c:v>2.9519099999999998</c:v>
                </c:pt>
                <c:pt idx="365">
                  <c:v>2.9576199999999999</c:v>
                </c:pt>
                <c:pt idx="366">
                  <c:v>2.9333200000000001</c:v>
                </c:pt>
                <c:pt idx="367">
                  <c:v>2.9315300000000004</c:v>
                </c:pt>
                <c:pt idx="368">
                  <c:v>2.9315300000000004</c:v>
                </c:pt>
                <c:pt idx="369">
                  <c:v>2.9337499999999999</c:v>
                </c:pt>
                <c:pt idx="370">
                  <c:v>2.9394099999999996</c:v>
                </c:pt>
                <c:pt idx="371">
                  <c:v>2.90354</c:v>
                </c:pt>
                <c:pt idx="372">
                  <c:v>2.9386000000000001</c:v>
                </c:pt>
                <c:pt idx="373">
                  <c:v>2.9233699999999998</c:v>
                </c:pt>
                <c:pt idx="374">
                  <c:v>2.8871199999999999</c:v>
                </c:pt>
                <c:pt idx="375">
                  <c:v>2.8659400000000002</c:v>
                </c:pt>
                <c:pt idx="376">
                  <c:v>2.9010500000000001</c:v>
                </c:pt>
                <c:pt idx="377">
                  <c:v>2.8413400000000002</c:v>
                </c:pt>
                <c:pt idx="378">
                  <c:v>2.7667700000000002</c:v>
                </c:pt>
                <c:pt idx="379">
                  <c:v>2.8425199999999999</c:v>
                </c:pt>
                <c:pt idx="380">
                  <c:v>2.7155800000000001</c:v>
                </c:pt>
                <c:pt idx="381">
                  <c:v>2.7256999999999998</c:v>
                </c:pt>
                <c:pt idx="382">
                  <c:v>2.6972000000000005</c:v>
                </c:pt>
                <c:pt idx="383">
                  <c:v>2.7214299999999998</c:v>
                </c:pt>
                <c:pt idx="384">
                  <c:v>2.7158300000000004</c:v>
                </c:pt>
                <c:pt idx="385">
                  <c:v>2.6852199999999997</c:v>
                </c:pt>
                <c:pt idx="386">
                  <c:v>2.6645299999999996</c:v>
                </c:pt>
                <c:pt idx="387">
                  <c:v>2.6589399999999999</c:v>
                </c:pt>
                <c:pt idx="388">
                  <c:v>2.6085199999999999</c:v>
                </c:pt>
                <c:pt idx="389">
                  <c:v>2.5196700000000001</c:v>
                </c:pt>
                <c:pt idx="390">
                  <c:v>2.5045099999999998</c:v>
                </c:pt>
                <c:pt idx="391">
                  <c:v>2.5043500000000001</c:v>
                </c:pt>
                <c:pt idx="392">
                  <c:v>2.5103200000000001</c:v>
                </c:pt>
                <c:pt idx="393">
                  <c:v>2.55532</c:v>
                </c:pt>
                <c:pt idx="394">
                  <c:v>2.4851700000000001</c:v>
                </c:pt>
                <c:pt idx="395">
                  <c:v>2.3860600000000001</c:v>
                </c:pt>
                <c:pt idx="396">
                  <c:v>2.4502799999999998</c:v>
                </c:pt>
                <c:pt idx="397">
                  <c:v>2.45242</c:v>
                </c:pt>
                <c:pt idx="398">
                  <c:v>2.4105400000000001</c:v>
                </c:pt>
                <c:pt idx="399">
                  <c:v>2.3551199999999999</c:v>
                </c:pt>
                <c:pt idx="400">
                  <c:v>2.4108099999999997</c:v>
                </c:pt>
                <c:pt idx="401">
                  <c:v>2.4359899999999999</c:v>
                </c:pt>
                <c:pt idx="402">
                  <c:v>2.4348700000000001</c:v>
                </c:pt>
                <c:pt idx="403">
                  <c:v>2.50631</c:v>
                </c:pt>
                <c:pt idx="404">
                  <c:v>2.53179</c:v>
                </c:pt>
                <c:pt idx="405">
                  <c:v>2.49037</c:v>
                </c:pt>
                <c:pt idx="406">
                  <c:v>2.4908199999999998</c:v>
                </c:pt>
                <c:pt idx="407">
                  <c:v>2.4666200000000003</c:v>
                </c:pt>
                <c:pt idx="408">
                  <c:v>2.4454099999999999</c:v>
                </c:pt>
                <c:pt idx="409">
                  <c:v>2.48935</c:v>
                </c:pt>
                <c:pt idx="410">
                  <c:v>2.4963500000000001</c:v>
                </c:pt>
                <c:pt idx="411">
                  <c:v>2.4550100000000001</c:v>
                </c:pt>
                <c:pt idx="412">
                  <c:v>2.5088399999999997</c:v>
                </c:pt>
                <c:pt idx="413">
                  <c:v>2.5007600000000001</c:v>
                </c:pt>
                <c:pt idx="414">
                  <c:v>2.4546899999999998</c:v>
                </c:pt>
                <c:pt idx="415">
                  <c:v>2.4066000000000001</c:v>
                </c:pt>
                <c:pt idx="416">
                  <c:v>2.36354</c:v>
                </c:pt>
                <c:pt idx="417">
                  <c:v>2.3704499999999999</c:v>
                </c:pt>
                <c:pt idx="418">
                  <c:v>2.29962</c:v>
                </c:pt>
                <c:pt idx="419">
                  <c:v>2.2742300000000002</c:v>
                </c:pt>
                <c:pt idx="420">
                  <c:v>2.3250100000000002</c:v>
                </c:pt>
                <c:pt idx="421">
                  <c:v>2.3017099999999999</c:v>
                </c:pt>
                <c:pt idx="422">
                  <c:v>2.35005</c:v>
                </c:pt>
                <c:pt idx="423">
                  <c:v>2.3432200000000001</c:v>
                </c:pt>
                <c:pt idx="424">
                  <c:v>2.3472200000000001</c:v>
                </c:pt>
                <c:pt idx="425">
                  <c:v>2.3268800000000001</c:v>
                </c:pt>
                <c:pt idx="426">
                  <c:v>2.3354900000000001</c:v>
                </c:pt>
                <c:pt idx="427">
                  <c:v>2.3639299999999999</c:v>
                </c:pt>
                <c:pt idx="428">
                  <c:v>2.32178</c:v>
                </c:pt>
                <c:pt idx="429">
                  <c:v>2.2773500000000002</c:v>
                </c:pt>
                <c:pt idx="430">
                  <c:v>2.2408099999999997</c:v>
                </c:pt>
                <c:pt idx="431">
                  <c:v>2.1854499999999999</c:v>
                </c:pt>
                <c:pt idx="432">
                  <c:v>2.20391</c:v>
                </c:pt>
                <c:pt idx="433">
                  <c:v>2.20391</c:v>
                </c:pt>
                <c:pt idx="434">
                  <c:v>2.1547999999999998</c:v>
                </c:pt>
                <c:pt idx="435">
                  <c:v>2.1092</c:v>
                </c:pt>
                <c:pt idx="436">
                  <c:v>2.0909499999999999</c:v>
                </c:pt>
                <c:pt idx="437">
                  <c:v>2.1262099999999999</c:v>
                </c:pt>
                <c:pt idx="438">
                  <c:v>2.0573399999999999</c:v>
                </c:pt>
                <c:pt idx="439">
                  <c:v>2.0241699999999998</c:v>
                </c:pt>
                <c:pt idx="440">
                  <c:v>2.0185900000000001</c:v>
                </c:pt>
                <c:pt idx="441">
                  <c:v>1.99756</c:v>
                </c:pt>
                <c:pt idx="442">
                  <c:v>1.9697</c:v>
                </c:pt>
                <c:pt idx="443">
                  <c:v>1.9359700000000002</c:v>
                </c:pt>
                <c:pt idx="444">
                  <c:v>1.9891300000000001</c:v>
                </c:pt>
                <c:pt idx="445">
                  <c:v>1.9061600000000001</c:v>
                </c:pt>
                <c:pt idx="446">
                  <c:v>1.8486099999999999</c:v>
                </c:pt>
                <c:pt idx="447">
                  <c:v>1.88948</c:v>
                </c:pt>
                <c:pt idx="448">
                  <c:v>1.8716900000000001</c:v>
                </c:pt>
                <c:pt idx="449">
                  <c:v>1.9027000000000001</c:v>
                </c:pt>
                <c:pt idx="450">
                  <c:v>1.9244399999999999</c:v>
                </c:pt>
                <c:pt idx="451">
                  <c:v>1.8572900000000001</c:v>
                </c:pt>
                <c:pt idx="452">
                  <c:v>1.9805699999999999</c:v>
                </c:pt>
                <c:pt idx="453">
                  <c:v>1.95356</c:v>
                </c:pt>
                <c:pt idx="454">
                  <c:v>2.0754600000000001</c:v>
                </c:pt>
                <c:pt idx="455">
                  <c:v>2.1171100000000003</c:v>
                </c:pt>
                <c:pt idx="456">
                  <c:v>2.1202099999999997</c:v>
                </c:pt>
                <c:pt idx="457">
                  <c:v>2.37616</c:v>
                </c:pt>
                <c:pt idx="458">
                  <c:v>2.32023</c:v>
                </c:pt>
                <c:pt idx="459">
                  <c:v>2.3593199999999999</c:v>
                </c:pt>
                <c:pt idx="460">
                  <c:v>2.3444199999999999</c:v>
                </c:pt>
                <c:pt idx="461">
                  <c:v>2.2354699999999998</c:v>
                </c:pt>
                <c:pt idx="462">
                  <c:v>2.1011199999999999</c:v>
                </c:pt>
                <c:pt idx="463">
                  <c:v>2.14317</c:v>
                </c:pt>
                <c:pt idx="464">
                  <c:v>2.1185499999999999</c:v>
                </c:pt>
                <c:pt idx="465">
                  <c:v>2.0251399999999999</c:v>
                </c:pt>
                <c:pt idx="466">
                  <c:v>1.87294</c:v>
                </c:pt>
                <c:pt idx="467">
                  <c:v>1.8031200000000001</c:v>
                </c:pt>
                <c:pt idx="468">
                  <c:v>1.8459200000000002</c:v>
                </c:pt>
                <c:pt idx="469">
                  <c:v>1.8182099999999999</c:v>
                </c:pt>
                <c:pt idx="470">
                  <c:v>1.82053</c:v>
                </c:pt>
                <c:pt idx="471">
                  <c:v>1.7783099999999998</c:v>
                </c:pt>
                <c:pt idx="472">
                  <c:v>1.78864</c:v>
                </c:pt>
                <c:pt idx="473">
                  <c:v>1.80206</c:v>
                </c:pt>
                <c:pt idx="474">
                  <c:v>1.1623600000000001</c:v>
                </c:pt>
                <c:pt idx="475">
                  <c:v>1.2060200000000001</c:v>
                </c:pt>
                <c:pt idx="476">
                  <c:v>1.75302</c:v>
                </c:pt>
                <c:pt idx="477">
                  <c:v>1.7139899999999999</c:v>
                </c:pt>
                <c:pt idx="478">
                  <c:v>1.9630699999999999</c:v>
                </c:pt>
                <c:pt idx="479">
                  <c:v>1.9800499999999999</c:v>
                </c:pt>
                <c:pt idx="480">
                  <c:v>1.9936099999999999</c:v>
                </c:pt>
                <c:pt idx="481">
                  <c:v>2.01126</c:v>
                </c:pt>
                <c:pt idx="482">
                  <c:v>2.0018400000000001</c:v>
                </c:pt>
                <c:pt idx="483">
                  <c:v>1.95248</c:v>
                </c:pt>
                <c:pt idx="484">
                  <c:v>1.9477199999999999</c:v>
                </c:pt>
                <c:pt idx="485">
                  <c:v>1.8970500000000001</c:v>
                </c:pt>
                <c:pt idx="486">
                  <c:v>1.88863</c:v>
                </c:pt>
                <c:pt idx="487">
                  <c:v>1.8532300000000002</c:v>
                </c:pt>
                <c:pt idx="488">
                  <c:v>1.9025000000000001</c:v>
                </c:pt>
                <c:pt idx="489">
                  <c:v>1.8771600000000002</c:v>
                </c:pt>
                <c:pt idx="490">
                  <c:v>2.0258400000000001</c:v>
                </c:pt>
                <c:pt idx="491">
                  <c:v>1.9992599999999998</c:v>
                </c:pt>
                <c:pt idx="492">
                  <c:v>1.9897100000000001</c:v>
                </c:pt>
                <c:pt idx="493">
                  <c:v>1.9434499999999999</c:v>
                </c:pt>
                <c:pt idx="494">
                  <c:v>2.0782599999999998</c:v>
                </c:pt>
                <c:pt idx="495">
                  <c:v>2.0285099999999998</c:v>
                </c:pt>
                <c:pt idx="496">
                  <c:v>2.0583</c:v>
                </c:pt>
                <c:pt idx="497">
                  <c:v>2.1902600000000003</c:v>
                </c:pt>
                <c:pt idx="498">
                  <c:v>2.2478700000000003</c:v>
                </c:pt>
                <c:pt idx="499">
                  <c:v>2.28687</c:v>
                </c:pt>
                <c:pt idx="500">
                  <c:v>2.3033299999999999</c:v>
                </c:pt>
                <c:pt idx="501">
                  <c:v>2.2801400000000003</c:v>
                </c:pt>
                <c:pt idx="502">
                  <c:v>2.2842699999999998</c:v>
                </c:pt>
                <c:pt idx="503">
                  <c:v>2.2522099999999998</c:v>
                </c:pt>
                <c:pt idx="504">
                  <c:v>2.1191499999999999</c:v>
                </c:pt>
                <c:pt idx="505">
                  <c:v>2.1104099999999999</c:v>
                </c:pt>
                <c:pt idx="506">
                  <c:v>2.1707000000000001</c:v>
                </c:pt>
                <c:pt idx="507">
                  <c:v>2.1905299999999999</c:v>
                </c:pt>
                <c:pt idx="508">
                  <c:v>2.2322700000000002</c:v>
                </c:pt>
                <c:pt idx="509">
                  <c:v>2.1949100000000001</c:v>
                </c:pt>
                <c:pt idx="510">
                  <c:v>2.2482500000000001</c:v>
                </c:pt>
                <c:pt idx="511">
                  <c:v>2.3189599999999997</c:v>
                </c:pt>
                <c:pt idx="512">
                  <c:v>2.28532</c:v>
                </c:pt>
                <c:pt idx="513">
                  <c:v>2.26946</c:v>
                </c:pt>
                <c:pt idx="514">
                  <c:v>2.27495</c:v>
                </c:pt>
                <c:pt idx="515">
                  <c:v>2.2478700000000003</c:v>
                </c:pt>
                <c:pt idx="516">
                  <c:v>2.2166399999999999</c:v>
                </c:pt>
                <c:pt idx="517">
                  <c:v>2.1598099999999998</c:v>
                </c:pt>
                <c:pt idx="518">
                  <c:v>2.1598099999999998</c:v>
                </c:pt>
                <c:pt idx="519">
                  <c:v>2.1598099999999998</c:v>
                </c:pt>
                <c:pt idx="520">
                  <c:v>2.1497100000000002</c:v>
                </c:pt>
                <c:pt idx="521">
                  <c:v>2.25644</c:v>
                </c:pt>
                <c:pt idx="522">
                  <c:v>2.2415500000000002</c:v>
                </c:pt>
                <c:pt idx="523">
                  <c:v>2.2415500000000002</c:v>
                </c:pt>
                <c:pt idx="524">
                  <c:v>2.3144900000000002</c:v>
                </c:pt>
                <c:pt idx="525">
                  <c:v>2.2993199999999998</c:v>
                </c:pt>
                <c:pt idx="526">
                  <c:v>2.2891300000000001</c:v>
                </c:pt>
                <c:pt idx="527">
                  <c:v>2.2113499999999999</c:v>
                </c:pt>
                <c:pt idx="528">
                  <c:v>2.28512</c:v>
                </c:pt>
                <c:pt idx="529">
                  <c:v>2.37615</c:v>
                </c:pt>
                <c:pt idx="530">
                  <c:v>2.32945</c:v>
                </c:pt>
                <c:pt idx="531">
                  <c:v>2.3479800000000002</c:v>
                </c:pt>
                <c:pt idx="532">
                  <c:v>2.23624</c:v>
                </c:pt>
                <c:pt idx="533">
                  <c:v>2.3140700000000001</c:v>
                </c:pt>
                <c:pt idx="534">
                  <c:v>2.29583</c:v>
                </c:pt>
                <c:pt idx="535">
                  <c:v>2.2979099999999999</c:v>
                </c:pt>
                <c:pt idx="536">
                  <c:v>2.33087</c:v>
                </c:pt>
                <c:pt idx="537">
                  <c:v>2.2854800000000002</c:v>
                </c:pt>
                <c:pt idx="538">
                  <c:v>2.5104299999999999</c:v>
                </c:pt>
                <c:pt idx="539">
                  <c:v>2.54237</c:v>
                </c:pt>
                <c:pt idx="540">
                  <c:v>2.4677099999999998</c:v>
                </c:pt>
                <c:pt idx="541">
                  <c:v>2.4583300000000001</c:v>
                </c:pt>
                <c:pt idx="542">
                  <c:v>2.4449799999999997</c:v>
                </c:pt>
                <c:pt idx="543">
                  <c:v>2.5370500000000002</c:v>
                </c:pt>
                <c:pt idx="544">
                  <c:v>2.5306700000000002</c:v>
                </c:pt>
                <c:pt idx="545">
                  <c:v>2.5450999999999997</c:v>
                </c:pt>
                <c:pt idx="546">
                  <c:v>2.46075</c:v>
                </c:pt>
                <c:pt idx="547">
                  <c:v>2.3433199999999998</c:v>
                </c:pt>
                <c:pt idx="548">
                  <c:v>2.5066299999999999</c:v>
                </c:pt>
                <c:pt idx="549">
                  <c:v>2.4429099999999999</c:v>
                </c:pt>
                <c:pt idx="550">
                  <c:v>2.41961</c:v>
                </c:pt>
                <c:pt idx="551">
                  <c:v>2.4476900000000001</c:v>
                </c:pt>
                <c:pt idx="552">
                  <c:v>2.5863099999999997</c:v>
                </c:pt>
                <c:pt idx="553">
                  <c:v>2.5942500000000002</c:v>
                </c:pt>
                <c:pt idx="554">
                  <c:v>2.6251199999999999</c:v>
                </c:pt>
                <c:pt idx="555">
                  <c:v>2.6288099999999996</c:v>
                </c:pt>
                <c:pt idx="556">
                  <c:v>2.6947800000000002</c:v>
                </c:pt>
                <c:pt idx="557">
                  <c:v>2.7451499999999998</c:v>
                </c:pt>
                <c:pt idx="558">
                  <c:v>2.7450400000000004</c:v>
                </c:pt>
                <c:pt idx="559">
                  <c:v>2.7939299999999996</c:v>
                </c:pt>
                <c:pt idx="560">
                  <c:v>2.7995100000000002</c:v>
                </c:pt>
                <c:pt idx="561">
                  <c:v>2.9890499999999998</c:v>
                </c:pt>
                <c:pt idx="562">
                  <c:v>3.0303100000000001</c:v>
                </c:pt>
                <c:pt idx="563">
                  <c:v>3.4270700000000001</c:v>
                </c:pt>
                <c:pt idx="564">
                  <c:v>4.0517700000000003</c:v>
                </c:pt>
                <c:pt idx="565">
                  <c:v>3.9742799999999998</c:v>
                </c:pt>
                <c:pt idx="566">
                  <c:v>4.3154000000000003</c:v>
                </c:pt>
                <c:pt idx="567">
                  <c:v>5.3965300000000003</c:v>
                </c:pt>
                <c:pt idx="568">
                  <c:v>5.9923599999999997</c:v>
                </c:pt>
                <c:pt idx="569">
                  <c:v>7.17</c:v>
                </c:pt>
                <c:pt idx="570">
                  <c:v>7.6284099999999997</c:v>
                </c:pt>
                <c:pt idx="571">
                  <c:v>7.5921599999999998</c:v>
                </c:pt>
                <c:pt idx="572">
                  <c:v>7.5484200000000001</c:v>
                </c:pt>
                <c:pt idx="573">
                  <c:v>6.2494100000000001</c:v>
                </c:pt>
                <c:pt idx="574">
                  <c:v>5.9081600000000005</c:v>
                </c:pt>
                <c:pt idx="575">
                  <c:v>5.5038599999999995</c:v>
                </c:pt>
                <c:pt idx="576">
                  <c:v>5.5115599999999993</c:v>
                </c:pt>
                <c:pt idx="577">
                  <c:v>5.4633799999999999</c:v>
                </c:pt>
                <c:pt idx="578">
                  <c:v>5.2158500000000005</c:v>
                </c:pt>
                <c:pt idx="579">
                  <c:v>5.2019700000000002</c:v>
                </c:pt>
                <c:pt idx="580">
                  <c:v>5.2175000000000002</c:v>
                </c:pt>
                <c:pt idx="581">
                  <c:v>5.1944699999999999</c:v>
                </c:pt>
                <c:pt idx="582">
                  <c:v>4.9588000000000001</c:v>
                </c:pt>
                <c:pt idx="583">
                  <c:v>4.8842099999999995</c:v>
                </c:pt>
                <c:pt idx="584">
                  <c:v>4.8556999999999997</c:v>
                </c:pt>
                <c:pt idx="585">
                  <c:v>4.8755500000000005</c:v>
                </c:pt>
                <c:pt idx="586">
                  <c:v>4.8813199999999997</c:v>
                </c:pt>
                <c:pt idx="587">
                  <c:v>4.8073500000000005</c:v>
                </c:pt>
                <c:pt idx="588">
                  <c:v>4.8387200000000004</c:v>
                </c:pt>
                <c:pt idx="589">
                  <c:v>4.7120800000000003</c:v>
                </c:pt>
                <c:pt idx="590">
                  <c:v>4.7229000000000001</c:v>
                </c:pt>
                <c:pt idx="591">
                  <c:v>4.72478</c:v>
                </c:pt>
                <c:pt idx="592">
                  <c:v>4.70913</c:v>
                </c:pt>
                <c:pt idx="593">
                  <c:v>4.6981900000000003</c:v>
                </c:pt>
                <c:pt idx="594">
                  <c:v>4.8274400000000002</c:v>
                </c:pt>
                <c:pt idx="595">
                  <c:v>4.8816500000000005</c:v>
                </c:pt>
                <c:pt idx="596">
                  <c:v>4.8614299999999995</c:v>
                </c:pt>
                <c:pt idx="597">
                  <c:v>4.8614299999999995</c:v>
                </c:pt>
                <c:pt idx="598">
                  <c:v>4.8614299999999995</c:v>
                </c:pt>
                <c:pt idx="599">
                  <c:v>4.5624799999999999</c:v>
                </c:pt>
                <c:pt idx="600">
                  <c:v>4.5879700000000003</c:v>
                </c:pt>
                <c:pt idx="601">
                  <c:v>4.5642000000000005</c:v>
                </c:pt>
                <c:pt idx="602">
                  <c:v>4.6875099999999996</c:v>
                </c:pt>
                <c:pt idx="603">
                  <c:v>4.6837099999999996</c:v>
                </c:pt>
                <c:pt idx="604">
                  <c:v>4.8909199999999995</c:v>
                </c:pt>
                <c:pt idx="605">
                  <c:v>4.8105000000000002</c:v>
                </c:pt>
                <c:pt idx="606">
                  <c:v>4.8894500000000001</c:v>
                </c:pt>
                <c:pt idx="607">
                  <c:v>4.8428500000000003</c:v>
                </c:pt>
                <c:pt idx="608">
                  <c:v>4.8428500000000003</c:v>
                </c:pt>
                <c:pt idx="609">
                  <c:v>4.7568799999999998</c:v>
                </c:pt>
                <c:pt idx="610">
                  <c:v>4.9380699999999997</c:v>
                </c:pt>
                <c:pt idx="611">
                  <c:v>4.9561999999999999</c:v>
                </c:pt>
                <c:pt idx="612">
                  <c:v>4.9817599999999995</c:v>
                </c:pt>
                <c:pt idx="613">
                  <c:v>5.1633000000000004</c:v>
                </c:pt>
                <c:pt idx="614">
                  <c:v>5.1547099999999997</c:v>
                </c:pt>
                <c:pt idx="615">
                  <c:v>5.1241399999999997</c:v>
                </c:pt>
                <c:pt idx="616">
                  <c:v>5.1420899999999996</c:v>
                </c:pt>
                <c:pt idx="617">
                  <c:v>5.1231600000000004</c:v>
                </c:pt>
                <c:pt idx="618">
                  <c:v>5.1256599999999999</c:v>
                </c:pt>
                <c:pt idx="619">
                  <c:v>4.9179899999999996</c:v>
                </c:pt>
                <c:pt idx="620">
                  <c:v>5.0014799999999999</c:v>
                </c:pt>
                <c:pt idx="621">
                  <c:v>4.9833999999999996</c:v>
                </c:pt>
                <c:pt idx="622">
                  <c:v>5.1438800000000002</c:v>
                </c:pt>
                <c:pt idx="623">
                  <c:v>4.9255700000000004</c:v>
                </c:pt>
                <c:pt idx="624">
                  <c:v>5.0347499999999998</c:v>
                </c:pt>
                <c:pt idx="625">
                  <c:v>4.9682899999999997</c:v>
                </c:pt>
                <c:pt idx="626">
                  <c:v>4.8691899999999997</c:v>
                </c:pt>
                <c:pt idx="627">
                  <c:v>4.8100500000000004</c:v>
                </c:pt>
                <c:pt idx="628">
                  <c:v>4.8370100000000003</c:v>
                </c:pt>
                <c:pt idx="629">
                  <c:v>4.7256400000000003</c:v>
                </c:pt>
                <c:pt idx="630">
                  <c:v>4.6399499999999998</c:v>
                </c:pt>
                <c:pt idx="631">
                  <c:v>4.6399499999999998</c:v>
                </c:pt>
                <c:pt idx="632">
                  <c:v>4.6399499999999998</c:v>
                </c:pt>
                <c:pt idx="633">
                  <c:v>4.53498</c:v>
                </c:pt>
                <c:pt idx="634">
                  <c:v>4.52325</c:v>
                </c:pt>
                <c:pt idx="635">
                  <c:v>4.43201</c:v>
                </c:pt>
                <c:pt idx="636">
                  <c:v>4.2915299999999998</c:v>
                </c:pt>
                <c:pt idx="637">
                  <c:v>3.9885999999999999</c:v>
                </c:pt>
                <c:pt idx="638">
                  <c:v>4.1383299999999998</c:v>
                </c:pt>
              </c:numCache>
            </c:numRef>
          </c:val>
          <c:smooth val="0"/>
          <c:extLst>
            <c:ext xmlns:c16="http://schemas.microsoft.com/office/drawing/2014/chart" uri="{C3380CC4-5D6E-409C-BE32-E72D297353CC}">
              <c16:uniqueId val="{00000000-7D74-46DC-9990-FAE701D7E43B}"/>
            </c:ext>
          </c:extLst>
        </c:ser>
        <c:ser>
          <c:idx val="1"/>
          <c:order val="1"/>
          <c:tx>
            <c:strRef>
              <c:f>Sheet1!$C$1</c:f>
              <c:strCache>
                <c:ptCount val="1"/>
                <c:pt idx="0">
                  <c:v>Ռուսաստան (2026թ.)</c:v>
                </c:pt>
              </c:strCache>
            </c:strRef>
          </c:tx>
          <c:spPr>
            <a:ln w="28575" cap="rnd">
              <a:solidFill>
                <a:schemeClr val="accent2"/>
              </a:solidFill>
              <a:round/>
            </a:ln>
            <a:effectLst/>
          </c:spPr>
          <c:marker>
            <c:symbol val="none"/>
          </c:marker>
          <c:cat>
            <c:numRef>
              <c:f>Sheet1!$A$2:$A$1074</c:f>
              <c:numCache>
                <c:formatCode>m/d/yyyy</c:formatCode>
                <c:ptCount val="81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numCache>
            </c:numRef>
          </c:cat>
          <c:val>
            <c:numRef>
              <c:f>Sheet1!$C$2:$C$1074</c:f>
              <c:numCache>
                <c:formatCode>0</c:formatCode>
                <c:ptCount val="812"/>
                <c:pt idx="0">
                  <c:v>1.18544</c:v>
                </c:pt>
                <c:pt idx="1">
                  <c:v>1.24397</c:v>
                </c:pt>
                <c:pt idx="2">
                  <c:v>1.3716200000000001</c:v>
                </c:pt>
                <c:pt idx="3">
                  <c:v>1.3917200000000001</c:v>
                </c:pt>
                <c:pt idx="4">
                  <c:v>1.3711600000000002</c:v>
                </c:pt>
                <c:pt idx="5">
                  <c:v>1.29209</c:v>
                </c:pt>
                <c:pt idx="6">
                  <c:v>1.2887999999999999</c:v>
                </c:pt>
                <c:pt idx="7">
                  <c:v>1.3050600000000001</c:v>
                </c:pt>
                <c:pt idx="8">
                  <c:v>1.2485899999999999</c:v>
                </c:pt>
                <c:pt idx="9">
                  <c:v>1.2646999999999999</c:v>
                </c:pt>
                <c:pt idx="10">
                  <c:v>1.2675400000000001</c:v>
                </c:pt>
                <c:pt idx="11">
                  <c:v>1.25423</c:v>
                </c:pt>
                <c:pt idx="12">
                  <c:v>1.24817</c:v>
                </c:pt>
                <c:pt idx="13">
                  <c:v>1.24817</c:v>
                </c:pt>
                <c:pt idx="14">
                  <c:v>1.26308</c:v>
                </c:pt>
                <c:pt idx="15">
                  <c:v>1.2609600000000001</c:v>
                </c:pt>
                <c:pt idx="16">
                  <c:v>1.2917599999999998</c:v>
                </c:pt>
                <c:pt idx="17">
                  <c:v>1.31291</c:v>
                </c:pt>
                <c:pt idx="18">
                  <c:v>1.3828399999999998</c:v>
                </c:pt>
                <c:pt idx="19">
                  <c:v>1.3215700000000001</c:v>
                </c:pt>
                <c:pt idx="20">
                  <c:v>1.3544999999999998</c:v>
                </c:pt>
                <c:pt idx="21">
                  <c:v>1.31863</c:v>
                </c:pt>
                <c:pt idx="22">
                  <c:v>1.3499299999999999</c:v>
                </c:pt>
                <c:pt idx="23">
                  <c:v>1.3478299999999999</c:v>
                </c:pt>
                <c:pt idx="24">
                  <c:v>1.3246199999999999</c:v>
                </c:pt>
                <c:pt idx="25">
                  <c:v>1.2850299999999999</c:v>
                </c:pt>
                <c:pt idx="26">
                  <c:v>1.28454</c:v>
                </c:pt>
                <c:pt idx="27">
                  <c:v>1.3418299999999999</c:v>
                </c:pt>
                <c:pt idx="28">
                  <c:v>1.3418700000000001</c:v>
                </c:pt>
                <c:pt idx="29">
                  <c:v>1.23492</c:v>
                </c:pt>
                <c:pt idx="30">
                  <c:v>1.2054499999999999</c:v>
                </c:pt>
                <c:pt idx="31">
                  <c:v>1.2175499999999999</c:v>
                </c:pt>
                <c:pt idx="32">
                  <c:v>1.2385899999999999</c:v>
                </c:pt>
                <c:pt idx="33">
                  <c:v>1.2385899999999999</c:v>
                </c:pt>
                <c:pt idx="34">
                  <c:v>1.2635700000000001</c:v>
                </c:pt>
                <c:pt idx="35">
                  <c:v>1.2473099999999999</c:v>
                </c:pt>
                <c:pt idx="36">
                  <c:v>1.2774099999999999</c:v>
                </c:pt>
                <c:pt idx="37">
                  <c:v>1.2747599999999999</c:v>
                </c:pt>
                <c:pt idx="38">
                  <c:v>1.2927000000000002</c:v>
                </c:pt>
                <c:pt idx="39">
                  <c:v>1.33754</c:v>
                </c:pt>
                <c:pt idx="40">
                  <c:v>1.3896999999999999</c:v>
                </c:pt>
                <c:pt idx="41">
                  <c:v>1.5402099999999999</c:v>
                </c:pt>
                <c:pt idx="42">
                  <c:v>1.7472099999999999</c:v>
                </c:pt>
                <c:pt idx="43">
                  <c:v>1.7464599999999999</c:v>
                </c:pt>
                <c:pt idx="44">
                  <c:v>1.7397200000000002</c:v>
                </c:pt>
                <c:pt idx="45">
                  <c:v>1.57951</c:v>
                </c:pt>
                <c:pt idx="46">
                  <c:v>1.66934</c:v>
                </c:pt>
                <c:pt idx="47">
                  <c:v>1.7666999999999999</c:v>
                </c:pt>
                <c:pt idx="48">
                  <c:v>2.33832</c:v>
                </c:pt>
                <c:pt idx="49">
                  <c:v>2.1477599999999999</c:v>
                </c:pt>
                <c:pt idx="50">
                  <c:v>2.1487400000000001</c:v>
                </c:pt>
                <c:pt idx="51">
                  <c:v>2.7117599999999999</c:v>
                </c:pt>
                <c:pt idx="52">
                  <c:v>2.6636700000000002</c:v>
                </c:pt>
                <c:pt idx="53">
                  <c:v>3.0865899999999997</c:v>
                </c:pt>
                <c:pt idx="54">
                  <c:v>3.0011099999999997</c:v>
                </c:pt>
                <c:pt idx="55">
                  <c:v>3.8112499999999998</c:v>
                </c:pt>
                <c:pt idx="56">
                  <c:v>4.2248200000000002</c:v>
                </c:pt>
                <c:pt idx="57">
                  <c:v>4.0363899999999999</c:v>
                </c:pt>
                <c:pt idx="58">
                  <c:v>4.0837700000000003</c:v>
                </c:pt>
                <c:pt idx="59">
                  <c:v>3.4874099999999997</c:v>
                </c:pt>
                <c:pt idx="60">
                  <c:v>3.2182600000000003</c:v>
                </c:pt>
                <c:pt idx="61">
                  <c:v>2.9489800000000002</c:v>
                </c:pt>
                <c:pt idx="62">
                  <c:v>3.1634699999999998</c:v>
                </c:pt>
                <c:pt idx="63">
                  <c:v>3.38673</c:v>
                </c:pt>
                <c:pt idx="64">
                  <c:v>3.2359500000000003</c:v>
                </c:pt>
                <c:pt idx="65">
                  <c:v>3.2908300000000001</c:v>
                </c:pt>
                <c:pt idx="66">
                  <c:v>3.2074900000000004</c:v>
                </c:pt>
                <c:pt idx="67">
                  <c:v>2.9151400000000001</c:v>
                </c:pt>
                <c:pt idx="68">
                  <c:v>2.7314499999999997</c:v>
                </c:pt>
                <c:pt idx="69">
                  <c:v>2.5560300000000002</c:v>
                </c:pt>
                <c:pt idx="70">
                  <c:v>2.6149100000000001</c:v>
                </c:pt>
                <c:pt idx="71">
                  <c:v>2.5115500000000002</c:v>
                </c:pt>
                <c:pt idx="72">
                  <c:v>2.5115500000000002</c:v>
                </c:pt>
                <c:pt idx="73">
                  <c:v>2.4967600000000001</c:v>
                </c:pt>
                <c:pt idx="74">
                  <c:v>2.4912000000000001</c:v>
                </c:pt>
                <c:pt idx="75">
                  <c:v>2.6633900000000001</c:v>
                </c:pt>
                <c:pt idx="76">
                  <c:v>2.6059899999999998</c:v>
                </c:pt>
                <c:pt idx="77">
                  <c:v>2.60229</c:v>
                </c:pt>
                <c:pt idx="78">
                  <c:v>2.6967399999999997</c:v>
                </c:pt>
                <c:pt idx="79">
                  <c:v>2.8136200000000002</c:v>
                </c:pt>
                <c:pt idx="80">
                  <c:v>2.7465499999999996</c:v>
                </c:pt>
                <c:pt idx="81">
                  <c:v>2.66269</c:v>
                </c:pt>
                <c:pt idx="82">
                  <c:v>2.6619700000000002</c:v>
                </c:pt>
                <c:pt idx="83">
                  <c:v>2.6496599999999999</c:v>
                </c:pt>
                <c:pt idx="84">
                  <c:v>2.6830599999999998</c:v>
                </c:pt>
                <c:pt idx="85">
                  <c:v>2.6452599999999999</c:v>
                </c:pt>
                <c:pt idx="86">
                  <c:v>2.5492300000000001</c:v>
                </c:pt>
                <c:pt idx="87">
                  <c:v>2.5664299999999995</c:v>
                </c:pt>
                <c:pt idx="88">
                  <c:v>2.5990800000000003</c:v>
                </c:pt>
                <c:pt idx="89">
                  <c:v>2.50162</c:v>
                </c:pt>
                <c:pt idx="90">
                  <c:v>2.5091600000000001</c:v>
                </c:pt>
                <c:pt idx="91">
                  <c:v>2.5396700000000001</c:v>
                </c:pt>
                <c:pt idx="92">
                  <c:v>2.5274000000000001</c:v>
                </c:pt>
                <c:pt idx="93">
                  <c:v>2.44428</c:v>
                </c:pt>
                <c:pt idx="94">
                  <c:v>2.4464899999999998</c:v>
                </c:pt>
                <c:pt idx="95">
                  <c:v>2.4529300000000003</c:v>
                </c:pt>
                <c:pt idx="96">
                  <c:v>2.4757699999999998</c:v>
                </c:pt>
                <c:pt idx="97">
                  <c:v>2.3743700000000003</c:v>
                </c:pt>
                <c:pt idx="98">
                  <c:v>2.19014</c:v>
                </c:pt>
                <c:pt idx="99">
                  <c:v>2.1497299999999999</c:v>
                </c:pt>
                <c:pt idx="100">
                  <c:v>2.0340500000000001</c:v>
                </c:pt>
                <c:pt idx="101">
                  <c:v>1.9702799999999998</c:v>
                </c:pt>
                <c:pt idx="102">
                  <c:v>1.9975299999999998</c:v>
                </c:pt>
                <c:pt idx="103">
                  <c:v>1.9975299999999998</c:v>
                </c:pt>
                <c:pt idx="104">
                  <c:v>1.93743</c:v>
                </c:pt>
                <c:pt idx="105">
                  <c:v>1.96332</c:v>
                </c:pt>
                <c:pt idx="106">
                  <c:v>1.94442</c:v>
                </c:pt>
                <c:pt idx="107">
                  <c:v>1.96071</c:v>
                </c:pt>
                <c:pt idx="108">
                  <c:v>1.9391</c:v>
                </c:pt>
                <c:pt idx="109">
                  <c:v>1.92171</c:v>
                </c:pt>
                <c:pt idx="110">
                  <c:v>1.8808500000000001</c:v>
                </c:pt>
                <c:pt idx="111">
                  <c:v>1.8936500000000001</c:v>
                </c:pt>
                <c:pt idx="112">
                  <c:v>1.8897200000000001</c:v>
                </c:pt>
                <c:pt idx="113">
                  <c:v>1.9284299999999999</c:v>
                </c:pt>
                <c:pt idx="114">
                  <c:v>1.9176900000000001</c:v>
                </c:pt>
                <c:pt idx="115">
                  <c:v>1.9692699999999999</c:v>
                </c:pt>
                <c:pt idx="116">
                  <c:v>2.0912299999999999</c:v>
                </c:pt>
                <c:pt idx="117">
                  <c:v>2.0506200000000003</c:v>
                </c:pt>
                <c:pt idx="118">
                  <c:v>2.0251900000000003</c:v>
                </c:pt>
                <c:pt idx="119">
                  <c:v>1.88741</c:v>
                </c:pt>
                <c:pt idx="120">
                  <c:v>1.89056</c:v>
                </c:pt>
                <c:pt idx="121">
                  <c:v>1.9218500000000001</c:v>
                </c:pt>
                <c:pt idx="122">
                  <c:v>1.92381</c:v>
                </c:pt>
                <c:pt idx="123">
                  <c:v>1.9243700000000001</c:v>
                </c:pt>
                <c:pt idx="124">
                  <c:v>1.90486</c:v>
                </c:pt>
                <c:pt idx="125">
                  <c:v>1.96214</c:v>
                </c:pt>
                <c:pt idx="126">
                  <c:v>1.98227</c:v>
                </c:pt>
                <c:pt idx="127">
                  <c:v>1.98841</c:v>
                </c:pt>
                <c:pt idx="128">
                  <c:v>2.0433699999999999</c:v>
                </c:pt>
                <c:pt idx="129">
                  <c:v>2.0513399999999997</c:v>
                </c:pt>
                <c:pt idx="130">
                  <c:v>1.9764699999999999</c:v>
                </c:pt>
                <c:pt idx="131">
                  <c:v>1.95689</c:v>
                </c:pt>
                <c:pt idx="132">
                  <c:v>1.95689</c:v>
                </c:pt>
                <c:pt idx="133">
                  <c:v>2.00387</c:v>
                </c:pt>
                <c:pt idx="134">
                  <c:v>2.0033400000000001</c:v>
                </c:pt>
                <c:pt idx="135">
                  <c:v>1.95852</c:v>
                </c:pt>
                <c:pt idx="136">
                  <c:v>1.9643999999999999</c:v>
                </c:pt>
                <c:pt idx="137">
                  <c:v>1.93123</c:v>
                </c:pt>
                <c:pt idx="138">
                  <c:v>1.9287200000000002</c:v>
                </c:pt>
                <c:pt idx="139">
                  <c:v>1.9185699999999999</c:v>
                </c:pt>
                <c:pt idx="140">
                  <c:v>1.8797300000000001</c:v>
                </c:pt>
                <c:pt idx="141">
                  <c:v>1.8812200000000001</c:v>
                </c:pt>
                <c:pt idx="142">
                  <c:v>1.84477</c:v>
                </c:pt>
                <c:pt idx="143">
                  <c:v>1.8383699999999998</c:v>
                </c:pt>
                <c:pt idx="144">
                  <c:v>1.83815</c:v>
                </c:pt>
                <c:pt idx="145">
                  <c:v>1.8503999999999998</c:v>
                </c:pt>
                <c:pt idx="146">
                  <c:v>1.79948</c:v>
                </c:pt>
                <c:pt idx="147">
                  <c:v>1.8074299999999999</c:v>
                </c:pt>
                <c:pt idx="148">
                  <c:v>1.7682599999999999</c:v>
                </c:pt>
                <c:pt idx="149">
                  <c:v>1.79925</c:v>
                </c:pt>
                <c:pt idx="150">
                  <c:v>1.7785900000000001</c:v>
                </c:pt>
                <c:pt idx="151">
                  <c:v>1.8174399999999999</c:v>
                </c:pt>
                <c:pt idx="152">
                  <c:v>1.8280000000000001</c:v>
                </c:pt>
                <c:pt idx="153">
                  <c:v>1.7756200000000002</c:v>
                </c:pt>
                <c:pt idx="154">
                  <c:v>1.7573599999999998</c:v>
                </c:pt>
                <c:pt idx="155">
                  <c:v>1.6257900000000001</c:v>
                </c:pt>
                <c:pt idx="156">
                  <c:v>1.62642</c:v>
                </c:pt>
                <c:pt idx="157">
                  <c:v>1.5840199999999998</c:v>
                </c:pt>
                <c:pt idx="158">
                  <c:v>1.50691</c:v>
                </c:pt>
                <c:pt idx="159">
                  <c:v>1.5212999999999999</c:v>
                </c:pt>
                <c:pt idx="160">
                  <c:v>1.52081</c:v>
                </c:pt>
                <c:pt idx="161">
                  <c:v>1.5303800000000001</c:v>
                </c:pt>
                <c:pt idx="162">
                  <c:v>1.58782</c:v>
                </c:pt>
                <c:pt idx="163">
                  <c:v>1.68102</c:v>
                </c:pt>
                <c:pt idx="164">
                  <c:v>1.6916599999999999</c:v>
                </c:pt>
                <c:pt idx="165">
                  <c:v>1.7038499999999999</c:v>
                </c:pt>
                <c:pt idx="166">
                  <c:v>1.7319499999999999</c:v>
                </c:pt>
                <c:pt idx="167">
                  <c:v>1.7591300000000001</c:v>
                </c:pt>
                <c:pt idx="168">
                  <c:v>1.7532099999999999</c:v>
                </c:pt>
                <c:pt idx="169">
                  <c:v>1.73552</c:v>
                </c:pt>
                <c:pt idx="170">
                  <c:v>1.7650700000000001</c:v>
                </c:pt>
                <c:pt idx="171">
                  <c:v>1.7396500000000001</c:v>
                </c:pt>
                <c:pt idx="172">
                  <c:v>1.7409800000000002</c:v>
                </c:pt>
                <c:pt idx="173">
                  <c:v>1.7550600000000001</c:v>
                </c:pt>
                <c:pt idx="174">
                  <c:v>1.7241399999999998</c:v>
                </c:pt>
                <c:pt idx="175">
                  <c:v>1.7416100000000001</c:v>
                </c:pt>
                <c:pt idx="176">
                  <c:v>1.76677</c:v>
                </c:pt>
                <c:pt idx="177">
                  <c:v>1.74607</c:v>
                </c:pt>
                <c:pt idx="178">
                  <c:v>1.74607</c:v>
                </c:pt>
                <c:pt idx="179">
                  <c:v>1.8187500000000001</c:v>
                </c:pt>
                <c:pt idx="180">
                  <c:v>1.7782200000000001</c:v>
                </c:pt>
                <c:pt idx="181">
                  <c:v>1.7858099999999999</c:v>
                </c:pt>
                <c:pt idx="182">
                  <c:v>1.7940100000000001</c:v>
                </c:pt>
                <c:pt idx="183">
                  <c:v>1.7916399999999999</c:v>
                </c:pt>
                <c:pt idx="184">
                  <c:v>1.7572399999999999</c:v>
                </c:pt>
                <c:pt idx="185">
                  <c:v>1.71726</c:v>
                </c:pt>
                <c:pt idx="186">
                  <c:v>1.72329</c:v>
                </c:pt>
                <c:pt idx="187">
                  <c:v>1.70916</c:v>
                </c:pt>
                <c:pt idx="188">
                  <c:v>1.7948200000000001</c:v>
                </c:pt>
                <c:pt idx="189">
                  <c:v>1.77078</c:v>
                </c:pt>
                <c:pt idx="190">
                  <c:v>1.7528600000000001</c:v>
                </c:pt>
                <c:pt idx="191">
                  <c:v>1.8127199999999999</c:v>
                </c:pt>
                <c:pt idx="192">
                  <c:v>1.80599</c:v>
                </c:pt>
                <c:pt idx="193">
                  <c:v>1.8189900000000001</c:v>
                </c:pt>
                <c:pt idx="194">
                  <c:v>1.82202</c:v>
                </c:pt>
                <c:pt idx="195">
                  <c:v>1.7897999999999998</c:v>
                </c:pt>
                <c:pt idx="196">
                  <c:v>1.7570699999999999</c:v>
                </c:pt>
                <c:pt idx="197">
                  <c:v>1.7750299999999999</c:v>
                </c:pt>
                <c:pt idx="198">
                  <c:v>1.75299</c:v>
                </c:pt>
                <c:pt idx="199">
                  <c:v>1.7668999999999999</c:v>
                </c:pt>
                <c:pt idx="200">
                  <c:v>1.74668</c:v>
                </c:pt>
                <c:pt idx="201">
                  <c:v>1.7287299999999999</c:v>
                </c:pt>
                <c:pt idx="202">
                  <c:v>1.6857300000000002</c:v>
                </c:pt>
                <c:pt idx="203">
                  <c:v>1.6857300000000002</c:v>
                </c:pt>
                <c:pt idx="204">
                  <c:v>1.71316</c:v>
                </c:pt>
                <c:pt idx="205">
                  <c:v>1.7138999999999998</c:v>
                </c:pt>
                <c:pt idx="206">
                  <c:v>1.69512</c:v>
                </c:pt>
                <c:pt idx="207">
                  <c:v>1.66368</c:v>
                </c:pt>
                <c:pt idx="208">
                  <c:v>1.6396100000000002</c:v>
                </c:pt>
                <c:pt idx="209">
                  <c:v>1.6423099999999999</c:v>
                </c:pt>
                <c:pt idx="210">
                  <c:v>1.6322900000000002</c:v>
                </c:pt>
                <c:pt idx="211">
                  <c:v>1.6180600000000001</c:v>
                </c:pt>
                <c:pt idx="212">
                  <c:v>1.62364</c:v>
                </c:pt>
                <c:pt idx="213">
                  <c:v>1.64734</c:v>
                </c:pt>
                <c:pt idx="214">
                  <c:v>1.6707799999999999</c:v>
                </c:pt>
                <c:pt idx="215">
                  <c:v>1.7406600000000001</c:v>
                </c:pt>
                <c:pt idx="216">
                  <c:v>1.7172700000000001</c:v>
                </c:pt>
                <c:pt idx="217">
                  <c:v>1.7133500000000002</c:v>
                </c:pt>
                <c:pt idx="218">
                  <c:v>1.7532300000000001</c:v>
                </c:pt>
                <c:pt idx="219">
                  <c:v>1.70204</c:v>
                </c:pt>
                <c:pt idx="220">
                  <c:v>1.6978899999999999</c:v>
                </c:pt>
                <c:pt idx="221">
                  <c:v>1.6144800000000001</c:v>
                </c:pt>
                <c:pt idx="222">
                  <c:v>1.6085900000000002</c:v>
                </c:pt>
                <c:pt idx="223">
                  <c:v>1.4905600000000001</c:v>
                </c:pt>
                <c:pt idx="224">
                  <c:v>1.5009600000000001</c:v>
                </c:pt>
                <c:pt idx="225">
                  <c:v>1.5009600000000001</c:v>
                </c:pt>
                <c:pt idx="226">
                  <c:v>1.5438800000000001</c:v>
                </c:pt>
                <c:pt idx="227">
                  <c:v>1.51163</c:v>
                </c:pt>
                <c:pt idx="228">
                  <c:v>1.4842</c:v>
                </c:pt>
                <c:pt idx="229">
                  <c:v>1.5234100000000002</c:v>
                </c:pt>
                <c:pt idx="230">
                  <c:v>1.5105899999999999</c:v>
                </c:pt>
                <c:pt idx="231">
                  <c:v>1.5280400000000001</c:v>
                </c:pt>
                <c:pt idx="232">
                  <c:v>1.5187700000000002</c:v>
                </c:pt>
                <c:pt idx="233">
                  <c:v>1.5147999999999999</c:v>
                </c:pt>
                <c:pt idx="234">
                  <c:v>1.4998899999999999</c:v>
                </c:pt>
                <c:pt idx="235">
                  <c:v>1.4956700000000001</c:v>
                </c:pt>
                <c:pt idx="236">
                  <c:v>1.4956700000000001</c:v>
                </c:pt>
                <c:pt idx="237">
                  <c:v>1.5220199999999999</c:v>
                </c:pt>
                <c:pt idx="238">
                  <c:v>1.5049600000000001</c:v>
                </c:pt>
                <c:pt idx="239">
                  <c:v>1.4532700000000001</c:v>
                </c:pt>
                <c:pt idx="240">
                  <c:v>1.45716</c:v>
                </c:pt>
                <c:pt idx="241">
                  <c:v>1.45343</c:v>
                </c:pt>
                <c:pt idx="242">
                  <c:v>1.4294100000000001</c:v>
                </c:pt>
                <c:pt idx="243">
                  <c:v>1.4643700000000002</c:v>
                </c:pt>
                <c:pt idx="244">
                  <c:v>1.4594300000000002</c:v>
                </c:pt>
                <c:pt idx="245">
                  <c:v>1.4592799999999999</c:v>
                </c:pt>
                <c:pt idx="246">
                  <c:v>1.45425</c:v>
                </c:pt>
                <c:pt idx="247">
                  <c:v>1.4490399999999999</c:v>
                </c:pt>
                <c:pt idx="248">
                  <c:v>1.4493100000000001</c:v>
                </c:pt>
                <c:pt idx="249">
                  <c:v>1.4244700000000001</c:v>
                </c:pt>
                <c:pt idx="250">
                  <c:v>1.41791</c:v>
                </c:pt>
                <c:pt idx="251">
                  <c:v>1.3862899999999998</c:v>
                </c:pt>
                <c:pt idx="252">
                  <c:v>1.3928499999999999</c:v>
                </c:pt>
                <c:pt idx="253">
                  <c:v>1.3915899999999999</c:v>
                </c:pt>
                <c:pt idx="254">
                  <c:v>1.4132</c:v>
                </c:pt>
                <c:pt idx="255">
                  <c:v>1.4040799999999998</c:v>
                </c:pt>
                <c:pt idx="256">
                  <c:v>1.4118299999999999</c:v>
                </c:pt>
                <c:pt idx="257">
                  <c:v>1.4118299999999999</c:v>
                </c:pt>
                <c:pt idx="258">
                  <c:v>1.4196700000000002</c:v>
                </c:pt>
                <c:pt idx="259">
                  <c:v>1.40761</c:v>
                </c:pt>
                <c:pt idx="260">
                  <c:v>1.4005699999999999</c:v>
                </c:pt>
                <c:pt idx="261">
                  <c:v>1.4074</c:v>
                </c:pt>
                <c:pt idx="262">
                  <c:v>1.4074</c:v>
                </c:pt>
                <c:pt idx="263">
                  <c:v>1.42079</c:v>
                </c:pt>
                <c:pt idx="264">
                  <c:v>1.4001300000000001</c:v>
                </c:pt>
                <c:pt idx="265">
                  <c:v>1.3792</c:v>
                </c:pt>
                <c:pt idx="266">
                  <c:v>1.3830899999999999</c:v>
                </c:pt>
                <c:pt idx="267">
                  <c:v>1.3572599999999999</c:v>
                </c:pt>
                <c:pt idx="268">
                  <c:v>1.3263800000000001</c:v>
                </c:pt>
                <c:pt idx="269">
                  <c:v>1.3440199999999998</c:v>
                </c:pt>
                <c:pt idx="270">
                  <c:v>1.37462</c:v>
                </c:pt>
                <c:pt idx="271">
                  <c:v>1.3372300000000001</c:v>
                </c:pt>
                <c:pt idx="272">
                  <c:v>1.3693600000000001</c:v>
                </c:pt>
                <c:pt idx="273">
                  <c:v>1.3693600000000001</c:v>
                </c:pt>
                <c:pt idx="274">
                  <c:v>1.3410400000000002</c:v>
                </c:pt>
                <c:pt idx="275">
                  <c:v>1.3351</c:v>
                </c:pt>
                <c:pt idx="276">
                  <c:v>1.3367500000000001</c:v>
                </c:pt>
                <c:pt idx="277">
                  <c:v>1.40733</c:v>
                </c:pt>
                <c:pt idx="278">
                  <c:v>1.4295800000000001</c:v>
                </c:pt>
                <c:pt idx="279">
                  <c:v>1.4189799999999999</c:v>
                </c:pt>
                <c:pt idx="280">
                  <c:v>1.4006299999999998</c:v>
                </c:pt>
                <c:pt idx="281">
                  <c:v>1.3781000000000001</c:v>
                </c:pt>
                <c:pt idx="282">
                  <c:v>1.38049</c:v>
                </c:pt>
                <c:pt idx="283">
                  <c:v>1.3702000000000001</c:v>
                </c:pt>
                <c:pt idx="284">
                  <c:v>1.3583799999999999</c:v>
                </c:pt>
                <c:pt idx="285">
                  <c:v>1.3438099999999999</c:v>
                </c:pt>
                <c:pt idx="286">
                  <c:v>1.3237700000000001</c:v>
                </c:pt>
                <c:pt idx="287">
                  <c:v>1.30541</c:v>
                </c:pt>
                <c:pt idx="288">
                  <c:v>1.2978700000000001</c:v>
                </c:pt>
                <c:pt idx="289">
                  <c:v>1.3010400000000002</c:v>
                </c:pt>
                <c:pt idx="290">
                  <c:v>1.3182</c:v>
                </c:pt>
                <c:pt idx="291">
                  <c:v>1.28512</c:v>
                </c:pt>
                <c:pt idx="292">
                  <c:v>1.25332</c:v>
                </c:pt>
                <c:pt idx="293">
                  <c:v>1.25332</c:v>
                </c:pt>
                <c:pt idx="294">
                  <c:v>1.1811</c:v>
                </c:pt>
                <c:pt idx="295">
                  <c:v>1.22376</c:v>
                </c:pt>
                <c:pt idx="296">
                  <c:v>1.1959200000000001</c:v>
                </c:pt>
                <c:pt idx="297">
                  <c:v>1.1668399999999999</c:v>
                </c:pt>
                <c:pt idx="298">
                  <c:v>1.1693800000000001</c:v>
                </c:pt>
                <c:pt idx="299">
                  <c:v>1.2004000000000001</c:v>
                </c:pt>
                <c:pt idx="300">
                  <c:v>1.17703</c:v>
                </c:pt>
                <c:pt idx="301">
                  <c:v>1.08809</c:v>
                </c:pt>
                <c:pt idx="302">
                  <c:v>1.08053</c:v>
                </c:pt>
                <c:pt idx="303">
                  <c:v>1.1006199999999999</c:v>
                </c:pt>
                <c:pt idx="304">
                  <c:v>1.1389100000000001</c:v>
                </c:pt>
                <c:pt idx="305">
                  <c:v>1.09477</c:v>
                </c:pt>
                <c:pt idx="306">
                  <c:v>1.04959</c:v>
                </c:pt>
                <c:pt idx="307">
                  <c:v>1.16181</c:v>
                </c:pt>
                <c:pt idx="308">
                  <c:v>1.2239199999999999</c:v>
                </c:pt>
                <c:pt idx="309">
                  <c:v>1.25159</c:v>
                </c:pt>
                <c:pt idx="310">
                  <c:v>1.2592700000000001</c:v>
                </c:pt>
                <c:pt idx="311">
                  <c:v>1.22184</c:v>
                </c:pt>
                <c:pt idx="312">
                  <c:v>1.2498</c:v>
                </c:pt>
                <c:pt idx="313">
                  <c:v>1.2471699999999999</c:v>
                </c:pt>
                <c:pt idx="314">
                  <c:v>1.2332099999999999</c:v>
                </c:pt>
                <c:pt idx="315">
                  <c:v>1.32107</c:v>
                </c:pt>
                <c:pt idx="316">
                  <c:v>1.33887</c:v>
                </c:pt>
                <c:pt idx="317">
                  <c:v>1.3180400000000001</c:v>
                </c:pt>
                <c:pt idx="318">
                  <c:v>1.3265100000000001</c:v>
                </c:pt>
                <c:pt idx="319">
                  <c:v>1.42577</c:v>
                </c:pt>
                <c:pt idx="320">
                  <c:v>1.4311500000000001</c:v>
                </c:pt>
                <c:pt idx="321">
                  <c:v>1.42394</c:v>
                </c:pt>
                <c:pt idx="322">
                  <c:v>1.4269800000000001</c:v>
                </c:pt>
                <c:pt idx="323">
                  <c:v>1.40011</c:v>
                </c:pt>
                <c:pt idx="324">
                  <c:v>1.4248400000000001</c:v>
                </c:pt>
                <c:pt idx="325">
                  <c:v>1.3774100000000002</c:v>
                </c:pt>
                <c:pt idx="326">
                  <c:v>1.4129499999999999</c:v>
                </c:pt>
                <c:pt idx="327">
                  <c:v>1.4316800000000001</c:v>
                </c:pt>
                <c:pt idx="328">
                  <c:v>1.38514</c:v>
                </c:pt>
                <c:pt idx="329">
                  <c:v>1.4790199999999998</c:v>
                </c:pt>
                <c:pt idx="330">
                  <c:v>1.5444</c:v>
                </c:pt>
                <c:pt idx="331">
                  <c:v>1.5644499999999999</c:v>
                </c:pt>
                <c:pt idx="332">
                  <c:v>1.5662399999999999</c:v>
                </c:pt>
                <c:pt idx="333">
                  <c:v>1.5516999999999999</c:v>
                </c:pt>
                <c:pt idx="334">
                  <c:v>1.6019700000000001</c:v>
                </c:pt>
                <c:pt idx="335">
                  <c:v>1.5242599999999999</c:v>
                </c:pt>
                <c:pt idx="336">
                  <c:v>1.5819999999999999</c:v>
                </c:pt>
                <c:pt idx="337">
                  <c:v>1.4250999999999998</c:v>
                </c:pt>
                <c:pt idx="338">
                  <c:v>1.40923</c:v>
                </c:pt>
                <c:pt idx="339">
                  <c:v>1.5030000000000001</c:v>
                </c:pt>
                <c:pt idx="340">
                  <c:v>1.4794</c:v>
                </c:pt>
                <c:pt idx="341">
                  <c:v>1.3904099999999999</c:v>
                </c:pt>
                <c:pt idx="342">
                  <c:v>1.3791499999999999</c:v>
                </c:pt>
                <c:pt idx="343">
                  <c:v>1.3500299999999998</c:v>
                </c:pt>
                <c:pt idx="344">
                  <c:v>1.32843</c:v>
                </c:pt>
                <c:pt idx="345">
                  <c:v>1.33249</c:v>
                </c:pt>
                <c:pt idx="346">
                  <c:v>1.2932900000000001</c:v>
                </c:pt>
                <c:pt idx="347">
                  <c:v>1.29478</c:v>
                </c:pt>
                <c:pt idx="348">
                  <c:v>1.3348100000000001</c:v>
                </c:pt>
                <c:pt idx="349">
                  <c:v>1.32117</c:v>
                </c:pt>
                <c:pt idx="350">
                  <c:v>1.3234299999999999</c:v>
                </c:pt>
                <c:pt idx="351">
                  <c:v>1.2564</c:v>
                </c:pt>
                <c:pt idx="352">
                  <c:v>1.2795999999999998</c:v>
                </c:pt>
                <c:pt idx="353">
                  <c:v>1.2901499999999999</c:v>
                </c:pt>
                <c:pt idx="354">
                  <c:v>1.29854</c:v>
                </c:pt>
                <c:pt idx="355">
                  <c:v>1.27677</c:v>
                </c:pt>
                <c:pt idx="356">
                  <c:v>1.2884200000000001</c:v>
                </c:pt>
                <c:pt idx="357">
                  <c:v>1.2624</c:v>
                </c:pt>
                <c:pt idx="358">
                  <c:v>1.2574399999999999</c:v>
                </c:pt>
                <c:pt idx="359">
                  <c:v>1.2650399999999999</c:v>
                </c:pt>
                <c:pt idx="360">
                  <c:v>1.2589600000000001</c:v>
                </c:pt>
                <c:pt idx="361">
                  <c:v>1.2495699999999998</c:v>
                </c:pt>
                <c:pt idx="362">
                  <c:v>1.2363899999999999</c:v>
                </c:pt>
                <c:pt idx="363">
                  <c:v>1.2572300000000001</c:v>
                </c:pt>
                <c:pt idx="364">
                  <c:v>1.27298</c:v>
                </c:pt>
                <c:pt idx="365">
                  <c:v>1.2469600000000001</c:v>
                </c:pt>
                <c:pt idx="366">
                  <c:v>1.2008700000000001</c:v>
                </c:pt>
                <c:pt idx="367">
                  <c:v>1.20512</c:v>
                </c:pt>
                <c:pt idx="368">
                  <c:v>1.20512</c:v>
                </c:pt>
                <c:pt idx="369">
                  <c:v>1.2011100000000001</c:v>
                </c:pt>
                <c:pt idx="370">
                  <c:v>1.2141999999999999</c:v>
                </c:pt>
                <c:pt idx="371">
                  <c:v>1.1854</c:v>
                </c:pt>
                <c:pt idx="372">
                  <c:v>1.24499</c:v>
                </c:pt>
                <c:pt idx="373">
                  <c:v>1.2045300000000001</c:v>
                </c:pt>
                <c:pt idx="374">
                  <c:v>1.1998</c:v>
                </c:pt>
                <c:pt idx="375">
                  <c:v>1.18367</c:v>
                </c:pt>
                <c:pt idx="376">
                  <c:v>1.2062600000000001</c:v>
                </c:pt>
                <c:pt idx="377">
                  <c:v>1.1548</c:v>
                </c:pt>
                <c:pt idx="378">
                  <c:v>1.1286100000000001</c:v>
                </c:pt>
                <c:pt idx="379">
                  <c:v>1.12259</c:v>
                </c:pt>
                <c:pt idx="380">
                  <c:v>1.12748</c:v>
                </c:pt>
                <c:pt idx="381">
                  <c:v>1.0875300000000001</c:v>
                </c:pt>
                <c:pt idx="382">
                  <c:v>1.07568</c:v>
                </c:pt>
                <c:pt idx="383">
                  <c:v>1.0607800000000001</c:v>
                </c:pt>
                <c:pt idx="384">
                  <c:v>1.0845799999999999</c:v>
                </c:pt>
                <c:pt idx="385">
                  <c:v>1.0633699999999999</c:v>
                </c:pt>
                <c:pt idx="386">
                  <c:v>1.0493899999999998</c:v>
                </c:pt>
                <c:pt idx="387">
                  <c:v>1.0417799999999999</c:v>
                </c:pt>
                <c:pt idx="388">
                  <c:v>1.0695000000000001</c:v>
                </c:pt>
                <c:pt idx="389">
                  <c:v>1.06125</c:v>
                </c:pt>
                <c:pt idx="390">
                  <c:v>1.08432</c:v>
                </c:pt>
                <c:pt idx="391">
                  <c:v>1.06175</c:v>
                </c:pt>
                <c:pt idx="392">
                  <c:v>1.0947499999999999</c:v>
                </c:pt>
                <c:pt idx="393">
                  <c:v>1.0947499999999999</c:v>
                </c:pt>
                <c:pt idx="394">
                  <c:v>1.1517200000000001</c:v>
                </c:pt>
                <c:pt idx="395">
                  <c:v>1.16029</c:v>
                </c:pt>
                <c:pt idx="396">
                  <c:v>1.1771500000000001</c:v>
                </c:pt>
                <c:pt idx="397">
                  <c:v>1.12683</c:v>
                </c:pt>
                <c:pt idx="398">
                  <c:v>1.1277200000000001</c:v>
                </c:pt>
                <c:pt idx="399">
                  <c:v>1.0773000000000001</c:v>
                </c:pt>
                <c:pt idx="400">
                  <c:v>1.1153199999999999</c:v>
                </c:pt>
                <c:pt idx="401">
                  <c:v>1.1262999999999999</c:v>
                </c:pt>
                <c:pt idx="402">
                  <c:v>1.1306399999999999</c:v>
                </c:pt>
                <c:pt idx="403">
                  <c:v>1.20624</c:v>
                </c:pt>
                <c:pt idx="404">
                  <c:v>1.1849499999999999</c:v>
                </c:pt>
                <c:pt idx="405">
                  <c:v>1.13375</c:v>
                </c:pt>
                <c:pt idx="406">
                  <c:v>1.13879</c:v>
                </c:pt>
                <c:pt idx="407">
                  <c:v>1.14263</c:v>
                </c:pt>
                <c:pt idx="408">
                  <c:v>1.1327700000000001</c:v>
                </c:pt>
                <c:pt idx="409">
                  <c:v>1.15333</c:v>
                </c:pt>
                <c:pt idx="410">
                  <c:v>1.1506999999999998</c:v>
                </c:pt>
                <c:pt idx="411">
                  <c:v>1.1145099999999999</c:v>
                </c:pt>
                <c:pt idx="412">
                  <c:v>1.1494599999999999</c:v>
                </c:pt>
                <c:pt idx="413">
                  <c:v>1.1637600000000001</c:v>
                </c:pt>
                <c:pt idx="414">
                  <c:v>1.1698500000000001</c:v>
                </c:pt>
                <c:pt idx="415">
                  <c:v>1.1140699999999999</c:v>
                </c:pt>
                <c:pt idx="416">
                  <c:v>1.0677099999999999</c:v>
                </c:pt>
                <c:pt idx="417">
                  <c:v>1.0387</c:v>
                </c:pt>
                <c:pt idx="418">
                  <c:v>1.03606</c:v>
                </c:pt>
                <c:pt idx="419">
                  <c:v>0.99513000000000007</c:v>
                </c:pt>
                <c:pt idx="420">
                  <c:v>1.0264199999999999</c:v>
                </c:pt>
                <c:pt idx="421">
                  <c:v>1.00543</c:v>
                </c:pt>
                <c:pt idx="422">
                  <c:v>1.0862000000000001</c:v>
                </c:pt>
                <c:pt idx="423">
                  <c:v>1.0851500000000001</c:v>
                </c:pt>
                <c:pt idx="424">
                  <c:v>1.08874</c:v>
                </c:pt>
                <c:pt idx="425">
                  <c:v>1.0738300000000001</c:v>
                </c:pt>
                <c:pt idx="426">
                  <c:v>1.08568</c:v>
                </c:pt>
                <c:pt idx="427">
                  <c:v>1.0687</c:v>
                </c:pt>
                <c:pt idx="428">
                  <c:v>1.07613</c:v>
                </c:pt>
                <c:pt idx="429">
                  <c:v>1.07653</c:v>
                </c:pt>
                <c:pt idx="430">
                  <c:v>1.05291</c:v>
                </c:pt>
                <c:pt idx="431">
                  <c:v>1.0390999999999999</c:v>
                </c:pt>
                <c:pt idx="432">
                  <c:v>1.10572</c:v>
                </c:pt>
                <c:pt idx="433">
                  <c:v>1.1116200000000001</c:v>
                </c:pt>
                <c:pt idx="434">
                  <c:v>1.12703</c:v>
                </c:pt>
                <c:pt idx="435">
                  <c:v>1.12029</c:v>
                </c:pt>
                <c:pt idx="436">
                  <c:v>1.10829</c:v>
                </c:pt>
                <c:pt idx="437">
                  <c:v>1.1137900000000001</c:v>
                </c:pt>
                <c:pt idx="438">
                  <c:v>1.1137900000000001</c:v>
                </c:pt>
                <c:pt idx="439">
                  <c:v>1.10229</c:v>
                </c:pt>
                <c:pt idx="440">
                  <c:v>1.09924</c:v>
                </c:pt>
                <c:pt idx="441">
                  <c:v>1.1032299999999999</c:v>
                </c:pt>
                <c:pt idx="442">
                  <c:v>1.08955</c:v>
                </c:pt>
                <c:pt idx="443">
                  <c:v>1.09395</c:v>
                </c:pt>
                <c:pt idx="444">
                  <c:v>1.09307</c:v>
                </c:pt>
                <c:pt idx="445">
                  <c:v>1.0783499999999999</c:v>
                </c:pt>
                <c:pt idx="446">
                  <c:v>1.0547599999999999</c:v>
                </c:pt>
                <c:pt idx="447">
                  <c:v>1.0379099999999999</c:v>
                </c:pt>
                <c:pt idx="448">
                  <c:v>1.1004800000000001</c:v>
                </c:pt>
                <c:pt idx="449">
                  <c:v>1.0722799999999999</c:v>
                </c:pt>
                <c:pt idx="450">
                  <c:v>1.0451300000000001</c:v>
                </c:pt>
                <c:pt idx="451">
                  <c:v>0.98246</c:v>
                </c:pt>
                <c:pt idx="452">
                  <c:v>1.02335</c:v>
                </c:pt>
                <c:pt idx="453">
                  <c:v>1.03556</c:v>
                </c:pt>
                <c:pt idx="454">
                  <c:v>1.0609500000000001</c:v>
                </c:pt>
                <c:pt idx="455">
                  <c:v>1.07283</c:v>
                </c:pt>
                <c:pt idx="456">
                  <c:v>1.0944</c:v>
                </c:pt>
                <c:pt idx="457">
                  <c:v>1.14002</c:v>
                </c:pt>
                <c:pt idx="458">
                  <c:v>1.16754</c:v>
                </c:pt>
                <c:pt idx="459">
                  <c:v>1.1671400000000001</c:v>
                </c:pt>
                <c:pt idx="460">
                  <c:v>1.18258</c:v>
                </c:pt>
                <c:pt idx="461">
                  <c:v>1.12222</c:v>
                </c:pt>
                <c:pt idx="462">
                  <c:v>1.0871999999999999</c:v>
                </c:pt>
                <c:pt idx="463">
                  <c:v>1.0871999999999999</c:v>
                </c:pt>
                <c:pt idx="464">
                  <c:v>1.0607500000000001</c:v>
                </c:pt>
                <c:pt idx="465">
                  <c:v>1.0401800000000001</c:v>
                </c:pt>
                <c:pt idx="466">
                  <c:v>1.0281</c:v>
                </c:pt>
                <c:pt idx="467">
                  <c:v>0.98638999999999999</c:v>
                </c:pt>
                <c:pt idx="468">
                  <c:v>0.97058999999999995</c:v>
                </c:pt>
                <c:pt idx="469">
                  <c:v>0.98382000000000003</c:v>
                </c:pt>
                <c:pt idx="470">
                  <c:v>0.97671999999999992</c:v>
                </c:pt>
                <c:pt idx="471">
                  <c:v>0.92474999999999996</c:v>
                </c:pt>
                <c:pt idx="472">
                  <c:v>0.94613000000000003</c:v>
                </c:pt>
                <c:pt idx="473">
                  <c:v>0.9670399999999999</c:v>
                </c:pt>
                <c:pt idx="474">
                  <c:v>0.95597999999999994</c:v>
                </c:pt>
                <c:pt idx="475">
                  <c:v>0.96061000000000007</c:v>
                </c:pt>
                <c:pt idx="476">
                  <c:v>0.98794999999999999</c:v>
                </c:pt>
                <c:pt idx="477">
                  <c:v>0.96066999999999991</c:v>
                </c:pt>
                <c:pt idx="478">
                  <c:v>0.97992000000000001</c:v>
                </c:pt>
                <c:pt idx="479">
                  <c:v>0.99060000000000004</c:v>
                </c:pt>
                <c:pt idx="480">
                  <c:v>0.92787000000000008</c:v>
                </c:pt>
                <c:pt idx="481">
                  <c:v>0.99302000000000001</c:v>
                </c:pt>
                <c:pt idx="482">
                  <c:v>1.01427</c:v>
                </c:pt>
                <c:pt idx="483">
                  <c:v>0.97384000000000004</c:v>
                </c:pt>
                <c:pt idx="484">
                  <c:v>0.99273</c:v>
                </c:pt>
                <c:pt idx="485">
                  <c:v>0.89894999999999992</c:v>
                </c:pt>
                <c:pt idx="486">
                  <c:v>0.89894999999999992</c:v>
                </c:pt>
                <c:pt idx="487">
                  <c:v>0.93869000000000002</c:v>
                </c:pt>
                <c:pt idx="488">
                  <c:v>1.0182599999999999</c:v>
                </c:pt>
                <c:pt idx="489">
                  <c:v>1.0843400000000001</c:v>
                </c:pt>
                <c:pt idx="490">
                  <c:v>1.1310200000000001</c:v>
                </c:pt>
                <c:pt idx="491">
                  <c:v>1.1161400000000001</c:v>
                </c:pt>
                <c:pt idx="492">
                  <c:v>1.1540900000000001</c:v>
                </c:pt>
                <c:pt idx="493">
                  <c:v>1.16059</c:v>
                </c:pt>
                <c:pt idx="494">
                  <c:v>1.26413</c:v>
                </c:pt>
                <c:pt idx="495">
                  <c:v>1.2544599999999999</c:v>
                </c:pt>
                <c:pt idx="496">
                  <c:v>1.2544599999999999</c:v>
                </c:pt>
                <c:pt idx="497">
                  <c:v>1.4303800000000002</c:v>
                </c:pt>
                <c:pt idx="498">
                  <c:v>1.4431700000000001</c:v>
                </c:pt>
                <c:pt idx="499">
                  <c:v>1.35629</c:v>
                </c:pt>
                <c:pt idx="500">
                  <c:v>1.3125100000000001</c:v>
                </c:pt>
                <c:pt idx="501">
                  <c:v>1.2776099999999999</c:v>
                </c:pt>
                <c:pt idx="502">
                  <c:v>1.3005699999999998</c:v>
                </c:pt>
                <c:pt idx="503">
                  <c:v>1.2480200000000001</c:v>
                </c:pt>
                <c:pt idx="504">
                  <c:v>1.2634399999999999</c:v>
                </c:pt>
                <c:pt idx="505">
                  <c:v>1.2371799999999999</c:v>
                </c:pt>
                <c:pt idx="506">
                  <c:v>1.2899</c:v>
                </c:pt>
                <c:pt idx="507">
                  <c:v>1.3300999999999998</c:v>
                </c:pt>
                <c:pt idx="508">
                  <c:v>1.3378700000000001</c:v>
                </c:pt>
                <c:pt idx="509">
                  <c:v>1.3221499999999999</c:v>
                </c:pt>
                <c:pt idx="510">
                  <c:v>1.3263100000000001</c:v>
                </c:pt>
                <c:pt idx="511">
                  <c:v>1.40465</c:v>
                </c:pt>
                <c:pt idx="512">
                  <c:v>1.4477099999999998</c:v>
                </c:pt>
                <c:pt idx="513">
                  <c:v>1.4712100000000001</c:v>
                </c:pt>
                <c:pt idx="514">
                  <c:v>1.4431100000000001</c:v>
                </c:pt>
                <c:pt idx="515">
                  <c:v>1.4347099999999999</c:v>
                </c:pt>
                <c:pt idx="516">
                  <c:v>1.39954</c:v>
                </c:pt>
                <c:pt idx="517">
                  <c:v>1.39954</c:v>
                </c:pt>
                <c:pt idx="518">
                  <c:v>1.3857200000000001</c:v>
                </c:pt>
                <c:pt idx="519">
                  <c:v>1.40035</c:v>
                </c:pt>
                <c:pt idx="520">
                  <c:v>1.3789699999999998</c:v>
                </c:pt>
                <c:pt idx="521">
                  <c:v>1.3867799999999999</c:v>
                </c:pt>
                <c:pt idx="522">
                  <c:v>1.3853599999999999</c:v>
                </c:pt>
                <c:pt idx="523">
                  <c:v>1.33307</c:v>
                </c:pt>
                <c:pt idx="524">
                  <c:v>1.35886</c:v>
                </c:pt>
                <c:pt idx="525">
                  <c:v>1.3296399999999999</c:v>
                </c:pt>
                <c:pt idx="526">
                  <c:v>1.3687200000000002</c:v>
                </c:pt>
                <c:pt idx="527">
                  <c:v>1.3764799999999999</c:v>
                </c:pt>
                <c:pt idx="528">
                  <c:v>1.3892800000000001</c:v>
                </c:pt>
                <c:pt idx="529">
                  <c:v>1.4071899999999999</c:v>
                </c:pt>
                <c:pt idx="530">
                  <c:v>1.42821</c:v>
                </c:pt>
                <c:pt idx="531">
                  <c:v>1.8472599999999999</c:v>
                </c:pt>
                <c:pt idx="532">
                  <c:v>1.9639800000000001</c:v>
                </c:pt>
                <c:pt idx="533">
                  <c:v>1.9639800000000001</c:v>
                </c:pt>
                <c:pt idx="534">
                  <c:v>2.2030000000000003</c:v>
                </c:pt>
                <c:pt idx="535">
                  <c:v>2.12283</c:v>
                </c:pt>
                <c:pt idx="536">
                  <c:v>2.4262700000000001</c:v>
                </c:pt>
                <c:pt idx="537">
                  <c:v>2.4251900000000002</c:v>
                </c:pt>
                <c:pt idx="538">
                  <c:v>2.9546300000000003</c:v>
                </c:pt>
                <c:pt idx="539">
                  <c:v>2.9951100000000004</c:v>
                </c:pt>
                <c:pt idx="540">
                  <c:v>2.9184399999999999</c:v>
                </c:pt>
                <c:pt idx="541">
                  <c:v>2.5604899999999997</c:v>
                </c:pt>
                <c:pt idx="542">
                  <c:v>2.6343700000000001</c:v>
                </c:pt>
                <c:pt idx="543">
                  <c:v>2.6248399999999998</c:v>
                </c:pt>
                <c:pt idx="544">
                  <c:v>2.5615699999999997</c:v>
                </c:pt>
                <c:pt idx="545">
                  <c:v>2.40029</c:v>
                </c:pt>
                <c:pt idx="546">
                  <c:v>2.3272999999999997</c:v>
                </c:pt>
                <c:pt idx="547">
                  <c:v>2.1916099999999998</c:v>
                </c:pt>
                <c:pt idx="548">
                  <c:v>2.1896</c:v>
                </c:pt>
                <c:pt idx="549">
                  <c:v>2.1207699999999998</c:v>
                </c:pt>
                <c:pt idx="550">
                  <c:v>1.93065</c:v>
                </c:pt>
                <c:pt idx="551">
                  <c:v>1.8392500000000001</c:v>
                </c:pt>
                <c:pt idx="552">
                  <c:v>2.0364100000000001</c:v>
                </c:pt>
                <c:pt idx="553">
                  <c:v>2.5050399999999997</c:v>
                </c:pt>
                <c:pt idx="554">
                  <c:v>2.1597499999999998</c:v>
                </c:pt>
                <c:pt idx="555">
                  <c:v>2.1068899999999999</c:v>
                </c:pt>
                <c:pt idx="556">
                  <c:v>2.4482200000000001</c:v>
                </c:pt>
                <c:pt idx="557">
                  <c:v>2.7140199999999997</c:v>
                </c:pt>
                <c:pt idx="558">
                  <c:v>2.7140199999999997</c:v>
                </c:pt>
                <c:pt idx="559">
                  <c:v>3.7783499999999997</c:v>
                </c:pt>
                <c:pt idx="560">
                  <c:v>5.1755399999999998</c:v>
                </c:pt>
                <c:pt idx="561">
                  <c:v>14.89709</c:v>
                </c:pt>
                <c:pt idx="562">
                  <c:v>8.29392</c:v>
                </c:pt>
                <c:pt idx="563">
                  <c:v>25.841889999999999</c:v>
                </c:pt>
                <c:pt idx="564">
                  <c:v>49.408590000000004</c:v>
                </c:pt>
                <c:pt idx="565">
                  <c:v>49.408590000000004</c:v>
                </c:pt>
                <c:pt idx="566">
                  <c:v>49.408590000000004</c:v>
                </c:pt>
                <c:pt idx="567">
                  <c:v>49.408590000000004</c:v>
                </c:pt>
                <c:pt idx="568">
                  <c:v>49.408590000000004</c:v>
                </c:pt>
                <c:pt idx="569">
                  <c:v>49.408590000000004</c:v>
                </c:pt>
                <c:pt idx="570">
                  <c:v>49.408590000000004</c:v>
                </c:pt>
                <c:pt idx="571">
                  <c:v>49.408590000000004</c:v>
                </c:pt>
                <c:pt idx="572">
                  <c:v>49.408590000000004</c:v>
                </c:pt>
                <c:pt idx="573">
                  <c:v>49.408590000000004</c:v>
                </c:pt>
                <c:pt idx="574">
                  <c:v>49.408590000000004</c:v>
                </c:pt>
                <c:pt idx="575">
                  <c:v>49.408590000000004</c:v>
                </c:pt>
                <c:pt idx="576">
                  <c:v>49.408590000000004</c:v>
                </c:pt>
                <c:pt idx="577">
                  <c:v>49.408590000000004</c:v>
                </c:pt>
                <c:pt idx="578">
                  <c:v>49.408590000000004</c:v>
                </c:pt>
                <c:pt idx="579">
                  <c:v>49.408590000000004</c:v>
                </c:pt>
                <c:pt idx="580">
                  <c:v>52.77084</c:v>
                </c:pt>
                <c:pt idx="581">
                  <c:v>57.705240000000003</c:v>
                </c:pt>
                <c:pt idx="582">
                  <c:v>54.168869999999998</c:v>
                </c:pt>
                <c:pt idx="583">
                  <c:v>50.836189999999995</c:v>
                </c:pt>
                <c:pt idx="584">
                  <c:v>45.440249999999999</c:v>
                </c:pt>
                <c:pt idx="585">
                  <c:v>41.209660000000007</c:v>
                </c:pt>
                <c:pt idx="586">
                  <c:v>41.356880000000004</c:v>
                </c:pt>
                <c:pt idx="587">
                  <c:v>41.299900000000001</c:v>
                </c:pt>
                <c:pt idx="588">
                  <c:v>41.426279999999998</c:v>
                </c:pt>
                <c:pt idx="589">
                  <c:v>51.130860000000006</c:v>
                </c:pt>
                <c:pt idx="590">
                  <c:v>51.943370000000002</c:v>
                </c:pt>
                <c:pt idx="591">
                  <c:v>53.725680000000004</c:v>
                </c:pt>
                <c:pt idx="592">
                  <c:v>52.964300000000001</c:v>
                </c:pt>
                <c:pt idx="593">
                  <c:v>51.899949999999997</c:v>
                </c:pt>
                <c:pt idx="594">
                  <c:v>51.024210000000004</c:v>
                </c:pt>
                <c:pt idx="595">
                  <c:v>51.210410000000003</c:v>
                </c:pt>
                <c:pt idx="596">
                  <c:v>50.812690000000003</c:v>
                </c:pt>
                <c:pt idx="597">
                  <c:v>50.785870000000003</c:v>
                </c:pt>
                <c:pt idx="598">
                  <c:v>50.82009</c:v>
                </c:pt>
                <c:pt idx="599">
                  <c:v>50.924469999999999</c:v>
                </c:pt>
                <c:pt idx="600">
                  <c:v>50.93947</c:v>
                </c:pt>
                <c:pt idx="601">
                  <c:v>50.867389999999993</c:v>
                </c:pt>
                <c:pt idx="602">
                  <c:v>51.077439999999996</c:v>
                </c:pt>
                <c:pt idx="603">
                  <c:v>50.826419999999999</c:v>
                </c:pt>
                <c:pt idx="604">
                  <c:v>53.356110000000001</c:v>
                </c:pt>
                <c:pt idx="605">
                  <c:v>54.032259999999994</c:v>
                </c:pt>
                <c:pt idx="606">
                  <c:v>53.457709999999999</c:v>
                </c:pt>
                <c:pt idx="607">
                  <c:v>44.357799999999997</c:v>
                </c:pt>
                <c:pt idx="608">
                  <c:v>44.373469999999998</c:v>
                </c:pt>
                <c:pt idx="609">
                  <c:v>41.79457</c:v>
                </c:pt>
                <c:pt idx="610">
                  <c:v>43.692740000000001</c:v>
                </c:pt>
                <c:pt idx="611">
                  <c:v>42.583269999999999</c:v>
                </c:pt>
                <c:pt idx="612">
                  <c:v>40.007460000000002</c:v>
                </c:pt>
                <c:pt idx="613">
                  <c:v>42.687209999999993</c:v>
                </c:pt>
                <c:pt idx="614">
                  <c:v>40.901479999999999</c:v>
                </c:pt>
                <c:pt idx="615">
                  <c:v>43.279949999999999</c:v>
                </c:pt>
                <c:pt idx="616">
                  <c:v>44.362989999999996</c:v>
                </c:pt>
                <c:pt idx="617">
                  <c:v>44.699109999999997</c:v>
                </c:pt>
                <c:pt idx="618">
                  <c:v>45.218469999999996</c:v>
                </c:pt>
                <c:pt idx="619">
                  <c:v>46.703069999999997</c:v>
                </c:pt>
                <c:pt idx="620">
                  <c:v>61.544759999999997</c:v>
                </c:pt>
                <c:pt idx="621">
                  <c:v>61.066220000000001</c:v>
                </c:pt>
                <c:pt idx="622">
                  <c:v>61.349799999999995</c:v>
                </c:pt>
                <c:pt idx="623">
                  <c:v>58.664369999999998</c:v>
                </c:pt>
                <c:pt idx="624">
                  <c:v>58.678059999999995</c:v>
                </c:pt>
                <c:pt idx="625">
                  <c:v>60.066560000000003</c:v>
                </c:pt>
                <c:pt idx="626">
                  <c:v>60.197189999999999</c:v>
                </c:pt>
                <c:pt idx="627">
                  <c:v>58.972490000000001</c:v>
                </c:pt>
                <c:pt idx="628">
                  <c:v>57.312039999999996</c:v>
                </c:pt>
                <c:pt idx="629">
                  <c:v>59.15063</c:v>
                </c:pt>
                <c:pt idx="630">
                  <c:v>58.207540000000002</c:v>
                </c:pt>
                <c:pt idx="631">
                  <c:v>57.919340000000005</c:v>
                </c:pt>
                <c:pt idx="632">
                  <c:v>57.977349999999994</c:v>
                </c:pt>
                <c:pt idx="633">
                  <c:v>58.297619999999995</c:v>
                </c:pt>
                <c:pt idx="634">
                  <c:v>57.851779999999998</c:v>
                </c:pt>
                <c:pt idx="635">
                  <c:v>58.408519999999996</c:v>
                </c:pt>
                <c:pt idx="636">
                  <c:v>59.197369999999999</c:v>
                </c:pt>
                <c:pt idx="637">
                  <c:v>59.550620000000002</c:v>
                </c:pt>
                <c:pt idx="638">
                  <c:v>59.647579999999998</c:v>
                </c:pt>
              </c:numCache>
            </c:numRef>
          </c:val>
          <c:smooth val="0"/>
          <c:extLst>
            <c:ext xmlns:c16="http://schemas.microsoft.com/office/drawing/2014/chart" uri="{C3380CC4-5D6E-409C-BE32-E72D297353CC}">
              <c16:uniqueId val="{00000001-7D74-46DC-9990-FAE701D7E43B}"/>
            </c:ext>
          </c:extLst>
        </c:ser>
        <c:ser>
          <c:idx val="3"/>
          <c:order val="3"/>
          <c:tx>
            <c:strRef>
              <c:f>Sheet1!$E$1</c:f>
              <c:strCache>
                <c:ptCount val="1"/>
                <c:pt idx="0">
                  <c:v>Հայաստան (2029թ.)</c:v>
                </c:pt>
              </c:strCache>
            </c:strRef>
          </c:tx>
          <c:spPr>
            <a:ln w="19050" cap="rnd">
              <a:solidFill>
                <a:srgbClr val="C00000"/>
              </a:solidFill>
              <a:round/>
            </a:ln>
            <a:effectLst/>
          </c:spPr>
          <c:marker>
            <c:symbol val="none"/>
          </c:marker>
          <c:cat>
            <c:numRef>
              <c:f>Sheet1!$A$2:$A$1074</c:f>
              <c:numCache>
                <c:formatCode>m/d/yyyy</c:formatCode>
                <c:ptCount val="81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numCache>
            </c:numRef>
          </c:cat>
          <c:val>
            <c:numRef>
              <c:f>Sheet1!$E$2:$E$1074</c:f>
              <c:numCache>
                <c:formatCode>0</c:formatCode>
                <c:ptCount val="812"/>
                <c:pt idx="0">
                  <c:v>2.1573500000000001</c:v>
                </c:pt>
                <c:pt idx="1">
                  <c:v>2.1801599999999999</c:v>
                </c:pt>
                <c:pt idx="2">
                  <c:v>2.2741600000000002</c:v>
                </c:pt>
                <c:pt idx="3">
                  <c:v>2.2747999999999999</c:v>
                </c:pt>
                <c:pt idx="4">
                  <c:v>2.2586500000000003</c:v>
                </c:pt>
                <c:pt idx="5">
                  <c:v>2.12479</c:v>
                </c:pt>
                <c:pt idx="6">
                  <c:v>2.13592</c:v>
                </c:pt>
                <c:pt idx="7">
                  <c:v>2.1210200000000001</c:v>
                </c:pt>
                <c:pt idx="8">
                  <c:v>2.10188</c:v>
                </c:pt>
                <c:pt idx="9">
                  <c:v>2.0806100000000001</c:v>
                </c:pt>
                <c:pt idx="10">
                  <c:v>2.10995</c:v>
                </c:pt>
                <c:pt idx="11">
                  <c:v>2.0047000000000001</c:v>
                </c:pt>
                <c:pt idx="12">
                  <c:v>2.0164599999999999</c:v>
                </c:pt>
                <c:pt idx="13">
                  <c:v>2.0267300000000001</c:v>
                </c:pt>
                <c:pt idx="14">
                  <c:v>2.0632700000000002</c:v>
                </c:pt>
                <c:pt idx="15">
                  <c:v>2.07606</c:v>
                </c:pt>
                <c:pt idx="16">
                  <c:v>2.1065499999999999</c:v>
                </c:pt>
                <c:pt idx="17">
                  <c:v>2.1611000000000002</c:v>
                </c:pt>
                <c:pt idx="18">
                  <c:v>2.2617699999999998</c:v>
                </c:pt>
                <c:pt idx="19">
                  <c:v>2.1987999999999999</c:v>
                </c:pt>
                <c:pt idx="20">
                  <c:v>2.2697099999999999</c:v>
                </c:pt>
                <c:pt idx="21">
                  <c:v>2.2664300000000002</c:v>
                </c:pt>
                <c:pt idx="22">
                  <c:v>2.3394999999999997</c:v>
                </c:pt>
                <c:pt idx="23">
                  <c:v>2.2986500000000003</c:v>
                </c:pt>
                <c:pt idx="24">
                  <c:v>2.24586</c:v>
                </c:pt>
                <c:pt idx="25">
                  <c:v>2.1960899999999999</c:v>
                </c:pt>
                <c:pt idx="26">
                  <c:v>2.1832099999999999</c:v>
                </c:pt>
                <c:pt idx="27">
                  <c:v>2.2373099999999999</c:v>
                </c:pt>
                <c:pt idx="28">
                  <c:v>2.2625100000000002</c:v>
                </c:pt>
                <c:pt idx="29">
                  <c:v>2.2145299999999999</c:v>
                </c:pt>
                <c:pt idx="30">
                  <c:v>2.1779199999999999</c:v>
                </c:pt>
                <c:pt idx="31">
                  <c:v>2.1974100000000001</c:v>
                </c:pt>
                <c:pt idx="32">
                  <c:v>2.1923900000000001</c:v>
                </c:pt>
                <c:pt idx="33">
                  <c:v>2.1783099999999997</c:v>
                </c:pt>
                <c:pt idx="34">
                  <c:v>2.20519</c:v>
                </c:pt>
                <c:pt idx="35">
                  <c:v>2.18628</c:v>
                </c:pt>
                <c:pt idx="36">
                  <c:v>2.1979199999999999</c:v>
                </c:pt>
                <c:pt idx="37">
                  <c:v>2.2303800000000003</c:v>
                </c:pt>
                <c:pt idx="38">
                  <c:v>2.3558400000000002</c:v>
                </c:pt>
                <c:pt idx="39">
                  <c:v>2.3724700000000003</c:v>
                </c:pt>
                <c:pt idx="40">
                  <c:v>2.3727199999999997</c:v>
                </c:pt>
                <c:pt idx="41">
                  <c:v>2.5373999999999999</c:v>
                </c:pt>
                <c:pt idx="42">
                  <c:v>2.8202499999999997</c:v>
                </c:pt>
                <c:pt idx="43">
                  <c:v>2.8002800000000003</c:v>
                </c:pt>
                <c:pt idx="44">
                  <c:v>2.7378800000000001</c:v>
                </c:pt>
                <c:pt idx="45">
                  <c:v>2.70248</c:v>
                </c:pt>
                <c:pt idx="46">
                  <c:v>2.7143299999999999</c:v>
                </c:pt>
                <c:pt idx="47">
                  <c:v>2.8271600000000001</c:v>
                </c:pt>
                <c:pt idx="48">
                  <c:v>3.6185399999999999</c:v>
                </c:pt>
                <c:pt idx="49">
                  <c:v>3.4603199999999998</c:v>
                </c:pt>
                <c:pt idx="50">
                  <c:v>3.4968500000000002</c:v>
                </c:pt>
                <c:pt idx="51">
                  <c:v>3.9847199999999998</c:v>
                </c:pt>
                <c:pt idx="52">
                  <c:v>3.7323000000000004</c:v>
                </c:pt>
                <c:pt idx="53">
                  <c:v>4.0125200000000003</c:v>
                </c:pt>
                <c:pt idx="54">
                  <c:v>4.0157299999999996</c:v>
                </c:pt>
                <c:pt idx="55">
                  <c:v>4.8152600000000003</c:v>
                </c:pt>
                <c:pt idx="56">
                  <c:v>4.9947100000000004</c:v>
                </c:pt>
                <c:pt idx="57">
                  <c:v>5.1290399999999998</c:v>
                </c:pt>
                <c:pt idx="58">
                  <c:v>5.3940599999999996</c:v>
                </c:pt>
                <c:pt idx="59">
                  <c:v>5.2631899999999998</c:v>
                </c:pt>
                <c:pt idx="60">
                  <c:v>5.1030800000000003</c:v>
                </c:pt>
                <c:pt idx="61">
                  <c:v>4.62432</c:v>
                </c:pt>
                <c:pt idx="62">
                  <c:v>4.8409599999999999</c:v>
                </c:pt>
                <c:pt idx="63">
                  <c:v>4.8155700000000001</c:v>
                </c:pt>
                <c:pt idx="64">
                  <c:v>4.82395</c:v>
                </c:pt>
                <c:pt idx="65">
                  <c:v>4.7559100000000001</c:v>
                </c:pt>
                <c:pt idx="66">
                  <c:v>4.74512</c:v>
                </c:pt>
                <c:pt idx="67">
                  <c:v>4.5797300000000005</c:v>
                </c:pt>
                <c:pt idx="68">
                  <c:v>4.36721</c:v>
                </c:pt>
                <c:pt idx="69">
                  <c:v>4.3487599999999995</c:v>
                </c:pt>
                <c:pt idx="70">
                  <c:v>4.3039899999999998</c:v>
                </c:pt>
                <c:pt idx="71">
                  <c:v>4.1953399999999998</c:v>
                </c:pt>
                <c:pt idx="72">
                  <c:v>4.1953399999999998</c:v>
                </c:pt>
                <c:pt idx="73">
                  <c:v>4.1953399999999998</c:v>
                </c:pt>
                <c:pt idx="74">
                  <c:v>4.1020900000000005</c:v>
                </c:pt>
                <c:pt idx="75">
                  <c:v>4.2203800000000005</c:v>
                </c:pt>
                <c:pt idx="76">
                  <c:v>4.2165499999999998</c:v>
                </c:pt>
                <c:pt idx="77">
                  <c:v>4.1278699999999997</c:v>
                </c:pt>
                <c:pt idx="78">
                  <c:v>4.1350099999999994</c:v>
                </c:pt>
                <c:pt idx="79">
                  <c:v>4.2186599999999999</c:v>
                </c:pt>
                <c:pt idx="80">
                  <c:v>4.2426500000000003</c:v>
                </c:pt>
                <c:pt idx="81">
                  <c:v>4.2406100000000002</c:v>
                </c:pt>
                <c:pt idx="82">
                  <c:v>4.2431000000000001</c:v>
                </c:pt>
                <c:pt idx="83">
                  <c:v>4.2163000000000004</c:v>
                </c:pt>
                <c:pt idx="84">
                  <c:v>4.2627499999999996</c:v>
                </c:pt>
                <c:pt idx="85">
                  <c:v>4.2519</c:v>
                </c:pt>
                <c:pt idx="86">
                  <c:v>4.1102400000000001</c:v>
                </c:pt>
                <c:pt idx="87">
                  <c:v>4.1330399999999994</c:v>
                </c:pt>
                <c:pt idx="88">
                  <c:v>4.1345900000000002</c:v>
                </c:pt>
                <c:pt idx="89">
                  <c:v>3.9189999999999996</c:v>
                </c:pt>
                <c:pt idx="90">
                  <c:v>3.8877300000000004</c:v>
                </c:pt>
                <c:pt idx="91">
                  <c:v>3.9433199999999999</c:v>
                </c:pt>
                <c:pt idx="92">
                  <c:v>3.9433199999999999</c:v>
                </c:pt>
                <c:pt idx="93">
                  <c:v>3.7727499999999998</c:v>
                </c:pt>
                <c:pt idx="94">
                  <c:v>3.7628900000000001</c:v>
                </c:pt>
                <c:pt idx="95">
                  <c:v>3.7380599999999999</c:v>
                </c:pt>
                <c:pt idx="96">
                  <c:v>3.7114499999999997</c:v>
                </c:pt>
                <c:pt idx="97">
                  <c:v>3.6656599999999999</c:v>
                </c:pt>
                <c:pt idx="98">
                  <c:v>3.4765100000000002</c:v>
                </c:pt>
                <c:pt idx="99">
                  <c:v>3.48312</c:v>
                </c:pt>
                <c:pt idx="100">
                  <c:v>3.3472899999999997</c:v>
                </c:pt>
                <c:pt idx="101">
                  <c:v>3.3106599999999999</c:v>
                </c:pt>
                <c:pt idx="102">
                  <c:v>3.3398399999999997</c:v>
                </c:pt>
                <c:pt idx="103">
                  <c:v>3.3398399999999997</c:v>
                </c:pt>
                <c:pt idx="104">
                  <c:v>3.2542399999999998</c:v>
                </c:pt>
                <c:pt idx="105">
                  <c:v>3.25509</c:v>
                </c:pt>
                <c:pt idx="106">
                  <c:v>3.2595700000000001</c:v>
                </c:pt>
                <c:pt idx="107">
                  <c:v>3.2975300000000001</c:v>
                </c:pt>
                <c:pt idx="108">
                  <c:v>3.2985899999999999</c:v>
                </c:pt>
                <c:pt idx="109">
                  <c:v>3.2850099999999998</c:v>
                </c:pt>
                <c:pt idx="110">
                  <c:v>3.2007999999999996</c:v>
                </c:pt>
                <c:pt idx="111">
                  <c:v>3.1488099999999997</c:v>
                </c:pt>
                <c:pt idx="112">
                  <c:v>3.0750099999999998</c:v>
                </c:pt>
                <c:pt idx="113">
                  <c:v>3.1176100000000004</c:v>
                </c:pt>
                <c:pt idx="114">
                  <c:v>3.16005</c:v>
                </c:pt>
                <c:pt idx="115">
                  <c:v>3.2605900000000001</c:v>
                </c:pt>
                <c:pt idx="116">
                  <c:v>3.4574500000000001</c:v>
                </c:pt>
                <c:pt idx="117">
                  <c:v>3.4485700000000001</c:v>
                </c:pt>
                <c:pt idx="118">
                  <c:v>3.7337900000000004</c:v>
                </c:pt>
                <c:pt idx="119">
                  <c:v>3.6384500000000002</c:v>
                </c:pt>
                <c:pt idx="120">
                  <c:v>3.6794199999999999</c:v>
                </c:pt>
                <c:pt idx="121">
                  <c:v>3.7157200000000001</c:v>
                </c:pt>
                <c:pt idx="122">
                  <c:v>3.7151399999999999</c:v>
                </c:pt>
                <c:pt idx="123">
                  <c:v>3.7185899999999998</c:v>
                </c:pt>
                <c:pt idx="124">
                  <c:v>3.67428</c:v>
                </c:pt>
                <c:pt idx="125">
                  <c:v>3.6995</c:v>
                </c:pt>
                <c:pt idx="126">
                  <c:v>3.7585199999999999</c:v>
                </c:pt>
                <c:pt idx="127">
                  <c:v>3.80098</c:v>
                </c:pt>
                <c:pt idx="128">
                  <c:v>3.7979199999999995</c:v>
                </c:pt>
                <c:pt idx="129">
                  <c:v>3.7745100000000003</c:v>
                </c:pt>
                <c:pt idx="130">
                  <c:v>3.7418299999999998</c:v>
                </c:pt>
                <c:pt idx="131">
                  <c:v>3.5501200000000002</c:v>
                </c:pt>
                <c:pt idx="132">
                  <c:v>3.5219400000000003</c:v>
                </c:pt>
                <c:pt idx="133">
                  <c:v>3.5017899999999997</c:v>
                </c:pt>
                <c:pt idx="134">
                  <c:v>3.5345299999999997</c:v>
                </c:pt>
                <c:pt idx="135">
                  <c:v>3.5230299999999999</c:v>
                </c:pt>
                <c:pt idx="136">
                  <c:v>3.57464</c:v>
                </c:pt>
                <c:pt idx="137">
                  <c:v>3.54908</c:v>
                </c:pt>
                <c:pt idx="138">
                  <c:v>3.5527199999999999</c:v>
                </c:pt>
                <c:pt idx="139">
                  <c:v>3.5663900000000002</c:v>
                </c:pt>
                <c:pt idx="140">
                  <c:v>3.5719499999999997</c:v>
                </c:pt>
                <c:pt idx="141">
                  <c:v>3.5963600000000002</c:v>
                </c:pt>
                <c:pt idx="142">
                  <c:v>3.6061399999999999</c:v>
                </c:pt>
                <c:pt idx="143">
                  <c:v>3.6173799999999998</c:v>
                </c:pt>
                <c:pt idx="144">
                  <c:v>3.5780799999999999</c:v>
                </c:pt>
                <c:pt idx="145">
                  <c:v>3.5569999999999999</c:v>
                </c:pt>
                <c:pt idx="146">
                  <c:v>3.4912200000000002</c:v>
                </c:pt>
                <c:pt idx="147">
                  <c:v>3.4674400000000003</c:v>
                </c:pt>
                <c:pt idx="148">
                  <c:v>3.4550599999999996</c:v>
                </c:pt>
                <c:pt idx="149">
                  <c:v>3.4862900000000003</c:v>
                </c:pt>
                <c:pt idx="150">
                  <c:v>3.4744000000000002</c:v>
                </c:pt>
                <c:pt idx="151">
                  <c:v>3.5067000000000004</c:v>
                </c:pt>
                <c:pt idx="152">
                  <c:v>3.5020100000000003</c:v>
                </c:pt>
                <c:pt idx="153">
                  <c:v>3.4555500000000001</c:v>
                </c:pt>
                <c:pt idx="154">
                  <c:v>3.4673700000000003</c:v>
                </c:pt>
                <c:pt idx="155">
                  <c:v>3.3641100000000002</c:v>
                </c:pt>
                <c:pt idx="156">
                  <c:v>3.2982299999999998</c:v>
                </c:pt>
                <c:pt idx="157">
                  <c:v>3.2613299999999996</c:v>
                </c:pt>
                <c:pt idx="158">
                  <c:v>3.2636500000000002</c:v>
                </c:pt>
                <c:pt idx="159">
                  <c:v>3.1919</c:v>
                </c:pt>
                <c:pt idx="160">
                  <c:v>3.1837400000000002</c:v>
                </c:pt>
                <c:pt idx="161">
                  <c:v>3.1228500000000001</c:v>
                </c:pt>
                <c:pt idx="162">
                  <c:v>3.0735299999999999</c:v>
                </c:pt>
                <c:pt idx="163">
                  <c:v>3.1126100000000001</c:v>
                </c:pt>
                <c:pt idx="164">
                  <c:v>3.1155900000000001</c:v>
                </c:pt>
                <c:pt idx="165">
                  <c:v>3.1051600000000001</c:v>
                </c:pt>
                <c:pt idx="166">
                  <c:v>3.12947</c:v>
                </c:pt>
                <c:pt idx="167">
                  <c:v>3.1369400000000001</c:v>
                </c:pt>
                <c:pt idx="168">
                  <c:v>3.12561</c:v>
                </c:pt>
                <c:pt idx="169">
                  <c:v>3.09368</c:v>
                </c:pt>
                <c:pt idx="170">
                  <c:v>3.0844799999999997</c:v>
                </c:pt>
                <c:pt idx="171">
                  <c:v>3.00692</c:v>
                </c:pt>
                <c:pt idx="172">
                  <c:v>3.0249099999999998</c:v>
                </c:pt>
                <c:pt idx="173">
                  <c:v>3.0249099999999998</c:v>
                </c:pt>
                <c:pt idx="174">
                  <c:v>3.0312999999999999</c:v>
                </c:pt>
                <c:pt idx="175">
                  <c:v>3.0209899999999998</c:v>
                </c:pt>
                <c:pt idx="176">
                  <c:v>3.0224400000000005</c:v>
                </c:pt>
                <c:pt idx="177">
                  <c:v>2.9605700000000001</c:v>
                </c:pt>
                <c:pt idx="178">
                  <c:v>2.9439699999999998</c:v>
                </c:pt>
                <c:pt idx="179">
                  <c:v>3.0222600000000002</c:v>
                </c:pt>
                <c:pt idx="180">
                  <c:v>3.0072199999999998</c:v>
                </c:pt>
                <c:pt idx="181">
                  <c:v>3.02454</c:v>
                </c:pt>
                <c:pt idx="182">
                  <c:v>3.03531</c:v>
                </c:pt>
                <c:pt idx="183">
                  <c:v>3.0249000000000001</c:v>
                </c:pt>
                <c:pt idx="184">
                  <c:v>3.0192600000000001</c:v>
                </c:pt>
                <c:pt idx="185">
                  <c:v>3.0140499999999997</c:v>
                </c:pt>
                <c:pt idx="186">
                  <c:v>3.0190399999999999</c:v>
                </c:pt>
                <c:pt idx="187">
                  <c:v>3.0042200000000001</c:v>
                </c:pt>
                <c:pt idx="188">
                  <c:v>3.09456</c:v>
                </c:pt>
                <c:pt idx="189">
                  <c:v>3.0960800000000002</c:v>
                </c:pt>
                <c:pt idx="190">
                  <c:v>3.0813299999999999</c:v>
                </c:pt>
                <c:pt idx="191">
                  <c:v>3.1608399999999999</c:v>
                </c:pt>
                <c:pt idx="192">
                  <c:v>3.1670400000000001</c:v>
                </c:pt>
                <c:pt idx="193">
                  <c:v>3.6539100000000002</c:v>
                </c:pt>
                <c:pt idx="194">
                  <c:v>3.9819499999999999</c:v>
                </c:pt>
                <c:pt idx="195">
                  <c:v>3.6870400000000001</c:v>
                </c:pt>
                <c:pt idx="196">
                  <c:v>3.4531599999999996</c:v>
                </c:pt>
                <c:pt idx="197">
                  <c:v>3.3796900000000001</c:v>
                </c:pt>
                <c:pt idx="198">
                  <c:v>3.29434</c:v>
                </c:pt>
                <c:pt idx="199">
                  <c:v>3.3583300000000005</c:v>
                </c:pt>
                <c:pt idx="200">
                  <c:v>3.4097000000000004</c:v>
                </c:pt>
                <c:pt idx="201">
                  <c:v>3.3885899999999998</c:v>
                </c:pt>
                <c:pt idx="202">
                  <c:v>3.3252600000000001</c:v>
                </c:pt>
                <c:pt idx="203">
                  <c:v>3.2968999999999999</c:v>
                </c:pt>
                <c:pt idx="204">
                  <c:v>3.36598</c:v>
                </c:pt>
                <c:pt idx="205">
                  <c:v>3.45736</c:v>
                </c:pt>
                <c:pt idx="206">
                  <c:v>3.5775299999999999</c:v>
                </c:pt>
                <c:pt idx="207">
                  <c:v>3.5697899999999998</c:v>
                </c:pt>
                <c:pt idx="208">
                  <c:v>3.5163500000000001</c:v>
                </c:pt>
                <c:pt idx="209">
                  <c:v>3.5002499999999999</c:v>
                </c:pt>
                <c:pt idx="210">
                  <c:v>3.5415800000000002</c:v>
                </c:pt>
                <c:pt idx="211">
                  <c:v>3.5682900000000002</c:v>
                </c:pt>
                <c:pt idx="212">
                  <c:v>3.5932999999999997</c:v>
                </c:pt>
                <c:pt idx="213">
                  <c:v>3.7040699999999998</c:v>
                </c:pt>
                <c:pt idx="214">
                  <c:v>3.8121399999999999</c:v>
                </c:pt>
                <c:pt idx="215">
                  <c:v>3.8273299999999999</c:v>
                </c:pt>
                <c:pt idx="216">
                  <c:v>3.8777200000000001</c:v>
                </c:pt>
                <c:pt idx="217">
                  <c:v>3.9432700000000001</c:v>
                </c:pt>
                <c:pt idx="218">
                  <c:v>4.0458800000000004</c:v>
                </c:pt>
                <c:pt idx="219">
                  <c:v>3.9251200000000002</c:v>
                </c:pt>
                <c:pt idx="220">
                  <c:v>3.9934099999999999</c:v>
                </c:pt>
                <c:pt idx="221">
                  <c:v>3.9274299999999998</c:v>
                </c:pt>
                <c:pt idx="222">
                  <c:v>3.8719299999999999</c:v>
                </c:pt>
                <c:pt idx="223">
                  <c:v>3.7099400000000005</c:v>
                </c:pt>
                <c:pt idx="224">
                  <c:v>3.2833899999999998</c:v>
                </c:pt>
                <c:pt idx="225">
                  <c:v>3.2490199999999998</c:v>
                </c:pt>
                <c:pt idx="226">
                  <c:v>3.3665699999999998</c:v>
                </c:pt>
                <c:pt idx="227">
                  <c:v>3.3891800000000001</c:v>
                </c:pt>
                <c:pt idx="228">
                  <c:v>3.4043599999999996</c:v>
                </c:pt>
                <c:pt idx="229">
                  <c:v>3.5101999999999998</c:v>
                </c:pt>
                <c:pt idx="230">
                  <c:v>3.48122</c:v>
                </c:pt>
                <c:pt idx="231">
                  <c:v>3.5729000000000002</c:v>
                </c:pt>
                <c:pt idx="232">
                  <c:v>3.6158800000000002</c:v>
                </c:pt>
                <c:pt idx="233">
                  <c:v>3.5566899999999997</c:v>
                </c:pt>
                <c:pt idx="234">
                  <c:v>3.4916899999999997</c:v>
                </c:pt>
                <c:pt idx="235">
                  <c:v>3.4655800000000001</c:v>
                </c:pt>
                <c:pt idx="236">
                  <c:v>3.4358599999999999</c:v>
                </c:pt>
                <c:pt idx="237">
                  <c:v>3.5350599999999996</c:v>
                </c:pt>
                <c:pt idx="238">
                  <c:v>3.5412599999999999</c:v>
                </c:pt>
                <c:pt idx="239">
                  <c:v>3.4787599999999999</c:v>
                </c:pt>
                <c:pt idx="240">
                  <c:v>3.4613099999999997</c:v>
                </c:pt>
                <c:pt idx="241">
                  <c:v>3.3443700000000001</c:v>
                </c:pt>
                <c:pt idx="242">
                  <c:v>3.0419400000000003</c:v>
                </c:pt>
                <c:pt idx="243">
                  <c:v>3.0860500000000002</c:v>
                </c:pt>
                <c:pt idx="244">
                  <c:v>3.1255900000000003</c:v>
                </c:pt>
                <c:pt idx="245">
                  <c:v>3.0855200000000003</c:v>
                </c:pt>
                <c:pt idx="246">
                  <c:v>3.1167599999999998</c:v>
                </c:pt>
                <c:pt idx="247">
                  <c:v>3.1640499999999996</c:v>
                </c:pt>
                <c:pt idx="248">
                  <c:v>3.1476100000000002</c:v>
                </c:pt>
                <c:pt idx="249">
                  <c:v>3.0970999999999997</c:v>
                </c:pt>
                <c:pt idx="250">
                  <c:v>3.0299</c:v>
                </c:pt>
                <c:pt idx="251">
                  <c:v>2.9980799999999999</c:v>
                </c:pt>
                <c:pt idx="252">
                  <c:v>2.9315300000000004</c:v>
                </c:pt>
                <c:pt idx="253">
                  <c:v>2.9685700000000002</c:v>
                </c:pt>
                <c:pt idx="254">
                  <c:v>2.9837000000000002</c:v>
                </c:pt>
                <c:pt idx="255">
                  <c:v>2.9848200000000005</c:v>
                </c:pt>
                <c:pt idx="256">
                  <c:v>3.02637</c:v>
                </c:pt>
                <c:pt idx="257">
                  <c:v>3.02637</c:v>
                </c:pt>
                <c:pt idx="258">
                  <c:v>3.02637</c:v>
                </c:pt>
                <c:pt idx="259">
                  <c:v>3.02955</c:v>
                </c:pt>
                <c:pt idx="260">
                  <c:v>3.0123899999999999</c:v>
                </c:pt>
                <c:pt idx="261">
                  <c:v>3.03363</c:v>
                </c:pt>
                <c:pt idx="262">
                  <c:v>3.03363</c:v>
                </c:pt>
                <c:pt idx="263">
                  <c:v>2.96719</c:v>
                </c:pt>
                <c:pt idx="264">
                  <c:v>2.8811399999999998</c:v>
                </c:pt>
                <c:pt idx="265">
                  <c:v>2.8107799999999998</c:v>
                </c:pt>
                <c:pt idx="266">
                  <c:v>2.7509399999999999</c:v>
                </c:pt>
                <c:pt idx="267">
                  <c:v>2.6862200000000001</c:v>
                </c:pt>
                <c:pt idx="268">
                  <c:v>2.6689400000000001</c:v>
                </c:pt>
                <c:pt idx="269">
                  <c:v>2.6990099999999999</c:v>
                </c:pt>
                <c:pt idx="270">
                  <c:v>2.7107799999999997</c:v>
                </c:pt>
                <c:pt idx="271">
                  <c:v>2.5702499999999997</c:v>
                </c:pt>
                <c:pt idx="272">
                  <c:v>2.58683</c:v>
                </c:pt>
                <c:pt idx="273">
                  <c:v>2.5613999999999999</c:v>
                </c:pt>
                <c:pt idx="274">
                  <c:v>2.5939100000000002</c:v>
                </c:pt>
                <c:pt idx="275">
                  <c:v>2.6096599999999999</c:v>
                </c:pt>
                <c:pt idx="276">
                  <c:v>2.6063400000000003</c:v>
                </c:pt>
                <c:pt idx="277">
                  <c:v>2.6134599999999999</c:v>
                </c:pt>
                <c:pt idx="278">
                  <c:v>2.77772</c:v>
                </c:pt>
                <c:pt idx="279">
                  <c:v>2.7105099999999998</c:v>
                </c:pt>
                <c:pt idx="280">
                  <c:v>2.8045600000000004</c:v>
                </c:pt>
                <c:pt idx="281">
                  <c:v>2.7757700000000001</c:v>
                </c:pt>
                <c:pt idx="282">
                  <c:v>2.7552499999999998</c:v>
                </c:pt>
                <c:pt idx="283">
                  <c:v>2.7366199999999998</c:v>
                </c:pt>
                <c:pt idx="284">
                  <c:v>2.6889400000000001</c:v>
                </c:pt>
                <c:pt idx="285">
                  <c:v>2.6373000000000002</c:v>
                </c:pt>
                <c:pt idx="286">
                  <c:v>2.6514499999999996</c:v>
                </c:pt>
                <c:pt idx="287">
                  <c:v>2.6394900000000003</c:v>
                </c:pt>
                <c:pt idx="288">
                  <c:v>2.6782900000000001</c:v>
                </c:pt>
                <c:pt idx="289">
                  <c:v>2.7398000000000002</c:v>
                </c:pt>
                <c:pt idx="290">
                  <c:v>2.76878</c:v>
                </c:pt>
                <c:pt idx="291">
                  <c:v>2.7790300000000001</c:v>
                </c:pt>
                <c:pt idx="292">
                  <c:v>2.7646800000000002</c:v>
                </c:pt>
                <c:pt idx="293">
                  <c:v>2.8757799999999998</c:v>
                </c:pt>
                <c:pt idx="294">
                  <c:v>2.7882199999999999</c:v>
                </c:pt>
                <c:pt idx="295">
                  <c:v>2.8877899999999999</c:v>
                </c:pt>
                <c:pt idx="296">
                  <c:v>2.8426799999999997</c:v>
                </c:pt>
                <c:pt idx="297">
                  <c:v>2.74959</c:v>
                </c:pt>
                <c:pt idx="298">
                  <c:v>2.7469900000000003</c:v>
                </c:pt>
                <c:pt idx="299">
                  <c:v>2.7723700000000004</c:v>
                </c:pt>
                <c:pt idx="300">
                  <c:v>2.74986</c:v>
                </c:pt>
                <c:pt idx="301">
                  <c:v>2.9490099999999999</c:v>
                </c:pt>
                <c:pt idx="302">
                  <c:v>2.9731999999999998</c:v>
                </c:pt>
                <c:pt idx="303">
                  <c:v>2.8948399999999999</c:v>
                </c:pt>
                <c:pt idx="304">
                  <c:v>2.8887499999999999</c:v>
                </c:pt>
                <c:pt idx="305">
                  <c:v>2.8226200000000001</c:v>
                </c:pt>
                <c:pt idx="306">
                  <c:v>2.7916699999999999</c:v>
                </c:pt>
                <c:pt idx="307">
                  <c:v>2.8732799999999998</c:v>
                </c:pt>
                <c:pt idx="308">
                  <c:v>2.9868700000000001</c:v>
                </c:pt>
                <c:pt idx="309">
                  <c:v>3.0276999999999998</c:v>
                </c:pt>
                <c:pt idx="310">
                  <c:v>3.0178199999999999</c:v>
                </c:pt>
                <c:pt idx="311">
                  <c:v>2.9489000000000001</c:v>
                </c:pt>
                <c:pt idx="312">
                  <c:v>2.9314999999999998</c:v>
                </c:pt>
                <c:pt idx="313">
                  <c:v>2.9205900000000002</c:v>
                </c:pt>
                <c:pt idx="314">
                  <c:v>2.9634399999999999</c:v>
                </c:pt>
                <c:pt idx="315">
                  <c:v>3.0867899999999997</c:v>
                </c:pt>
                <c:pt idx="316">
                  <c:v>3.0781499999999999</c:v>
                </c:pt>
                <c:pt idx="317">
                  <c:v>3.0110800000000002</c:v>
                </c:pt>
                <c:pt idx="318">
                  <c:v>3.1070699999999998</c:v>
                </c:pt>
                <c:pt idx="319">
                  <c:v>3.14622</c:v>
                </c:pt>
                <c:pt idx="320">
                  <c:v>3.1401600000000003</c:v>
                </c:pt>
                <c:pt idx="321">
                  <c:v>3.13734</c:v>
                </c:pt>
                <c:pt idx="322">
                  <c:v>3.14459</c:v>
                </c:pt>
                <c:pt idx="323">
                  <c:v>3.0223200000000001</c:v>
                </c:pt>
                <c:pt idx="324">
                  <c:v>3.0173000000000001</c:v>
                </c:pt>
                <c:pt idx="325">
                  <c:v>3.0226100000000002</c:v>
                </c:pt>
                <c:pt idx="326">
                  <c:v>3.0202</c:v>
                </c:pt>
                <c:pt idx="327">
                  <c:v>3.0202</c:v>
                </c:pt>
                <c:pt idx="328">
                  <c:v>3.0202</c:v>
                </c:pt>
                <c:pt idx="329">
                  <c:v>3.0956799999999998</c:v>
                </c:pt>
                <c:pt idx="330">
                  <c:v>3.0775299999999999</c:v>
                </c:pt>
                <c:pt idx="331">
                  <c:v>3.1134900000000001</c:v>
                </c:pt>
                <c:pt idx="332">
                  <c:v>3.0945999999999998</c:v>
                </c:pt>
                <c:pt idx="333">
                  <c:v>3.09755</c:v>
                </c:pt>
                <c:pt idx="334">
                  <c:v>3.1700999999999997</c:v>
                </c:pt>
                <c:pt idx="335">
                  <c:v>3.1446399999999999</c:v>
                </c:pt>
                <c:pt idx="336">
                  <c:v>3.1848000000000001</c:v>
                </c:pt>
                <c:pt idx="337">
                  <c:v>3.11937</c:v>
                </c:pt>
                <c:pt idx="338">
                  <c:v>3.0448399999999998</c:v>
                </c:pt>
                <c:pt idx="339">
                  <c:v>3.0794900000000003</c:v>
                </c:pt>
                <c:pt idx="340">
                  <c:v>3.0914199999999998</c:v>
                </c:pt>
                <c:pt idx="341">
                  <c:v>3.0929199999999999</c:v>
                </c:pt>
                <c:pt idx="342">
                  <c:v>3.0617899999999998</c:v>
                </c:pt>
                <c:pt idx="343">
                  <c:v>3.0472699999999997</c:v>
                </c:pt>
                <c:pt idx="344">
                  <c:v>3.03416</c:v>
                </c:pt>
                <c:pt idx="345">
                  <c:v>3.0435599999999998</c:v>
                </c:pt>
                <c:pt idx="346">
                  <c:v>3.0218799999999999</c:v>
                </c:pt>
                <c:pt idx="347">
                  <c:v>3.0133100000000002</c:v>
                </c:pt>
                <c:pt idx="348">
                  <c:v>3.0133100000000002</c:v>
                </c:pt>
                <c:pt idx="349">
                  <c:v>3.04216</c:v>
                </c:pt>
                <c:pt idx="350">
                  <c:v>2.98021</c:v>
                </c:pt>
                <c:pt idx="351">
                  <c:v>2.9874700000000001</c:v>
                </c:pt>
                <c:pt idx="352">
                  <c:v>2.8975200000000001</c:v>
                </c:pt>
                <c:pt idx="353">
                  <c:v>2.81149</c:v>
                </c:pt>
                <c:pt idx="354">
                  <c:v>2.8006099999999998</c:v>
                </c:pt>
                <c:pt idx="355">
                  <c:v>2.7817599999999998</c:v>
                </c:pt>
                <c:pt idx="356">
                  <c:v>2.8587700000000003</c:v>
                </c:pt>
                <c:pt idx="357">
                  <c:v>2.8766699999999998</c:v>
                </c:pt>
                <c:pt idx="358">
                  <c:v>2.8719799999999998</c:v>
                </c:pt>
                <c:pt idx="359">
                  <c:v>2.8773899999999997</c:v>
                </c:pt>
                <c:pt idx="360">
                  <c:v>2.8467700000000002</c:v>
                </c:pt>
                <c:pt idx="361">
                  <c:v>2.9210500000000001</c:v>
                </c:pt>
                <c:pt idx="362">
                  <c:v>2.9180900000000003</c:v>
                </c:pt>
                <c:pt idx="363">
                  <c:v>2.9251</c:v>
                </c:pt>
                <c:pt idx="364">
                  <c:v>2.9757100000000003</c:v>
                </c:pt>
                <c:pt idx="365">
                  <c:v>2.9346399999999999</c:v>
                </c:pt>
                <c:pt idx="366">
                  <c:v>2.94692</c:v>
                </c:pt>
                <c:pt idx="367">
                  <c:v>2.9775799999999997</c:v>
                </c:pt>
                <c:pt idx="368">
                  <c:v>2.9775799999999997</c:v>
                </c:pt>
                <c:pt idx="369">
                  <c:v>2.9435799999999999</c:v>
                </c:pt>
                <c:pt idx="370">
                  <c:v>2.9554899999999997</c:v>
                </c:pt>
                <c:pt idx="371">
                  <c:v>2.9180299999999999</c:v>
                </c:pt>
                <c:pt idx="372">
                  <c:v>2.9660799999999998</c:v>
                </c:pt>
                <c:pt idx="373">
                  <c:v>2.9767999999999999</c:v>
                </c:pt>
                <c:pt idx="374">
                  <c:v>2.9572400000000001</c:v>
                </c:pt>
                <c:pt idx="375">
                  <c:v>2.9672699999999996</c:v>
                </c:pt>
                <c:pt idx="376">
                  <c:v>3.0145900000000001</c:v>
                </c:pt>
                <c:pt idx="377">
                  <c:v>2.9767000000000001</c:v>
                </c:pt>
                <c:pt idx="378">
                  <c:v>2.9281799999999998</c:v>
                </c:pt>
                <c:pt idx="379">
                  <c:v>2.9802900000000001</c:v>
                </c:pt>
                <c:pt idx="380">
                  <c:v>2.8949200000000004</c:v>
                </c:pt>
                <c:pt idx="381">
                  <c:v>2.9830200000000002</c:v>
                </c:pt>
                <c:pt idx="382">
                  <c:v>3.0167799999999998</c:v>
                </c:pt>
                <c:pt idx="383">
                  <c:v>2.9372500000000001</c:v>
                </c:pt>
                <c:pt idx="384">
                  <c:v>2.9525200000000003</c:v>
                </c:pt>
                <c:pt idx="385">
                  <c:v>2.8939400000000002</c:v>
                </c:pt>
                <c:pt idx="386">
                  <c:v>2.8366799999999999</c:v>
                </c:pt>
                <c:pt idx="387">
                  <c:v>2.8168200000000003</c:v>
                </c:pt>
                <c:pt idx="388">
                  <c:v>2.7790699999999999</c:v>
                </c:pt>
                <c:pt idx="389">
                  <c:v>2.7597800000000001</c:v>
                </c:pt>
                <c:pt idx="390">
                  <c:v>2.7584399999999998</c:v>
                </c:pt>
                <c:pt idx="391">
                  <c:v>2.7606099999999998</c:v>
                </c:pt>
                <c:pt idx="392">
                  <c:v>2.75806</c:v>
                </c:pt>
                <c:pt idx="393">
                  <c:v>2.7602999999999995</c:v>
                </c:pt>
                <c:pt idx="394">
                  <c:v>2.8483199999999997</c:v>
                </c:pt>
                <c:pt idx="395">
                  <c:v>2.7894099999999997</c:v>
                </c:pt>
                <c:pt idx="396">
                  <c:v>2.8347800000000003</c:v>
                </c:pt>
                <c:pt idx="397">
                  <c:v>2.7956300000000001</c:v>
                </c:pt>
                <c:pt idx="398">
                  <c:v>2.7617399999999996</c:v>
                </c:pt>
                <c:pt idx="399">
                  <c:v>2.6992599999999998</c:v>
                </c:pt>
                <c:pt idx="400">
                  <c:v>2.78762</c:v>
                </c:pt>
                <c:pt idx="401">
                  <c:v>2.8238799999999999</c:v>
                </c:pt>
                <c:pt idx="402">
                  <c:v>2.81216</c:v>
                </c:pt>
                <c:pt idx="403">
                  <c:v>2.9393000000000002</c:v>
                </c:pt>
                <c:pt idx="404">
                  <c:v>2.90564</c:v>
                </c:pt>
                <c:pt idx="405">
                  <c:v>2.8421499999999997</c:v>
                </c:pt>
                <c:pt idx="406">
                  <c:v>2.8683700000000001</c:v>
                </c:pt>
                <c:pt idx="407">
                  <c:v>2.8688099999999999</c:v>
                </c:pt>
                <c:pt idx="408">
                  <c:v>2.8516699999999999</c:v>
                </c:pt>
                <c:pt idx="409">
                  <c:v>2.9087000000000001</c:v>
                </c:pt>
                <c:pt idx="410">
                  <c:v>2.9124700000000003</c:v>
                </c:pt>
                <c:pt idx="411">
                  <c:v>2.8717799999999998</c:v>
                </c:pt>
                <c:pt idx="412">
                  <c:v>2.9097599999999999</c:v>
                </c:pt>
                <c:pt idx="413">
                  <c:v>2.9374000000000002</c:v>
                </c:pt>
                <c:pt idx="414">
                  <c:v>2.9705300000000001</c:v>
                </c:pt>
                <c:pt idx="415">
                  <c:v>2.95669</c:v>
                </c:pt>
                <c:pt idx="416">
                  <c:v>2.9106400000000003</c:v>
                </c:pt>
                <c:pt idx="417">
                  <c:v>2.8308499999999999</c:v>
                </c:pt>
                <c:pt idx="418">
                  <c:v>2.8462999999999998</c:v>
                </c:pt>
                <c:pt idx="419">
                  <c:v>2.8359699999999997</c:v>
                </c:pt>
                <c:pt idx="420">
                  <c:v>2.8806500000000002</c:v>
                </c:pt>
                <c:pt idx="421">
                  <c:v>2.8604700000000003</c:v>
                </c:pt>
                <c:pt idx="422">
                  <c:v>2.9127199999999998</c:v>
                </c:pt>
                <c:pt idx="423">
                  <c:v>2.9409699999999996</c:v>
                </c:pt>
                <c:pt idx="424">
                  <c:v>2.9016999999999999</c:v>
                </c:pt>
                <c:pt idx="425">
                  <c:v>2.9309400000000001</c:v>
                </c:pt>
                <c:pt idx="426">
                  <c:v>2.9484300000000001</c:v>
                </c:pt>
                <c:pt idx="427">
                  <c:v>2.9097899999999997</c:v>
                </c:pt>
                <c:pt idx="428">
                  <c:v>2.9514399999999998</c:v>
                </c:pt>
                <c:pt idx="429">
                  <c:v>2.9020800000000002</c:v>
                </c:pt>
                <c:pt idx="430">
                  <c:v>2.8441500000000004</c:v>
                </c:pt>
                <c:pt idx="431">
                  <c:v>2.8435100000000002</c:v>
                </c:pt>
                <c:pt idx="432">
                  <c:v>2.8641899999999998</c:v>
                </c:pt>
                <c:pt idx="433">
                  <c:v>2.8641899999999998</c:v>
                </c:pt>
                <c:pt idx="434">
                  <c:v>2.8510300000000002</c:v>
                </c:pt>
                <c:pt idx="435">
                  <c:v>2.8456200000000003</c:v>
                </c:pt>
                <c:pt idx="436">
                  <c:v>2.8035300000000003</c:v>
                </c:pt>
                <c:pt idx="437">
                  <c:v>2.7848700000000002</c:v>
                </c:pt>
                <c:pt idx="438">
                  <c:v>2.7769299999999997</c:v>
                </c:pt>
                <c:pt idx="439">
                  <c:v>2.7367599999999999</c:v>
                </c:pt>
                <c:pt idx="440">
                  <c:v>2.7388299999999997</c:v>
                </c:pt>
                <c:pt idx="441">
                  <c:v>2.75834</c:v>
                </c:pt>
                <c:pt idx="442">
                  <c:v>2.7102400000000002</c:v>
                </c:pt>
                <c:pt idx="443">
                  <c:v>2.7083999999999997</c:v>
                </c:pt>
                <c:pt idx="444">
                  <c:v>2.7349000000000001</c:v>
                </c:pt>
                <c:pt idx="445">
                  <c:v>2.7102499999999998</c:v>
                </c:pt>
                <c:pt idx="446">
                  <c:v>2.6489499999999997</c:v>
                </c:pt>
                <c:pt idx="447">
                  <c:v>2.6412599999999999</c:v>
                </c:pt>
                <c:pt idx="448">
                  <c:v>2.7331699999999999</c:v>
                </c:pt>
                <c:pt idx="449">
                  <c:v>2.72525</c:v>
                </c:pt>
                <c:pt idx="450">
                  <c:v>2.7458399999999998</c:v>
                </c:pt>
                <c:pt idx="451">
                  <c:v>2.6559300000000001</c:v>
                </c:pt>
                <c:pt idx="452">
                  <c:v>2.7089999999999996</c:v>
                </c:pt>
                <c:pt idx="453">
                  <c:v>2.7425700000000002</c:v>
                </c:pt>
                <c:pt idx="454">
                  <c:v>2.7932799999999998</c:v>
                </c:pt>
                <c:pt idx="455">
                  <c:v>2.8193099999999998</c:v>
                </c:pt>
                <c:pt idx="456">
                  <c:v>2.9215399999999998</c:v>
                </c:pt>
                <c:pt idx="457">
                  <c:v>3.0105900000000001</c:v>
                </c:pt>
                <c:pt idx="458">
                  <c:v>3.0069099999999995</c:v>
                </c:pt>
                <c:pt idx="459">
                  <c:v>3.0161799999999999</c:v>
                </c:pt>
                <c:pt idx="460">
                  <c:v>3.0134400000000001</c:v>
                </c:pt>
                <c:pt idx="461">
                  <c:v>2.9546199999999998</c:v>
                </c:pt>
                <c:pt idx="462">
                  <c:v>2.8858899999999998</c:v>
                </c:pt>
                <c:pt idx="463">
                  <c:v>2.9048099999999999</c:v>
                </c:pt>
                <c:pt idx="464">
                  <c:v>2.8859900000000001</c:v>
                </c:pt>
                <c:pt idx="465">
                  <c:v>2.79853</c:v>
                </c:pt>
                <c:pt idx="466">
                  <c:v>2.73027</c:v>
                </c:pt>
                <c:pt idx="467">
                  <c:v>2.76057</c:v>
                </c:pt>
                <c:pt idx="468">
                  <c:v>2.6767799999999999</c:v>
                </c:pt>
                <c:pt idx="469">
                  <c:v>2.5462000000000002</c:v>
                </c:pt>
                <c:pt idx="470">
                  <c:v>2.5655399999999999</c:v>
                </c:pt>
                <c:pt idx="471">
                  <c:v>2.6564800000000002</c:v>
                </c:pt>
                <c:pt idx="472">
                  <c:v>2.5992799999999998</c:v>
                </c:pt>
                <c:pt idx="473">
                  <c:v>2.71597</c:v>
                </c:pt>
                <c:pt idx="474">
                  <c:v>2.6069600000000004</c:v>
                </c:pt>
                <c:pt idx="475">
                  <c:v>2.7845900000000001</c:v>
                </c:pt>
                <c:pt idx="476">
                  <c:v>2.7850299999999999</c:v>
                </c:pt>
                <c:pt idx="477">
                  <c:v>2.6802999999999999</c:v>
                </c:pt>
                <c:pt idx="478">
                  <c:v>3.04372</c:v>
                </c:pt>
                <c:pt idx="479">
                  <c:v>3.03877</c:v>
                </c:pt>
                <c:pt idx="480">
                  <c:v>3.0101</c:v>
                </c:pt>
                <c:pt idx="481">
                  <c:v>3.0599400000000001</c:v>
                </c:pt>
                <c:pt idx="482">
                  <c:v>3.1103899999999998</c:v>
                </c:pt>
                <c:pt idx="483">
                  <c:v>3.0799400000000001</c:v>
                </c:pt>
                <c:pt idx="484">
                  <c:v>3.0857100000000002</c:v>
                </c:pt>
                <c:pt idx="485">
                  <c:v>3.0217899999999998</c:v>
                </c:pt>
                <c:pt idx="486">
                  <c:v>3.0351900000000001</c:v>
                </c:pt>
                <c:pt idx="487">
                  <c:v>2.9762400000000002</c:v>
                </c:pt>
                <c:pt idx="488">
                  <c:v>2.9625400000000002</c:v>
                </c:pt>
                <c:pt idx="489">
                  <c:v>2.9670700000000001</c:v>
                </c:pt>
                <c:pt idx="490">
                  <c:v>3.0807199999999999</c:v>
                </c:pt>
                <c:pt idx="491">
                  <c:v>3.1207199999999999</c:v>
                </c:pt>
                <c:pt idx="492">
                  <c:v>3.1263400000000003</c:v>
                </c:pt>
                <c:pt idx="493">
                  <c:v>3.0911500000000003</c:v>
                </c:pt>
                <c:pt idx="494">
                  <c:v>3.0932100000000005</c:v>
                </c:pt>
                <c:pt idx="495">
                  <c:v>3.1094799999999996</c:v>
                </c:pt>
                <c:pt idx="496">
                  <c:v>3.1286</c:v>
                </c:pt>
                <c:pt idx="497">
                  <c:v>3.2663600000000002</c:v>
                </c:pt>
                <c:pt idx="498">
                  <c:v>3.3024200000000001</c:v>
                </c:pt>
                <c:pt idx="499">
                  <c:v>3.3637799999999998</c:v>
                </c:pt>
                <c:pt idx="500">
                  <c:v>3.3460100000000002</c:v>
                </c:pt>
                <c:pt idx="501">
                  <c:v>3.2788099999999996</c:v>
                </c:pt>
                <c:pt idx="502">
                  <c:v>3.3196600000000003</c:v>
                </c:pt>
                <c:pt idx="503">
                  <c:v>3.23746</c:v>
                </c:pt>
                <c:pt idx="504">
                  <c:v>3.1481699999999999</c:v>
                </c:pt>
                <c:pt idx="505">
                  <c:v>3.1047099999999999</c:v>
                </c:pt>
                <c:pt idx="506">
                  <c:v>3.1379099999999998</c:v>
                </c:pt>
                <c:pt idx="507">
                  <c:v>3.1673399999999998</c:v>
                </c:pt>
                <c:pt idx="508">
                  <c:v>3.18737</c:v>
                </c:pt>
                <c:pt idx="509">
                  <c:v>3.1549800000000001</c:v>
                </c:pt>
                <c:pt idx="510">
                  <c:v>3.15394</c:v>
                </c:pt>
                <c:pt idx="511">
                  <c:v>3.2093700000000003</c:v>
                </c:pt>
                <c:pt idx="512">
                  <c:v>3.2236799999999999</c:v>
                </c:pt>
                <c:pt idx="513">
                  <c:v>3.1797599999999999</c:v>
                </c:pt>
                <c:pt idx="514">
                  <c:v>3.1537999999999999</c:v>
                </c:pt>
                <c:pt idx="515">
                  <c:v>3.1493500000000001</c:v>
                </c:pt>
                <c:pt idx="516">
                  <c:v>3.1209600000000002</c:v>
                </c:pt>
                <c:pt idx="517">
                  <c:v>3.1389100000000001</c:v>
                </c:pt>
                <c:pt idx="518">
                  <c:v>3.1389100000000001</c:v>
                </c:pt>
                <c:pt idx="519">
                  <c:v>3.1389100000000001</c:v>
                </c:pt>
                <c:pt idx="520">
                  <c:v>3.0762499999999999</c:v>
                </c:pt>
                <c:pt idx="521">
                  <c:v>3.1187499999999999</c:v>
                </c:pt>
                <c:pt idx="522">
                  <c:v>3.11226</c:v>
                </c:pt>
                <c:pt idx="523">
                  <c:v>3.11226</c:v>
                </c:pt>
                <c:pt idx="524">
                  <c:v>3.0303399999999998</c:v>
                </c:pt>
                <c:pt idx="525">
                  <c:v>3.0047300000000003</c:v>
                </c:pt>
                <c:pt idx="526">
                  <c:v>2.9746600000000001</c:v>
                </c:pt>
                <c:pt idx="527">
                  <c:v>2.9365499999999995</c:v>
                </c:pt>
                <c:pt idx="528">
                  <c:v>2.9668400000000004</c:v>
                </c:pt>
                <c:pt idx="529">
                  <c:v>3.0160100000000001</c:v>
                </c:pt>
                <c:pt idx="530">
                  <c:v>3.0013700000000001</c:v>
                </c:pt>
                <c:pt idx="531">
                  <c:v>3.0611900000000003</c:v>
                </c:pt>
                <c:pt idx="532">
                  <c:v>2.98359</c:v>
                </c:pt>
                <c:pt idx="533">
                  <c:v>3.0215699999999996</c:v>
                </c:pt>
                <c:pt idx="534">
                  <c:v>2.9957499999999997</c:v>
                </c:pt>
                <c:pt idx="535">
                  <c:v>3.0119400000000001</c:v>
                </c:pt>
                <c:pt idx="536">
                  <c:v>3.0657799999999997</c:v>
                </c:pt>
                <c:pt idx="537">
                  <c:v>3.0190399999999999</c:v>
                </c:pt>
                <c:pt idx="538">
                  <c:v>3.17794</c:v>
                </c:pt>
                <c:pt idx="539">
                  <c:v>3.2667700000000002</c:v>
                </c:pt>
                <c:pt idx="540">
                  <c:v>3.1732200000000002</c:v>
                </c:pt>
                <c:pt idx="541">
                  <c:v>3.2070100000000004</c:v>
                </c:pt>
                <c:pt idx="542">
                  <c:v>3.2735199999999995</c:v>
                </c:pt>
                <c:pt idx="543">
                  <c:v>3.2558199999999999</c:v>
                </c:pt>
                <c:pt idx="544">
                  <c:v>3.23672</c:v>
                </c:pt>
                <c:pt idx="545">
                  <c:v>3.2700599999999995</c:v>
                </c:pt>
                <c:pt idx="546">
                  <c:v>3.2100999999999997</c:v>
                </c:pt>
                <c:pt idx="547">
                  <c:v>3.1299799999999998</c:v>
                </c:pt>
                <c:pt idx="548">
                  <c:v>3.2279100000000001</c:v>
                </c:pt>
                <c:pt idx="549">
                  <c:v>3.2670600000000003</c:v>
                </c:pt>
                <c:pt idx="550">
                  <c:v>3.2739999999999996</c:v>
                </c:pt>
                <c:pt idx="551">
                  <c:v>3.25658</c:v>
                </c:pt>
                <c:pt idx="552">
                  <c:v>3.3079000000000001</c:v>
                </c:pt>
                <c:pt idx="553">
                  <c:v>3.3248500000000001</c:v>
                </c:pt>
                <c:pt idx="554">
                  <c:v>3.2535599999999998</c:v>
                </c:pt>
                <c:pt idx="555">
                  <c:v>3.2733100000000004</c:v>
                </c:pt>
                <c:pt idx="556">
                  <c:v>3.3486599999999997</c:v>
                </c:pt>
                <c:pt idx="557">
                  <c:v>3.3657600000000003</c:v>
                </c:pt>
                <c:pt idx="558">
                  <c:v>3.3663499999999997</c:v>
                </c:pt>
                <c:pt idx="559">
                  <c:v>3.3842099999999999</c:v>
                </c:pt>
                <c:pt idx="560">
                  <c:v>3.3736200000000003</c:v>
                </c:pt>
                <c:pt idx="561">
                  <c:v>3.4779700000000005</c:v>
                </c:pt>
                <c:pt idx="562">
                  <c:v>3.4285700000000001</c:v>
                </c:pt>
                <c:pt idx="563">
                  <c:v>3.7366299999999999</c:v>
                </c:pt>
                <c:pt idx="564">
                  <c:v>4.1778399999999998</c:v>
                </c:pt>
                <c:pt idx="565">
                  <c:v>4.82592</c:v>
                </c:pt>
                <c:pt idx="566">
                  <c:v>4.9392300000000002</c:v>
                </c:pt>
                <c:pt idx="567">
                  <c:v>5.3643600000000005</c:v>
                </c:pt>
                <c:pt idx="568">
                  <c:v>5.8141999999999996</c:v>
                </c:pt>
                <c:pt idx="569">
                  <c:v>6.0667100000000005</c:v>
                </c:pt>
                <c:pt idx="570">
                  <c:v>5.9759900000000004</c:v>
                </c:pt>
                <c:pt idx="571">
                  <c:v>5.9097600000000003</c:v>
                </c:pt>
                <c:pt idx="572">
                  <c:v>5.91092</c:v>
                </c:pt>
                <c:pt idx="573">
                  <c:v>5.47098</c:v>
                </c:pt>
                <c:pt idx="574">
                  <c:v>5.3486199999999995</c:v>
                </c:pt>
                <c:pt idx="575">
                  <c:v>4.9538900000000003</c:v>
                </c:pt>
                <c:pt idx="576">
                  <c:v>4.8572699999999998</c:v>
                </c:pt>
                <c:pt idx="577">
                  <c:v>4.8791000000000002</c:v>
                </c:pt>
                <c:pt idx="578">
                  <c:v>4.47079</c:v>
                </c:pt>
                <c:pt idx="579">
                  <c:v>4.3201900000000002</c:v>
                </c:pt>
                <c:pt idx="580">
                  <c:v>4.3913400000000005</c:v>
                </c:pt>
                <c:pt idx="581">
                  <c:v>4.3248300000000004</c:v>
                </c:pt>
                <c:pt idx="582">
                  <c:v>4.26945</c:v>
                </c:pt>
                <c:pt idx="583">
                  <c:v>4.35839</c:v>
                </c:pt>
                <c:pt idx="584">
                  <c:v>4.3890700000000002</c:v>
                </c:pt>
                <c:pt idx="585">
                  <c:v>4.4144600000000001</c:v>
                </c:pt>
                <c:pt idx="586">
                  <c:v>4.3459599999999998</c:v>
                </c:pt>
                <c:pt idx="587">
                  <c:v>4.3845900000000002</c:v>
                </c:pt>
                <c:pt idx="588">
                  <c:v>4.3786399999999999</c:v>
                </c:pt>
                <c:pt idx="589">
                  <c:v>4.2451100000000004</c:v>
                </c:pt>
                <c:pt idx="590">
                  <c:v>4.2728000000000002</c:v>
                </c:pt>
                <c:pt idx="591">
                  <c:v>4.21929</c:v>
                </c:pt>
                <c:pt idx="592">
                  <c:v>4.1411800000000003</c:v>
                </c:pt>
                <c:pt idx="593">
                  <c:v>4.1990699999999999</c:v>
                </c:pt>
                <c:pt idx="594">
                  <c:v>4.2462900000000001</c:v>
                </c:pt>
                <c:pt idx="595">
                  <c:v>4.2853899999999996</c:v>
                </c:pt>
                <c:pt idx="596">
                  <c:v>4.2392899999999996</c:v>
                </c:pt>
                <c:pt idx="597">
                  <c:v>4.2392899999999996</c:v>
                </c:pt>
                <c:pt idx="598">
                  <c:v>4.2392899999999996</c:v>
                </c:pt>
                <c:pt idx="599">
                  <c:v>4.1474000000000002</c:v>
                </c:pt>
                <c:pt idx="600">
                  <c:v>4.2741000000000007</c:v>
                </c:pt>
                <c:pt idx="601">
                  <c:v>4.1815300000000004</c:v>
                </c:pt>
                <c:pt idx="602">
                  <c:v>4.2472199999999996</c:v>
                </c:pt>
                <c:pt idx="603">
                  <c:v>4.4793400000000005</c:v>
                </c:pt>
                <c:pt idx="604">
                  <c:v>4.6788600000000002</c:v>
                </c:pt>
                <c:pt idx="605">
                  <c:v>4.65808</c:v>
                </c:pt>
                <c:pt idx="606">
                  <c:v>4.7027999999999999</c:v>
                </c:pt>
                <c:pt idx="607">
                  <c:v>4.5872700000000002</c:v>
                </c:pt>
                <c:pt idx="608">
                  <c:v>4.5872700000000002</c:v>
                </c:pt>
                <c:pt idx="609">
                  <c:v>4.6289299999999995</c:v>
                </c:pt>
                <c:pt idx="610">
                  <c:v>4.67727</c:v>
                </c:pt>
                <c:pt idx="611">
                  <c:v>4.6459000000000001</c:v>
                </c:pt>
                <c:pt idx="612">
                  <c:v>4.62188</c:v>
                </c:pt>
                <c:pt idx="613">
                  <c:v>4.8566599999999998</c:v>
                </c:pt>
                <c:pt idx="614">
                  <c:v>4.8873300000000004</c:v>
                </c:pt>
                <c:pt idx="615">
                  <c:v>4.9212799999999994</c:v>
                </c:pt>
                <c:pt idx="616">
                  <c:v>4.9618799999999998</c:v>
                </c:pt>
                <c:pt idx="617">
                  <c:v>4.9522699999999995</c:v>
                </c:pt>
                <c:pt idx="618">
                  <c:v>4.9666500000000005</c:v>
                </c:pt>
                <c:pt idx="619">
                  <c:v>4.8429099999999998</c:v>
                </c:pt>
                <c:pt idx="620">
                  <c:v>4.93987</c:v>
                </c:pt>
                <c:pt idx="621">
                  <c:v>5.0048200000000005</c:v>
                </c:pt>
                <c:pt idx="622">
                  <c:v>4.9982799999999994</c:v>
                </c:pt>
                <c:pt idx="623">
                  <c:v>5.0235399999999997</c:v>
                </c:pt>
                <c:pt idx="624">
                  <c:v>5.1307799999999997</c:v>
                </c:pt>
                <c:pt idx="625">
                  <c:v>5.1330200000000001</c:v>
                </c:pt>
                <c:pt idx="626">
                  <c:v>5.14506</c:v>
                </c:pt>
                <c:pt idx="627">
                  <c:v>5.0800400000000003</c:v>
                </c:pt>
                <c:pt idx="628">
                  <c:v>5.0492600000000003</c:v>
                </c:pt>
                <c:pt idx="629">
                  <c:v>5.0331900000000003</c:v>
                </c:pt>
                <c:pt idx="630">
                  <c:v>4.9301300000000001</c:v>
                </c:pt>
                <c:pt idx="631">
                  <c:v>4.9301300000000001</c:v>
                </c:pt>
                <c:pt idx="632">
                  <c:v>4.9301300000000001</c:v>
                </c:pt>
                <c:pt idx="633">
                  <c:v>4.8290499999999996</c:v>
                </c:pt>
                <c:pt idx="634">
                  <c:v>4.8906099999999997</c:v>
                </c:pt>
                <c:pt idx="635">
                  <c:v>4.8982100000000006</c:v>
                </c:pt>
                <c:pt idx="636">
                  <c:v>4.89011</c:v>
                </c:pt>
                <c:pt idx="637">
                  <c:v>4.8748000000000005</c:v>
                </c:pt>
                <c:pt idx="638">
                  <c:v>4.8681099999999997</c:v>
                </c:pt>
              </c:numCache>
            </c:numRef>
          </c:val>
          <c:smooth val="0"/>
          <c:extLst>
            <c:ext xmlns:c16="http://schemas.microsoft.com/office/drawing/2014/chart" uri="{C3380CC4-5D6E-409C-BE32-E72D297353CC}">
              <c16:uniqueId val="{00000002-7D74-46DC-9990-FAE701D7E43B}"/>
            </c:ext>
          </c:extLst>
        </c:ser>
        <c:ser>
          <c:idx val="4"/>
          <c:order val="4"/>
          <c:tx>
            <c:strRef>
              <c:f>Sheet1!$F$1</c:f>
              <c:strCache>
                <c:ptCount val="1"/>
                <c:pt idx="0">
                  <c:v>Հայաստան (2031թ.)</c:v>
                </c:pt>
              </c:strCache>
            </c:strRef>
          </c:tx>
          <c:spPr>
            <a:ln w="19050" cap="rnd">
              <a:solidFill>
                <a:schemeClr val="accent6">
                  <a:lumMod val="75000"/>
                </a:schemeClr>
              </a:solidFill>
              <a:round/>
            </a:ln>
            <a:effectLst/>
          </c:spPr>
          <c:marker>
            <c:symbol val="none"/>
          </c:marker>
          <c:cat>
            <c:numRef>
              <c:f>Sheet1!$A$2:$A$1074</c:f>
              <c:numCache>
                <c:formatCode>m/d/yyyy</c:formatCode>
                <c:ptCount val="81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numCache>
            </c:numRef>
          </c:cat>
          <c:val>
            <c:numRef>
              <c:f>Sheet1!$F$2:$F$1074</c:f>
              <c:numCache>
                <c:formatCode>General</c:formatCode>
                <c:ptCount val="812"/>
                <c:pt idx="283" formatCode="0">
                  <c:v>2.8218700000000001</c:v>
                </c:pt>
                <c:pt idx="284" formatCode="0">
                  <c:v>2.7969799999999996</c:v>
                </c:pt>
                <c:pt idx="285" formatCode="0">
                  <c:v>2.7604799999999998</c:v>
                </c:pt>
                <c:pt idx="286" formatCode="0">
                  <c:v>2.7143000000000002</c:v>
                </c:pt>
                <c:pt idx="287" formatCode="0">
                  <c:v>2.7323000000000004</c:v>
                </c:pt>
                <c:pt idx="288" formatCode="0">
                  <c:v>2.7115800000000001</c:v>
                </c:pt>
                <c:pt idx="289" formatCode="0">
                  <c:v>2.7453599999999998</c:v>
                </c:pt>
                <c:pt idx="290" formatCode="0">
                  <c:v>2.7943700000000002</c:v>
                </c:pt>
                <c:pt idx="291" formatCode="0">
                  <c:v>2.8110399999999998</c:v>
                </c:pt>
                <c:pt idx="292" formatCode="0">
                  <c:v>2.78877</c:v>
                </c:pt>
                <c:pt idx="293" formatCode="0">
                  <c:v>2.7631900000000003</c:v>
                </c:pt>
                <c:pt idx="294" formatCode="0">
                  <c:v>2.7462900000000001</c:v>
                </c:pt>
                <c:pt idx="295" formatCode="0">
                  <c:v>2.77075</c:v>
                </c:pt>
                <c:pt idx="296" formatCode="0">
                  <c:v>2.8618099999999997</c:v>
                </c:pt>
                <c:pt idx="297" formatCode="0">
                  <c:v>2.8522400000000001</c:v>
                </c:pt>
                <c:pt idx="298" formatCode="0">
                  <c:v>2.7786200000000001</c:v>
                </c:pt>
                <c:pt idx="299" formatCode="0">
                  <c:v>2.8053900000000001</c:v>
                </c:pt>
                <c:pt idx="300" formatCode="0">
                  <c:v>2.82613</c:v>
                </c:pt>
                <c:pt idx="301" formatCode="0">
                  <c:v>2.8310899999999997</c:v>
                </c:pt>
                <c:pt idx="302" formatCode="0">
                  <c:v>2.9841199999999999</c:v>
                </c:pt>
                <c:pt idx="303" formatCode="0">
                  <c:v>3.03451</c:v>
                </c:pt>
                <c:pt idx="304" formatCode="0">
                  <c:v>2.9378199999999999</c:v>
                </c:pt>
                <c:pt idx="305" formatCode="0">
                  <c:v>2.9292200000000004</c:v>
                </c:pt>
                <c:pt idx="306" formatCode="0">
                  <c:v>2.86178</c:v>
                </c:pt>
                <c:pt idx="307" formatCode="0">
                  <c:v>2.81786</c:v>
                </c:pt>
                <c:pt idx="308" formatCode="0">
                  <c:v>2.8672699999999995</c:v>
                </c:pt>
                <c:pt idx="309" formatCode="0">
                  <c:v>2.9881900000000003</c:v>
                </c:pt>
                <c:pt idx="310" formatCode="0">
                  <c:v>2.9899</c:v>
                </c:pt>
                <c:pt idx="311" formatCode="0">
                  <c:v>2.9956200000000002</c:v>
                </c:pt>
                <c:pt idx="312" formatCode="0">
                  <c:v>2.9500999999999999</c:v>
                </c:pt>
                <c:pt idx="313" formatCode="0">
                  <c:v>2.8611200000000001</c:v>
                </c:pt>
                <c:pt idx="314" formatCode="0">
                  <c:v>2.8508999999999998</c:v>
                </c:pt>
                <c:pt idx="315" formatCode="0">
                  <c:v>2.8841600000000001</c:v>
                </c:pt>
                <c:pt idx="316" formatCode="0">
                  <c:v>2.9121499999999996</c:v>
                </c:pt>
                <c:pt idx="317" formatCode="0">
                  <c:v>2.8993099999999998</c:v>
                </c:pt>
                <c:pt idx="318" formatCode="0">
                  <c:v>2.88015</c:v>
                </c:pt>
                <c:pt idx="319" formatCode="0">
                  <c:v>2.9415100000000001</c:v>
                </c:pt>
                <c:pt idx="320" formatCode="0">
                  <c:v>2.9947900000000001</c:v>
                </c:pt>
                <c:pt idx="321" formatCode="0">
                  <c:v>3.0075599999999998</c:v>
                </c:pt>
                <c:pt idx="322" formatCode="0">
                  <c:v>2.9781099999999996</c:v>
                </c:pt>
                <c:pt idx="323" formatCode="0">
                  <c:v>2.9304000000000001</c:v>
                </c:pt>
                <c:pt idx="324" formatCode="0">
                  <c:v>2.8675599999999997</c:v>
                </c:pt>
                <c:pt idx="325" formatCode="0">
                  <c:v>2.8697699999999999</c:v>
                </c:pt>
                <c:pt idx="326" formatCode="0">
                  <c:v>2.8501699999999999</c:v>
                </c:pt>
                <c:pt idx="327" formatCode="0">
                  <c:v>2.8994400000000002</c:v>
                </c:pt>
                <c:pt idx="328" formatCode="0">
                  <c:v>2.8994400000000002</c:v>
                </c:pt>
                <c:pt idx="329" formatCode="0">
                  <c:v>2.8994400000000002</c:v>
                </c:pt>
                <c:pt idx="330" formatCode="0">
                  <c:v>2.92557</c:v>
                </c:pt>
                <c:pt idx="331" formatCode="0">
                  <c:v>2.92109</c:v>
                </c:pt>
                <c:pt idx="332" formatCode="0">
                  <c:v>2.96089</c:v>
                </c:pt>
                <c:pt idx="333" formatCode="0">
                  <c:v>2.92916</c:v>
                </c:pt>
                <c:pt idx="334" formatCode="0">
                  <c:v>2.9179599999999999</c:v>
                </c:pt>
                <c:pt idx="335" formatCode="0">
                  <c:v>2.99823</c:v>
                </c:pt>
                <c:pt idx="336" formatCode="0">
                  <c:v>2.9818700000000002</c:v>
                </c:pt>
                <c:pt idx="337" formatCode="0">
                  <c:v>3.0254000000000003</c:v>
                </c:pt>
                <c:pt idx="338" formatCode="0">
                  <c:v>3.00854</c:v>
                </c:pt>
                <c:pt idx="339" formatCode="0">
                  <c:v>2.94502</c:v>
                </c:pt>
                <c:pt idx="340" formatCode="0">
                  <c:v>3.0072899999999998</c:v>
                </c:pt>
                <c:pt idx="341" formatCode="0">
                  <c:v>3.0414100000000004</c:v>
                </c:pt>
                <c:pt idx="342" formatCode="0">
                  <c:v>3.0448300000000001</c:v>
                </c:pt>
                <c:pt idx="343" formatCode="0">
                  <c:v>3.0160800000000001</c:v>
                </c:pt>
                <c:pt idx="344" formatCode="0">
                  <c:v>3.0177300000000002</c:v>
                </c:pt>
                <c:pt idx="345" formatCode="0">
                  <c:v>2.9731599999999996</c:v>
                </c:pt>
                <c:pt idx="346" formatCode="0">
                  <c:v>2.9999799999999999</c:v>
                </c:pt>
                <c:pt idx="347" formatCode="0">
                  <c:v>2.9968300000000001</c:v>
                </c:pt>
                <c:pt idx="348" formatCode="0">
                  <c:v>3.0399099999999999</c:v>
                </c:pt>
                <c:pt idx="349" formatCode="0">
                  <c:v>3.0399099999999999</c:v>
                </c:pt>
                <c:pt idx="350" formatCode="0">
                  <c:v>3.0318999999999998</c:v>
                </c:pt>
                <c:pt idx="351" formatCode="0">
                  <c:v>3.0137599999999996</c:v>
                </c:pt>
                <c:pt idx="352" formatCode="0">
                  <c:v>3.0045999999999999</c:v>
                </c:pt>
                <c:pt idx="353" formatCode="0">
                  <c:v>2.8500999999999999</c:v>
                </c:pt>
                <c:pt idx="354" formatCode="0">
                  <c:v>2.7951600000000001</c:v>
                </c:pt>
                <c:pt idx="355" formatCode="0">
                  <c:v>2.8153800000000002</c:v>
                </c:pt>
                <c:pt idx="356" formatCode="0">
                  <c:v>2.7819400000000001</c:v>
                </c:pt>
                <c:pt idx="357" formatCode="0">
                  <c:v>2.8491199999999997</c:v>
                </c:pt>
                <c:pt idx="358" formatCode="0">
                  <c:v>2.8519099999999997</c:v>
                </c:pt>
                <c:pt idx="359" formatCode="0">
                  <c:v>2.8782000000000001</c:v>
                </c:pt>
                <c:pt idx="360" formatCode="0">
                  <c:v>2.8980000000000001</c:v>
                </c:pt>
                <c:pt idx="361" formatCode="0">
                  <c:v>2.8817899999999996</c:v>
                </c:pt>
                <c:pt idx="362" formatCode="0">
                  <c:v>2.9360899999999996</c:v>
                </c:pt>
                <c:pt idx="363" formatCode="0">
                  <c:v>2.9373200000000002</c:v>
                </c:pt>
                <c:pt idx="364" formatCode="0">
                  <c:v>2.9501900000000001</c:v>
                </c:pt>
                <c:pt idx="365" formatCode="0">
                  <c:v>2.9958499999999999</c:v>
                </c:pt>
                <c:pt idx="366" formatCode="0">
                  <c:v>2.96895</c:v>
                </c:pt>
                <c:pt idx="367" formatCode="0">
                  <c:v>2.96698</c:v>
                </c:pt>
                <c:pt idx="368" formatCode="0">
                  <c:v>3.0013299999999998</c:v>
                </c:pt>
                <c:pt idx="369" formatCode="0">
                  <c:v>3.0013299999999998</c:v>
                </c:pt>
                <c:pt idx="370" formatCode="0">
                  <c:v>2.9792700000000001</c:v>
                </c:pt>
                <c:pt idx="371" formatCode="0">
                  <c:v>2.9855200000000002</c:v>
                </c:pt>
                <c:pt idx="372" formatCode="0">
                  <c:v>2.95825</c:v>
                </c:pt>
                <c:pt idx="373" formatCode="0">
                  <c:v>2.9995100000000003</c:v>
                </c:pt>
                <c:pt idx="374" formatCode="0">
                  <c:v>3.00298</c:v>
                </c:pt>
                <c:pt idx="375" formatCode="0">
                  <c:v>3.0112700000000001</c:v>
                </c:pt>
                <c:pt idx="376" formatCode="0">
                  <c:v>3.05017</c:v>
                </c:pt>
                <c:pt idx="377" formatCode="0">
                  <c:v>3.06094</c:v>
                </c:pt>
                <c:pt idx="378" formatCode="0">
                  <c:v>3.0398800000000001</c:v>
                </c:pt>
                <c:pt idx="379" formatCode="0">
                  <c:v>2.9824700000000002</c:v>
                </c:pt>
                <c:pt idx="380" formatCode="0">
                  <c:v>3.0154700000000001</c:v>
                </c:pt>
                <c:pt idx="381" formatCode="0">
                  <c:v>2.9529700000000001</c:v>
                </c:pt>
                <c:pt idx="382" formatCode="0">
                  <c:v>3.0243599999999997</c:v>
                </c:pt>
                <c:pt idx="383" formatCode="0">
                  <c:v>3.0922800000000001</c:v>
                </c:pt>
                <c:pt idx="384" formatCode="0">
                  <c:v>3.0303899999999997</c:v>
                </c:pt>
                <c:pt idx="385" formatCode="0">
                  <c:v>3.00264</c:v>
                </c:pt>
                <c:pt idx="386" formatCode="0">
                  <c:v>2.96238</c:v>
                </c:pt>
                <c:pt idx="387" formatCode="0">
                  <c:v>2.9015</c:v>
                </c:pt>
                <c:pt idx="388" formatCode="0">
                  <c:v>2.83569</c:v>
                </c:pt>
                <c:pt idx="389" formatCode="0">
                  <c:v>2.8916899999999996</c:v>
                </c:pt>
                <c:pt idx="390" formatCode="0">
                  <c:v>2.8355599999999996</c:v>
                </c:pt>
                <c:pt idx="391" formatCode="0">
                  <c:v>2.9011900000000002</c:v>
                </c:pt>
                <c:pt idx="392" formatCode="0">
                  <c:v>2.8645200000000002</c:v>
                </c:pt>
                <c:pt idx="393" formatCode="0">
                  <c:v>2.9083399999999999</c:v>
                </c:pt>
                <c:pt idx="394" formatCode="0">
                  <c:v>2.8779000000000003</c:v>
                </c:pt>
                <c:pt idx="395" formatCode="0">
                  <c:v>2.9447500000000004</c:v>
                </c:pt>
                <c:pt idx="396" formatCode="0">
                  <c:v>2.91187</c:v>
                </c:pt>
                <c:pt idx="397" formatCode="0">
                  <c:v>2.9434199999999997</c:v>
                </c:pt>
                <c:pt idx="398" formatCode="0">
                  <c:v>2.8945400000000001</c:v>
                </c:pt>
                <c:pt idx="399" formatCode="0">
                  <c:v>2.8507799999999999</c:v>
                </c:pt>
                <c:pt idx="400" formatCode="0">
                  <c:v>2.7885000000000004</c:v>
                </c:pt>
                <c:pt idx="401" formatCode="0">
                  <c:v>2.8733200000000001</c:v>
                </c:pt>
                <c:pt idx="402" formatCode="0">
                  <c:v>2.9259900000000001</c:v>
                </c:pt>
                <c:pt idx="403" formatCode="0">
                  <c:v>2.9106400000000003</c:v>
                </c:pt>
                <c:pt idx="404" formatCode="0">
                  <c:v>3.0476100000000002</c:v>
                </c:pt>
                <c:pt idx="405" formatCode="0">
                  <c:v>3.01065</c:v>
                </c:pt>
                <c:pt idx="406" formatCode="0">
                  <c:v>2.9349000000000003</c:v>
                </c:pt>
                <c:pt idx="407" formatCode="0">
                  <c:v>2.9496199999999999</c:v>
                </c:pt>
                <c:pt idx="408" formatCode="0">
                  <c:v>2.9373399999999998</c:v>
                </c:pt>
                <c:pt idx="409" formatCode="0">
                  <c:v>2.9371899999999997</c:v>
                </c:pt>
                <c:pt idx="410" formatCode="0">
                  <c:v>2.9929299999999999</c:v>
                </c:pt>
                <c:pt idx="411" formatCode="0">
                  <c:v>2.9866100000000002</c:v>
                </c:pt>
                <c:pt idx="412" formatCode="0">
                  <c:v>2.9306999999999999</c:v>
                </c:pt>
                <c:pt idx="413" formatCode="0">
                  <c:v>2.9776799999999999</c:v>
                </c:pt>
                <c:pt idx="414" formatCode="0">
                  <c:v>3.0028699999999997</c:v>
                </c:pt>
                <c:pt idx="415" formatCode="0">
                  <c:v>3.0277100000000003</c:v>
                </c:pt>
                <c:pt idx="416" formatCode="0">
                  <c:v>3.0241799999999999</c:v>
                </c:pt>
                <c:pt idx="417" formatCode="0">
                  <c:v>2.9670100000000001</c:v>
                </c:pt>
                <c:pt idx="418" formatCode="0">
                  <c:v>2.9009300000000002</c:v>
                </c:pt>
                <c:pt idx="419" formatCode="0">
                  <c:v>2.90313</c:v>
                </c:pt>
                <c:pt idx="420" formatCode="0">
                  <c:v>2.8794</c:v>
                </c:pt>
                <c:pt idx="421" formatCode="0">
                  <c:v>2.9175599999999999</c:v>
                </c:pt>
                <c:pt idx="422" formatCode="0">
                  <c:v>2.9001999999999999</c:v>
                </c:pt>
                <c:pt idx="423" formatCode="0">
                  <c:v>2.95065</c:v>
                </c:pt>
                <c:pt idx="424" formatCode="0">
                  <c:v>2.9928699999999999</c:v>
                </c:pt>
                <c:pt idx="425" formatCode="0">
                  <c:v>2.9689100000000002</c:v>
                </c:pt>
                <c:pt idx="426" formatCode="0">
                  <c:v>2.9888499999999998</c:v>
                </c:pt>
                <c:pt idx="427" formatCode="0">
                  <c:v>3.0078500000000004</c:v>
                </c:pt>
                <c:pt idx="428" formatCode="0">
                  <c:v>2.9677499999999997</c:v>
                </c:pt>
                <c:pt idx="429" formatCode="0">
                  <c:v>3.0280499999999999</c:v>
                </c:pt>
                <c:pt idx="430" formatCode="0">
                  <c:v>2.97384</c:v>
                </c:pt>
                <c:pt idx="431" formatCode="0">
                  <c:v>2.91168</c:v>
                </c:pt>
                <c:pt idx="432" formatCode="0">
                  <c:v>2.8969900000000002</c:v>
                </c:pt>
                <c:pt idx="433" formatCode="0">
                  <c:v>2.9267700000000003</c:v>
                </c:pt>
                <c:pt idx="434" formatCode="0">
                  <c:v>2.9267700000000003</c:v>
                </c:pt>
                <c:pt idx="435" formatCode="0">
                  <c:v>2.9037400000000004</c:v>
                </c:pt>
                <c:pt idx="436" formatCode="0">
                  <c:v>2.9013299999999997</c:v>
                </c:pt>
                <c:pt idx="437" formatCode="0">
                  <c:v>2.8616699999999997</c:v>
                </c:pt>
                <c:pt idx="438" formatCode="0">
                  <c:v>2.8539600000000003</c:v>
                </c:pt>
                <c:pt idx="439" formatCode="0">
                  <c:v>2.81968</c:v>
                </c:pt>
                <c:pt idx="440" formatCode="0">
                  <c:v>2.7776700000000001</c:v>
                </c:pt>
                <c:pt idx="441" formatCode="0">
                  <c:v>2.7916500000000002</c:v>
                </c:pt>
                <c:pt idx="442" formatCode="0">
                  <c:v>2.81968</c:v>
                </c:pt>
                <c:pt idx="443" formatCode="0">
                  <c:v>2.78823</c:v>
                </c:pt>
                <c:pt idx="444" formatCode="0">
                  <c:v>2.7706900000000001</c:v>
                </c:pt>
                <c:pt idx="445" formatCode="0">
                  <c:v>2.8067099999999998</c:v>
                </c:pt>
                <c:pt idx="446" formatCode="0">
                  <c:v>2.7389800000000002</c:v>
                </c:pt>
                <c:pt idx="447" formatCode="0">
                  <c:v>2.6543200000000002</c:v>
                </c:pt>
                <c:pt idx="448" formatCode="0">
                  <c:v>2.5754800000000002</c:v>
                </c:pt>
                <c:pt idx="449" formatCode="0">
                  <c:v>2.6819099999999998</c:v>
                </c:pt>
                <c:pt idx="450" formatCode="0">
                  <c:v>2.6852100000000001</c:v>
                </c:pt>
                <c:pt idx="451" formatCode="0">
                  <c:v>2.7367000000000004</c:v>
                </c:pt>
                <c:pt idx="452" formatCode="0">
                  <c:v>2.6076999999999999</c:v>
                </c:pt>
                <c:pt idx="453" formatCode="0">
                  <c:v>2.6988099999999999</c:v>
                </c:pt>
                <c:pt idx="454" formatCode="0">
                  <c:v>2.6947100000000002</c:v>
                </c:pt>
                <c:pt idx="455" formatCode="0">
                  <c:v>2.7268300000000001</c:v>
                </c:pt>
                <c:pt idx="456" formatCode="0">
                  <c:v>2.7565900000000001</c:v>
                </c:pt>
                <c:pt idx="457" formatCode="0">
                  <c:v>2.83867</c:v>
                </c:pt>
                <c:pt idx="458" formatCode="0">
                  <c:v>2.8912299999999997</c:v>
                </c:pt>
                <c:pt idx="459" formatCode="0">
                  <c:v>2.9213600000000004</c:v>
                </c:pt>
                <c:pt idx="460" formatCode="0">
                  <c:v>2.88747</c:v>
                </c:pt>
                <c:pt idx="461" formatCode="0">
                  <c:v>2.9130500000000001</c:v>
                </c:pt>
                <c:pt idx="462" formatCode="0">
                  <c:v>2.85425</c:v>
                </c:pt>
                <c:pt idx="463" formatCode="0">
                  <c:v>2.8487</c:v>
                </c:pt>
                <c:pt idx="464" formatCode="0">
                  <c:v>2.7918500000000002</c:v>
                </c:pt>
                <c:pt idx="465" formatCode="0">
                  <c:v>2.8229199999999999</c:v>
                </c:pt>
                <c:pt idx="466" formatCode="0">
                  <c:v>2.8354199999999996</c:v>
                </c:pt>
                <c:pt idx="467" formatCode="0">
                  <c:v>2.81209</c:v>
                </c:pt>
                <c:pt idx="468" formatCode="0">
                  <c:v>2.7520600000000002</c:v>
                </c:pt>
                <c:pt idx="469" formatCode="0">
                  <c:v>2.7511900000000002</c:v>
                </c:pt>
                <c:pt idx="470" formatCode="0">
                  <c:v>2.7318000000000002</c:v>
                </c:pt>
                <c:pt idx="471" formatCode="0">
                  <c:v>2.7227899999999998</c:v>
                </c:pt>
                <c:pt idx="472" formatCode="0">
                  <c:v>2.73807</c:v>
                </c:pt>
                <c:pt idx="473" formatCode="0">
                  <c:v>2.80789</c:v>
                </c:pt>
                <c:pt idx="474" formatCode="0">
                  <c:v>2.8235600000000001</c:v>
                </c:pt>
                <c:pt idx="475" formatCode="0">
                  <c:v>2.7721100000000001</c:v>
                </c:pt>
                <c:pt idx="476" formatCode="0">
                  <c:v>2.8646199999999999</c:v>
                </c:pt>
                <c:pt idx="477" formatCode="0">
                  <c:v>2.8671100000000003</c:v>
                </c:pt>
                <c:pt idx="478" formatCode="0">
                  <c:v>2.8630499999999999</c:v>
                </c:pt>
                <c:pt idx="479" formatCode="0">
                  <c:v>3.1076299999999999</c:v>
                </c:pt>
                <c:pt idx="480" formatCode="0">
                  <c:v>3.1089800000000003</c:v>
                </c:pt>
                <c:pt idx="481" formatCode="0">
                  <c:v>3.0657299999999998</c:v>
                </c:pt>
                <c:pt idx="482" formatCode="0">
                  <c:v>3.1399300000000001</c:v>
                </c:pt>
                <c:pt idx="483" formatCode="0">
                  <c:v>3.1912099999999999</c:v>
                </c:pt>
                <c:pt idx="484" formatCode="0">
                  <c:v>3.1610899999999997</c:v>
                </c:pt>
                <c:pt idx="485" formatCode="0">
                  <c:v>3.1947199999999998</c:v>
                </c:pt>
                <c:pt idx="486" formatCode="0">
                  <c:v>3.0932100000000005</c:v>
                </c:pt>
                <c:pt idx="487" formatCode="0">
                  <c:v>3.11416</c:v>
                </c:pt>
                <c:pt idx="488" formatCode="0">
                  <c:v>3.0713699999999999</c:v>
                </c:pt>
                <c:pt idx="489" formatCode="0">
                  <c:v>3.0667899999999997</c:v>
                </c:pt>
                <c:pt idx="490" formatCode="0">
                  <c:v>3.0606299999999997</c:v>
                </c:pt>
                <c:pt idx="491" formatCode="0">
                  <c:v>3.1039499999999998</c:v>
                </c:pt>
                <c:pt idx="492" formatCode="0">
                  <c:v>3.1170100000000001</c:v>
                </c:pt>
                <c:pt idx="493" formatCode="0">
                  <c:v>3.1863900000000003</c:v>
                </c:pt>
                <c:pt idx="494" formatCode="0">
                  <c:v>3.13022</c:v>
                </c:pt>
                <c:pt idx="495" formatCode="0">
                  <c:v>3.1427300000000002</c:v>
                </c:pt>
                <c:pt idx="496" formatCode="0">
                  <c:v>3.1618599999999999</c:v>
                </c:pt>
                <c:pt idx="497" formatCode="0">
                  <c:v>3.1770299999999998</c:v>
                </c:pt>
                <c:pt idx="498" formatCode="0">
                  <c:v>3.3167</c:v>
                </c:pt>
                <c:pt idx="499" formatCode="0">
                  <c:v>3.3774700000000002</c:v>
                </c:pt>
                <c:pt idx="500" formatCode="0">
                  <c:v>3.448</c:v>
                </c:pt>
                <c:pt idx="501" formatCode="0">
                  <c:v>3.4677600000000002</c:v>
                </c:pt>
                <c:pt idx="502" formatCode="0">
                  <c:v>3.3860700000000001</c:v>
                </c:pt>
                <c:pt idx="503" formatCode="0">
                  <c:v>3.3952900000000001</c:v>
                </c:pt>
                <c:pt idx="504" formatCode="0">
                  <c:v>3.30993</c:v>
                </c:pt>
                <c:pt idx="505" formatCode="0">
                  <c:v>3.19659</c:v>
                </c:pt>
                <c:pt idx="506" formatCode="0">
                  <c:v>3.1895800000000003</c:v>
                </c:pt>
                <c:pt idx="507" formatCode="0">
                  <c:v>3.2075799999999997</c:v>
                </c:pt>
                <c:pt idx="508" formatCode="0">
                  <c:v>3.22864</c:v>
                </c:pt>
                <c:pt idx="509" formatCode="0">
                  <c:v>3.2646699999999997</c:v>
                </c:pt>
                <c:pt idx="510" formatCode="0">
                  <c:v>3.2373399999999997</c:v>
                </c:pt>
                <c:pt idx="511" formatCode="0">
                  <c:v>3.2509899999999998</c:v>
                </c:pt>
                <c:pt idx="512" formatCode="0">
                  <c:v>3.29867</c:v>
                </c:pt>
                <c:pt idx="513" formatCode="0">
                  <c:v>3.3165300000000002</c:v>
                </c:pt>
                <c:pt idx="514" formatCode="0">
                  <c:v>3.29488</c:v>
                </c:pt>
                <c:pt idx="515" formatCode="0">
                  <c:v>3.2450099999999997</c:v>
                </c:pt>
                <c:pt idx="516" formatCode="0">
                  <c:v>3.2336800000000001</c:v>
                </c:pt>
                <c:pt idx="517" formatCode="0">
                  <c:v>3.2031499999999999</c:v>
                </c:pt>
                <c:pt idx="518" formatCode="0">
                  <c:v>3.2278699999999998</c:v>
                </c:pt>
                <c:pt idx="519" formatCode="0">
                  <c:v>3.2413499999999997</c:v>
                </c:pt>
                <c:pt idx="520" formatCode="0">
                  <c:v>3.2413499999999997</c:v>
                </c:pt>
                <c:pt idx="521" formatCode="0">
                  <c:v>3.1402999999999999</c:v>
                </c:pt>
                <c:pt idx="522" formatCode="0">
                  <c:v>3.1734500000000003</c:v>
                </c:pt>
                <c:pt idx="523" formatCode="0">
                  <c:v>3.1494900000000001</c:v>
                </c:pt>
                <c:pt idx="524" formatCode="0">
                  <c:v>3.1494900000000001</c:v>
                </c:pt>
                <c:pt idx="525" formatCode="0">
                  <c:v>3.0960199999999998</c:v>
                </c:pt>
                <c:pt idx="526" formatCode="0">
                  <c:v>3.0714699999999997</c:v>
                </c:pt>
                <c:pt idx="527" formatCode="0">
                  <c:v>3.0606499999999999</c:v>
                </c:pt>
                <c:pt idx="528" formatCode="0">
                  <c:v>3.0002599999999999</c:v>
                </c:pt>
                <c:pt idx="529" formatCode="0">
                  <c:v>3.0868599999999997</c:v>
                </c:pt>
                <c:pt idx="530" formatCode="0">
                  <c:v>3.1039800000000004</c:v>
                </c:pt>
                <c:pt idx="531" formatCode="0">
                  <c:v>3.1081599999999998</c:v>
                </c:pt>
                <c:pt idx="532" formatCode="0">
                  <c:v>3.1631099999999996</c:v>
                </c:pt>
                <c:pt idx="533" formatCode="0">
                  <c:v>3.1044799999999997</c:v>
                </c:pt>
                <c:pt idx="534" formatCode="0">
                  <c:v>3.1227999999999998</c:v>
                </c:pt>
                <c:pt idx="535" formatCode="0">
                  <c:v>3.0641500000000002</c:v>
                </c:pt>
                <c:pt idx="536" formatCode="0">
                  <c:v>3.0924700000000001</c:v>
                </c:pt>
                <c:pt idx="537" formatCode="0">
                  <c:v>3.1502499999999998</c:v>
                </c:pt>
                <c:pt idx="538" formatCode="0">
                  <c:v>3.1388600000000002</c:v>
                </c:pt>
                <c:pt idx="539" formatCode="0">
                  <c:v>3.2673000000000001</c:v>
                </c:pt>
                <c:pt idx="540" formatCode="0">
                  <c:v>3.37087</c:v>
                </c:pt>
                <c:pt idx="541" formatCode="0">
                  <c:v>3.2889600000000003</c:v>
                </c:pt>
                <c:pt idx="542" formatCode="0">
                  <c:v>3.3226600000000004</c:v>
                </c:pt>
                <c:pt idx="543" formatCode="0">
                  <c:v>3.3808400000000001</c:v>
                </c:pt>
                <c:pt idx="544" formatCode="0">
                  <c:v>3.3592599999999999</c:v>
                </c:pt>
                <c:pt idx="545" formatCode="0">
                  <c:v>3.33623</c:v>
                </c:pt>
                <c:pt idx="546" formatCode="0">
                  <c:v>3.3694199999999999</c:v>
                </c:pt>
                <c:pt idx="547" formatCode="0">
                  <c:v>3.3167</c:v>
                </c:pt>
                <c:pt idx="548" formatCode="0">
                  <c:v>3.3569999999999998</c:v>
                </c:pt>
                <c:pt idx="549" formatCode="0">
                  <c:v>3.4364499999999998</c:v>
                </c:pt>
                <c:pt idx="550" formatCode="0">
                  <c:v>3.4386000000000001</c:v>
                </c:pt>
                <c:pt idx="551" formatCode="0">
                  <c:v>3.4452800000000003</c:v>
                </c:pt>
                <c:pt idx="552" formatCode="0">
                  <c:v>3.4216800000000003</c:v>
                </c:pt>
                <c:pt idx="553" formatCode="0">
                  <c:v>3.58507</c:v>
                </c:pt>
                <c:pt idx="554" formatCode="0">
                  <c:v>3.5975400000000004</c:v>
                </c:pt>
                <c:pt idx="555" formatCode="0">
                  <c:v>3.5247899999999999</c:v>
                </c:pt>
                <c:pt idx="556" formatCode="0">
                  <c:v>3.5269900000000001</c:v>
                </c:pt>
                <c:pt idx="557" formatCode="0">
                  <c:v>3.5900799999999999</c:v>
                </c:pt>
                <c:pt idx="558" formatCode="0">
                  <c:v>3.6057299999999999</c:v>
                </c:pt>
                <c:pt idx="559" formatCode="0">
                  <c:v>3.6291000000000002</c:v>
                </c:pt>
                <c:pt idx="560" formatCode="0">
                  <c:v>3.6565499999999997</c:v>
                </c:pt>
                <c:pt idx="561" formatCode="0">
                  <c:v>3.6353399999999998</c:v>
                </c:pt>
                <c:pt idx="562" formatCode="0">
                  <c:v>3.7839</c:v>
                </c:pt>
                <c:pt idx="563" formatCode="0">
                  <c:v>3.8461799999999999</c:v>
                </c:pt>
                <c:pt idx="564" formatCode="0">
                  <c:v>4.05307</c:v>
                </c:pt>
                <c:pt idx="565" formatCode="0">
                  <c:v>4.7261100000000003</c:v>
                </c:pt>
                <c:pt idx="566" formatCode="0">
                  <c:v>4.7586599999999999</c:v>
                </c:pt>
                <c:pt idx="567" formatCode="0">
                  <c:v>4.9432999999999998</c:v>
                </c:pt>
                <c:pt idx="568" formatCode="0">
                  <c:v>5.4798800000000005</c:v>
                </c:pt>
                <c:pt idx="569" formatCode="0">
                  <c:v>6.0905200000000006</c:v>
                </c:pt>
                <c:pt idx="570" formatCode="0">
                  <c:v>6.4595799999999999</c:v>
                </c:pt>
                <c:pt idx="571" formatCode="0">
                  <c:v>6.17225</c:v>
                </c:pt>
                <c:pt idx="572" formatCode="0">
                  <c:v>6.1036400000000004</c:v>
                </c:pt>
                <c:pt idx="573" formatCode="0">
                  <c:v>6.1643100000000004</c:v>
                </c:pt>
                <c:pt idx="574" formatCode="0">
                  <c:v>5.7063300000000003</c:v>
                </c:pt>
                <c:pt idx="575" formatCode="0">
                  <c:v>5.5682899999999993</c:v>
                </c:pt>
                <c:pt idx="576" formatCode="0">
                  <c:v>5.1078099999999997</c:v>
                </c:pt>
                <c:pt idx="577" formatCode="0">
                  <c:v>5.0803699999999994</c:v>
                </c:pt>
                <c:pt idx="578" formatCode="0">
                  <c:v>5.1557399999999998</c:v>
                </c:pt>
                <c:pt idx="579" formatCode="0">
                  <c:v>4.5629099999999996</c:v>
                </c:pt>
                <c:pt idx="580" formatCode="0">
                  <c:v>4.5119699999999998</c:v>
                </c:pt>
                <c:pt idx="581" formatCode="0">
                  <c:v>4.5525200000000003</c:v>
                </c:pt>
                <c:pt idx="582" formatCode="0">
                  <c:v>4.4892500000000002</c:v>
                </c:pt>
                <c:pt idx="583" formatCode="0">
                  <c:v>4.3863200000000004</c:v>
                </c:pt>
                <c:pt idx="584" formatCode="0">
                  <c:v>4.5507299999999997</c:v>
                </c:pt>
                <c:pt idx="585" formatCode="0">
                  <c:v>4.5271499999999998</c:v>
                </c:pt>
                <c:pt idx="586" formatCode="0">
                  <c:v>4.6006999999999998</c:v>
                </c:pt>
                <c:pt idx="587" formatCode="0">
                  <c:v>4.59788</c:v>
                </c:pt>
                <c:pt idx="588" formatCode="0">
                  <c:v>4.5603199999999999</c:v>
                </c:pt>
                <c:pt idx="589" formatCode="0">
                  <c:v>4.5817899999999998</c:v>
                </c:pt>
                <c:pt idx="590" formatCode="0">
                  <c:v>4.43642</c:v>
                </c:pt>
                <c:pt idx="591" formatCode="0">
                  <c:v>4.41012</c:v>
                </c:pt>
                <c:pt idx="592" formatCode="0">
                  <c:v>4.3921299999999999</c:v>
                </c:pt>
                <c:pt idx="593" formatCode="0">
                  <c:v>4.2896099999999997</c:v>
                </c:pt>
                <c:pt idx="594" formatCode="0">
                  <c:v>4.3511199999999999</c:v>
                </c:pt>
                <c:pt idx="595" formatCode="0">
                  <c:v>4.3799400000000004</c:v>
                </c:pt>
                <c:pt idx="596" formatCode="0">
                  <c:v>4.4237400000000004</c:v>
                </c:pt>
                <c:pt idx="597" formatCode="0">
                  <c:v>4.31785</c:v>
                </c:pt>
                <c:pt idx="598" formatCode="0">
                  <c:v>4.31785</c:v>
                </c:pt>
                <c:pt idx="599" formatCode="0">
                  <c:v>4.31785</c:v>
                </c:pt>
                <c:pt idx="600" formatCode="0">
                  <c:v>4.33378</c:v>
                </c:pt>
                <c:pt idx="601" formatCode="0">
                  <c:v>4.4600799999999996</c:v>
                </c:pt>
                <c:pt idx="602" formatCode="0">
                  <c:v>4.5004999999999997</c:v>
                </c:pt>
                <c:pt idx="603" formatCode="0">
                  <c:v>4.5921899999999996</c:v>
                </c:pt>
                <c:pt idx="604" formatCode="0">
                  <c:v>4.8284899999999995</c:v>
                </c:pt>
                <c:pt idx="605" formatCode="0">
                  <c:v>4.9421100000000004</c:v>
                </c:pt>
                <c:pt idx="606" formatCode="0">
                  <c:v>4.8239999999999998</c:v>
                </c:pt>
                <c:pt idx="607" formatCode="0">
                  <c:v>4.8965199999999998</c:v>
                </c:pt>
                <c:pt idx="608" formatCode="0">
                  <c:v>4.9031900000000004</c:v>
                </c:pt>
                <c:pt idx="609" formatCode="0">
                  <c:v>4.9031900000000004</c:v>
                </c:pt>
                <c:pt idx="610" formatCode="0">
                  <c:v>4.9754000000000005</c:v>
                </c:pt>
                <c:pt idx="611" formatCode="0">
                  <c:v>4.9895399999999999</c:v>
                </c:pt>
                <c:pt idx="612" formatCode="0">
                  <c:v>4.9758100000000001</c:v>
                </c:pt>
                <c:pt idx="613" formatCode="0">
                  <c:v>4.9579500000000003</c:v>
                </c:pt>
                <c:pt idx="614" formatCode="0">
                  <c:v>5.1267999999999994</c:v>
                </c:pt>
                <c:pt idx="615" formatCode="0">
                  <c:v>5.1678899999999999</c:v>
                </c:pt>
                <c:pt idx="616" formatCode="0">
                  <c:v>5.2353899999999998</c:v>
                </c:pt>
                <c:pt idx="617" formatCode="0">
                  <c:v>5.2373900000000004</c:v>
                </c:pt>
                <c:pt idx="618" formatCode="0">
                  <c:v>5.22689</c:v>
                </c:pt>
                <c:pt idx="619" formatCode="0">
                  <c:v>5.2415099999999999</c:v>
                </c:pt>
                <c:pt idx="620" formatCode="0">
                  <c:v>5.1146599999999998</c:v>
                </c:pt>
                <c:pt idx="621" formatCode="0">
                  <c:v>5.2154600000000002</c:v>
                </c:pt>
                <c:pt idx="622" formatCode="0">
                  <c:v>5.2966899999999999</c:v>
                </c:pt>
                <c:pt idx="623" formatCode="0">
                  <c:v>5.3372299999999999</c:v>
                </c:pt>
                <c:pt idx="624" formatCode="0">
                  <c:v>5.2894699999999997</c:v>
                </c:pt>
                <c:pt idx="625" formatCode="0">
                  <c:v>5.3692399999999996</c:v>
                </c:pt>
                <c:pt idx="626" formatCode="0">
                  <c:v>5.3477999999999994</c:v>
                </c:pt>
                <c:pt idx="627" formatCode="0">
                  <c:v>5.3356600000000007</c:v>
                </c:pt>
                <c:pt idx="628" formatCode="0">
                  <c:v>5.2540099999999992</c:v>
                </c:pt>
                <c:pt idx="629" formatCode="0">
                  <c:v>5.2060400000000007</c:v>
                </c:pt>
                <c:pt idx="630" formatCode="0">
                  <c:v>5.1961900000000005</c:v>
                </c:pt>
                <c:pt idx="631" formatCode="0">
                  <c:v>5.0913700000000004</c:v>
                </c:pt>
                <c:pt idx="632" formatCode="0">
                  <c:v>5.0913700000000004</c:v>
                </c:pt>
                <c:pt idx="633" formatCode="0">
                  <c:v>5.0913700000000004</c:v>
                </c:pt>
                <c:pt idx="634" formatCode="0">
                  <c:v>5.0075400000000005</c:v>
                </c:pt>
                <c:pt idx="635" formatCode="0">
                  <c:v>5.0857100000000006</c:v>
                </c:pt>
                <c:pt idx="636" formatCode="0">
                  <c:v>5.0266000000000002</c:v>
                </c:pt>
                <c:pt idx="637" formatCode="0">
                  <c:v>5.0350700000000002</c:v>
                </c:pt>
                <c:pt idx="638" formatCode="0">
                  <c:v>4.9499900000000006</c:v>
                </c:pt>
              </c:numCache>
            </c:numRef>
          </c:val>
          <c:smooth val="0"/>
          <c:extLst>
            <c:ext xmlns:c16="http://schemas.microsoft.com/office/drawing/2014/chart" uri="{C3380CC4-5D6E-409C-BE32-E72D297353CC}">
              <c16:uniqueId val="{00000003-7D74-46DC-9990-FAE701D7E43B}"/>
            </c:ext>
          </c:extLst>
        </c:ser>
        <c:ser>
          <c:idx val="5"/>
          <c:order val="5"/>
          <c:tx>
            <c:strRef>
              <c:f>Sheet1!$G$1</c:f>
              <c:strCache>
                <c:ptCount val="1"/>
                <c:pt idx="0">
                  <c:v>Ադրբեջան (2024թ.)</c:v>
                </c:pt>
              </c:strCache>
            </c:strRef>
          </c:tx>
          <c:spPr>
            <a:ln w="19050" cap="rnd">
              <a:solidFill>
                <a:schemeClr val="tx1"/>
              </a:solidFill>
              <a:round/>
            </a:ln>
            <a:effectLst/>
          </c:spPr>
          <c:marker>
            <c:symbol val="none"/>
          </c:marker>
          <c:cat>
            <c:numRef>
              <c:f>Sheet1!$A$2:$A$1074</c:f>
              <c:numCache>
                <c:formatCode>m/d/yyyy</c:formatCode>
                <c:ptCount val="81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numCache>
            </c:numRef>
          </c:cat>
          <c:val>
            <c:numRef>
              <c:f>Sheet1!$G$2:$G$1074</c:f>
              <c:numCache>
                <c:formatCode>0</c:formatCode>
                <c:ptCount val="812"/>
                <c:pt idx="0">
                  <c:v>1.21987</c:v>
                </c:pt>
                <c:pt idx="1">
                  <c:v>1.22933</c:v>
                </c:pt>
                <c:pt idx="2">
                  <c:v>1.2589700000000001</c:v>
                </c:pt>
                <c:pt idx="3">
                  <c:v>1.2745600000000001</c:v>
                </c:pt>
                <c:pt idx="4">
                  <c:v>1.2547299999999999</c:v>
                </c:pt>
                <c:pt idx="5">
                  <c:v>1.19208</c:v>
                </c:pt>
                <c:pt idx="6">
                  <c:v>1.2205699999999999</c:v>
                </c:pt>
                <c:pt idx="7">
                  <c:v>1.22742</c:v>
                </c:pt>
                <c:pt idx="8">
                  <c:v>1.2043600000000001</c:v>
                </c:pt>
                <c:pt idx="9">
                  <c:v>1.17774</c:v>
                </c:pt>
                <c:pt idx="10">
                  <c:v>1.18154</c:v>
                </c:pt>
                <c:pt idx="11">
                  <c:v>1.17723</c:v>
                </c:pt>
                <c:pt idx="12">
                  <c:v>1.17018</c:v>
                </c:pt>
                <c:pt idx="13">
                  <c:v>1.17954</c:v>
                </c:pt>
                <c:pt idx="14">
                  <c:v>1.1902999999999999</c:v>
                </c:pt>
                <c:pt idx="15">
                  <c:v>1.18605</c:v>
                </c:pt>
                <c:pt idx="16">
                  <c:v>1.22054</c:v>
                </c:pt>
                <c:pt idx="17">
                  <c:v>1.24817</c:v>
                </c:pt>
                <c:pt idx="18">
                  <c:v>1.37199</c:v>
                </c:pt>
                <c:pt idx="19">
                  <c:v>1.2959499999999999</c:v>
                </c:pt>
                <c:pt idx="20">
                  <c:v>1.36084</c:v>
                </c:pt>
                <c:pt idx="21">
                  <c:v>1.36581</c:v>
                </c:pt>
                <c:pt idx="22">
                  <c:v>1.3344300000000002</c:v>
                </c:pt>
                <c:pt idx="23">
                  <c:v>1.28304</c:v>
                </c:pt>
                <c:pt idx="24">
                  <c:v>1.18224</c:v>
                </c:pt>
                <c:pt idx="25">
                  <c:v>1.1286400000000001</c:v>
                </c:pt>
                <c:pt idx="26">
                  <c:v>1.0890500000000001</c:v>
                </c:pt>
                <c:pt idx="27">
                  <c:v>1.1197699999999999</c:v>
                </c:pt>
                <c:pt idx="28">
                  <c:v>1.15198</c:v>
                </c:pt>
                <c:pt idx="29">
                  <c:v>1.02041</c:v>
                </c:pt>
                <c:pt idx="30">
                  <c:v>0.98980000000000001</c:v>
                </c:pt>
                <c:pt idx="31">
                  <c:v>0.96821000000000002</c:v>
                </c:pt>
                <c:pt idx="32">
                  <c:v>0.99968000000000001</c:v>
                </c:pt>
                <c:pt idx="33">
                  <c:v>0.98498000000000008</c:v>
                </c:pt>
                <c:pt idx="34">
                  <c:v>1.0383599999999999</c:v>
                </c:pt>
                <c:pt idx="35">
                  <c:v>1.0198</c:v>
                </c:pt>
                <c:pt idx="36">
                  <c:v>1.0718699999999999</c:v>
                </c:pt>
                <c:pt idx="37">
                  <c:v>1.1058700000000001</c:v>
                </c:pt>
                <c:pt idx="38">
                  <c:v>1.23946</c:v>
                </c:pt>
                <c:pt idx="39">
                  <c:v>1.28163</c:v>
                </c:pt>
                <c:pt idx="40">
                  <c:v>1.35362</c:v>
                </c:pt>
                <c:pt idx="41">
                  <c:v>1.5719399999999999</c:v>
                </c:pt>
                <c:pt idx="42">
                  <c:v>1.90832</c:v>
                </c:pt>
                <c:pt idx="43">
                  <c:v>1.90663</c:v>
                </c:pt>
                <c:pt idx="44">
                  <c:v>1.82437</c:v>
                </c:pt>
                <c:pt idx="45">
                  <c:v>1.7864599999999999</c:v>
                </c:pt>
                <c:pt idx="46">
                  <c:v>1.73282</c:v>
                </c:pt>
                <c:pt idx="47">
                  <c:v>1.7976799999999999</c:v>
                </c:pt>
                <c:pt idx="48">
                  <c:v>3.1219099999999997</c:v>
                </c:pt>
                <c:pt idx="49">
                  <c:v>2.9146399999999999</c:v>
                </c:pt>
                <c:pt idx="50">
                  <c:v>3.1227399999999998</c:v>
                </c:pt>
                <c:pt idx="51">
                  <c:v>4.4816799999999999</c:v>
                </c:pt>
                <c:pt idx="52">
                  <c:v>4.3175599999999994</c:v>
                </c:pt>
                <c:pt idx="53">
                  <c:v>5.0939199999999998</c:v>
                </c:pt>
                <c:pt idx="54">
                  <c:v>4.7564799999999998</c:v>
                </c:pt>
                <c:pt idx="55">
                  <c:v>6.4136300000000004</c:v>
                </c:pt>
                <c:pt idx="56">
                  <c:v>6.8150699999999995</c:v>
                </c:pt>
                <c:pt idx="57">
                  <c:v>6.7039200000000001</c:v>
                </c:pt>
                <c:pt idx="58">
                  <c:v>7.3888099999999994</c:v>
                </c:pt>
                <c:pt idx="59">
                  <c:v>6.9058000000000002</c:v>
                </c:pt>
                <c:pt idx="60">
                  <c:v>6.0853099999999998</c:v>
                </c:pt>
                <c:pt idx="61">
                  <c:v>5.3894799999999998</c:v>
                </c:pt>
                <c:pt idx="62">
                  <c:v>4.8533200000000001</c:v>
                </c:pt>
                <c:pt idx="63">
                  <c:v>5.1164999999999994</c:v>
                </c:pt>
                <c:pt idx="64">
                  <c:v>5.0895299999999999</c:v>
                </c:pt>
                <c:pt idx="65">
                  <c:v>5.2236699999999994</c:v>
                </c:pt>
                <c:pt idx="66">
                  <c:v>4.6376200000000001</c:v>
                </c:pt>
                <c:pt idx="67">
                  <c:v>4.3277299999999999</c:v>
                </c:pt>
                <c:pt idx="68">
                  <c:v>3.7766199999999999</c:v>
                </c:pt>
                <c:pt idx="69">
                  <c:v>3.5764999999999998</c:v>
                </c:pt>
                <c:pt idx="70">
                  <c:v>3.6051500000000001</c:v>
                </c:pt>
                <c:pt idx="71">
                  <c:v>3.55993</c:v>
                </c:pt>
                <c:pt idx="72">
                  <c:v>3.55993</c:v>
                </c:pt>
                <c:pt idx="73">
                  <c:v>3.55993</c:v>
                </c:pt>
                <c:pt idx="74">
                  <c:v>3.3622300000000003</c:v>
                </c:pt>
                <c:pt idx="75">
                  <c:v>3.45635</c:v>
                </c:pt>
                <c:pt idx="76">
                  <c:v>3.4767899999999998</c:v>
                </c:pt>
                <c:pt idx="77">
                  <c:v>3.4426199999999998</c:v>
                </c:pt>
                <c:pt idx="78">
                  <c:v>3.4904099999999998</c:v>
                </c:pt>
                <c:pt idx="79">
                  <c:v>3.9043999999999999</c:v>
                </c:pt>
                <c:pt idx="80">
                  <c:v>3.9656400000000001</c:v>
                </c:pt>
                <c:pt idx="81">
                  <c:v>3.75556</c:v>
                </c:pt>
                <c:pt idx="82">
                  <c:v>3.88517</c:v>
                </c:pt>
                <c:pt idx="83">
                  <c:v>4.1304100000000004</c:v>
                </c:pt>
                <c:pt idx="84">
                  <c:v>4.1606899999999998</c:v>
                </c:pt>
                <c:pt idx="85">
                  <c:v>4.1427199999999997</c:v>
                </c:pt>
                <c:pt idx="86">
                  <c:v>3.9791500000000002</c:v>
                </c:pt>
                <c:pt idx="87">
                  <c:v>4.0334699999999994</c:v>
                </c:pt>
                <c:pt idx="88">
                  <c:v>4.32545</c:v>
                </c:pt>
                <c:pt idx="89">
                  <c:v>3.97478</c:v>
                </c:pt>
                <c:pt idx="90">
                  <c:v>3.98373</c:v>
                </c:pt>
                <c:pt idx="91">
                  <c:v>4.0831200000000001</c:v>
                </c:pt>
                <c:pt idx="92">
                  <c:v>4.0831200000000001</c:v>
                </c:pt>
                <c:pt idx="93">
                  <c:v>3.8700799999999997</c:v>
                </c:pt>
                <c:pt idx="94">
                  <c:v>3.59239</c:v>
                </c:pt>
                <c:pt idx="95">
                  <c:v>3.5731299999999999</c:v>
                </c:pt>
                <c:pt idx="96">
                  <c:v>3.6313600000000004</c:v>
                </c:pt>
                <c:pt idx="97">
                  <c:v>3.4672500000000004</c:v>
                </c:pt>
                <c:pt idx="98">
                  <c:v>3.1964199999999998</c:v>
                </c:pt>
                <c:pt idx="99">
                  <c:v>3.1659800000000002</c:v>
                </c:pt>
                <c:pt idx="100">
                  <c:v>3.1112799999999998</c:v>
                </c:pt>
                <c:pt idx="101">
                  <c:v>3.0182100000000003</c:v>
                </c:pt>
                <c:pt idx="102">
                  <c:v>3.0247899999999999</c:v>
                </c:pt>
                <c:pt idx="103">
                  <c:v>3.0247899999999999</c:v>
                </c:pt>
                <c:pt idx="104">
                  <c:v>2.8982799999999997</c:v>
                </c:pt>
                <c:pt idx="105">
                  <c:v>2.8381699999999999</c:v>
                </c:pt>
                <c:pt idx="106">
                  <c:v>2.8203800000000001</c:v>
                </c:pt>
                <c:pt idx="107">
                  <c:v>2.8847699999999996</c:v>
                </c:pt>
                <c:pt idx="108">
                  <c:v>2.8741699999999999</c:v>
                </c:pt>
                <c:pt idx="109">
                  <c:v>2.78945</c:v>
                </c:pt>
                <c:pt idx="110">
                  <c:v>2.6009199999999999</c:v>
                </c:pt>
                <c:pt idx="111">
                  <c:v>2.5543299999999998</c:v>
                </c:pt>
                <c:pt idx="112">
                  <c:v>2.3319200000000002</c:v>
                </c:pt>
                <c:pt idx="113">
                  <c:v>2.2892799999999998</c:v>
                </c:pt>
                <c:pt idx="114">
                  <c:v>2.3207100000000001</c:v>
                </c:pt>
                <c:pt idx="115">
                  <c:v>2.3388800000000001</c:v>
                </c:pt>
                <c:pt idx="116">
                  <c:v>2.5263300000000002</c:v>
                </c:pt>
                <c:pt idx="117">
                  <c:v>2.5232200000000002</c:v>
                </c:pt>
                <c:pt idx="118">
                  <c:v>2.7967599999999999</c:v>
                </c:pt>
                <c:pt idx="119">
                  <c:v>2.6001600000000002</c:v>
                </c:pt>
                <c:pt idx="120">
                  <c:v>2.69373</c:v>
                </c:pt>
                <c:pt idx="121">
                  <c:v>2.6814999999999998</c:v>
                </c:pt>
                <c:pt idx="122">
                  <c:v>2.6919600000000004</c:v>
                </c:pt>
                <c:pt idx="123">
                  <c:v>2.6798899999999999</c:v>
                </c:pt>
                <c:pt idx="124">
                  <c:v>2.4791799999999999</c:v>
                </c:pt>
                <c:pt idx="125">
                  <c:v>2.4884900000000001</c:v>
                </c:pt>
                <c:pt idx="126">
                  <c:v>2.5253000000000001</c:v>
                </c:pt>
                <c:pt idx="127">
                  <c:v>2.6008499999999999</c:v>
                </c:pt>
                <c:pt idx="128">
                  <c:v>2.6080999999999999</c:v>
                </c:pt>
                <c:pt idx="129">
                  <c:v>2.53078</c:v>
                </c:pt>
                <c:pt idx="130">
                  <c:v>2.5206</c:v>
                </c:pt>
                <c:pt idx="131">
                  <c:v>2.44245</c:v>
                </c:pt>
                <c:pt idx="132">
                  <c:v>2.5148999999999999</c:v>
                </c:pt>
                <c:pt idx="133">
                  <c:v>2.40083</c:v>
                </c:pt>
                <c:pt idx="134">
                  <c:v>2.4537399999999998</c:v>
                </c:pt>
                <c:pt idx="135">
                  <c:v>2.4316999999999998</c:v>
                </c:pt>
                <c:pt idx="136">
                  <c:v>2.3896700000000002</c:v>
                </c:pt>
                <c:pt idx="137">
                  <c:v>2.37114</c:v>
                </c:pt>
                <c:pt idx="138">
                  <c:v>2.4482900000000001</c:v>
                </c:pt>
                <c:pt idx="139">
                  <c:v>2.3127200000000001</c:v>
                </c:pt>
                <c:pt idx="140">
                  <c:v>2.3048799999999998</c:v>
                </c:pt>
                <c:pt idx="141">
                  <c:v>2.3014799999999997</c:v>
                </c:pt>
                <c:pt idx="142">
                  <c:v>2.2841</c:v>
                </c:pt>
                <c:pt idx="143">
                  <c:v>2.2848299999999999</c:v>
                </c:pt>
                <c:pt idx="144">
                  <c:v>2.2550699999999999</c:v>
                </c:pt>
                <c:pt idx="145">
                  <c:v>2.22112</c:v>
                </c:pt>
                <c:pt idx="146">
                  <c:v>2.2244800000000002</c:v>
                </c:pt>
                <c:pt idx="147">
                  <c:v>2.2168299999999999</c:v>
                </c:pt>
                <c:pt idx="148">
                  <c:v>2.19556</c:v>
                </c:pt>
                <c:pt idx="149">
                  <c:v>2.2163499999999998</c:v>
                </c:pt>
                <c:pt idx="150">
                  <c:v>2.2003499999999998</c:v>
                </c:pt>
                <c:pt idx="151">
                  <c:v>2.1938200000000001</c:v>
                </c:pt>
                <c:pt idx="152">
                  <c:v>2.1573599999999997</c:v>
                </c:pt>
                <c:pt idx="153">
                  <c:v>2.1146700000000003</c:v>
                </c:pt>
                <c:pt idx="154">
                  <c:v>2.0344500000000001</c:v>
                </c:pt>
                <c:pt idx="155">
                  <c:v>1.9119699999999999</c:v>
                </c:pt>
                <c:pt idx="156">
                  <c:v>1.8978999999999999</c:v>
                </c:pt>
                <c:pt idx="157">
                  <c:v>1.83226</c:v>
                </c:pt>
                <c:pt idx="158">
                  <c:v>1.7303899999999999</c:v>
                </c:pt>
                <c:pt idx="159">
                  <c:v>1.68363</c:v>
                </c:pt>
                <c:pt idx="160">
                  <c:v>1.69442</c:v>
                </c:pt>
                <c:pt idx="161">
                  <c:v>1.6463700000000001</c:v>
                </c:pt>
                <c:pt idx="162">
                  <c:v>1.6622700000000001</c:v>
                </c:pt>
                <c:pt idx="163">
                  <c:v>1.68936</c:v>
                </c:pt>
                <c:pt idx="164">
                  <c:v>1.66429</c:v>
                </c:pt>
                <c:pt idx="165">
                  <c:v>1.7660200000000001</c:v>
                </c:pt>
                <c:pt idx="166">
                  <c:v>1.8023099999999999</c:v>
                </c:pt>
                <c:pt idx="167">
                  <c:v>1.77424</c:v>
                </c:pt>
                <c:pt idx="168">
                  <c:v>1.7663900000000001</c:v>
                </c:pt>
                <c:pt idx="169">
                  <c:v>1.74204</c:v>
                </c:pt>
                <c:pt idx="170">
                  <c:v>1.80565</c:v>
                </c:pt>
                <c:pt idx="171">
                  <c:v>1.7945800000000001</c:v>
                </c:pt>
                <c:pt idx="172">
                  <c:v>1.8677199999999998</c:v>
                </c:pt>
                <c:pt idx="173">
                  <c:v>1.8677199999999998</c:v>
                </c:pt>
                <c:pt idx="174">
                  <c:v>1.8066399999999998</c:v>
                </c:pt>
                <c:pt idx="175">
                  <c:v>1.7768700000000002</c:v>
                </c:pt>
                <c:pt idx="176">
                  <c:v>1.7691699999999999</c:v>
                </c:pt>
                <c:pt idx="177">
                  <c:v>1.75684</c:v>
                </c:pt>
                <c:pt idx="178">
                  <c:v>1.7786000000000002</c:v>
                </c:pt>
                <c:pt idx="179">
                  <c:v>1.85439</c:v>
                </c:pt>
                <c:pt idx="180">
                  <c:v>1.8880299999999999</c:v>
                </c:pt>
                <c:pt idx="181">
                  <c:v>1.8742099999999999</c:v>
                </c:pt>
                <c:pt idx="182">
                  <c:v>1.9278</c:v>
                </c:pt>
                <c:pt idx="183">
                  <c:v>1.9365000000000001</c:v>
                </c:pt>
                <c:pt idx="184">
                  <c:v>1.91686</c:v>
                </c:pt>
                <c:pt idx="185">
                  <c:v>1.90421</c:v>
                </c:pt>
                <c:pt idx="186">
                  <c:v>1.95173</c:v>
                </c:pt>
                <c:pt idx="187">
                  <c:v>1.9382400000000002</c:v>
                </c:pt>
                <c:pt idx="188">
                  <c:v>2.1073200000000001</c:v>
                </c:pt>
                <c:pt idx="189">
                  <c:v>2.1919200000000001</c:v>
                </c:pt>
                <c:pt idx="190">
                  <c:v>2.3538399999999999</c:v>
                </c:pt>
                <c:pt idx="191">
                  <c:v>2.50074</c:v>
                </c:pt>
                <c:pt idx="192">
                  <c:v>2.5745299999999998</c:v>
                </c:pt>
                <c:pt idx="193">
                  <c:v>2.8098100000000001</c:v>
                </c:pt>
                <c:pt idx="194">
                  <c:v>3.0217899999999998</c:v>
                </c:pt>
                <c:pt idx="195">
                  <c:v>2.8565199999999997</c:v>
                </c:pt>
                <c:pt idx="196">
                  <c:v>2.73909</c:v>
                </c:pt>
                <c:pt idx="197">
                  <c:v>2.7068700000000003</c:v>
                </c:pt>
                <c:pt idx="198">
                  <c:v>2.6852499999999999</c:v>
                </c:pt>
                <c:pt idx="199">
                  <c:v>2.6313600000000004</c:v>
                </c:pt>
                <c:pt idx="200">
                  <c:v>2.5670500000000001</c:v>
                </c:pt>
                <c:pt idx="201">
                  <c:v>2.4636399999999998</c:v>
                </c:pt>
                <c:pt idx="202">
                  <c:v>2.2487900000000001</c:v>
                </c:pt>
                <c:pt idx="203">
                  <c:v>2.27345</c:v>
                </c:pt>
                <c:pt idx="204">
                  <c:v>2.25204</c:v>
                </c:pt>
                <c:pt idx="205">
                  <c:v>2.3036300000000001</c:v>
                </c:pt>
                <c:pt idx="206">
                  <c:v>2.4514900000000002</c:v>
                </c:pt>
                <c:pt idx="207">
                  <c:v>2.4238599999999999</c:v>
                </c:pt>
                <c:pt idx="208">
                  <c:v>2.4781999999999997</c:v>
                </c:pt>
                <c:pt idx="209">
                  <c:v>2.45377</c:v>
                </c:pt>
                <c:pt idx="210">
                  <c:v>2.4512700000000001</c:v>
                </c:pt>
                <c:pt idx="211">
                  <c:v>2.6375700000000002</c:v>
                </c:pt>
                <c:pt idx="212">
                  <c:v>2.6607499999999997</c:v>
                </c:pt>
                <c:pt idx="213">
                  <c:v>2.6775799999999998</c:v>
                </c:pt>
                <c:pt idx="214">
                  <c:v>2.71618</c:v>
                </c:pt>
                <c:pt idx="215">
                  <c:v>2.7431700000000001</c:v>
                </c:pt>
                <c:pt idx="216">
                  <c:v>2.62853</c:v>
                </c:pt>
                <c:pt idx="217">
                  <c:v>2.5234899999999998</c:v>
                </c:pt>
                <c:pt idx="218">
                  <c:v>2.62459</c:v>
                </c:pt>
                <c:pt idx="219">
                  <c:v>2.4571700000000001</c:v>
                </c:pt>
                <c:pt idx="220">
                  <c:v>2.36083</c:v>
                </c:pt>
                <c:pt idx="221">
                  <c:v>2.3687299999999998</c:v>
                </c:pt>
                <c:pt idx="222">
                  <c:v>2.1475499999999998</c:v>
                </c:pt>
                <c:pt idx="223">
                  <c:v>2.0354200000000002</c:v>
                </c:pt>
                <c:pt idx="224">
                  <c:v>1.8586199999999999</c:v>
                </c:pt>
                <c:pt idx="225">
                  <c:v>1.7538399999999998</c:v>
                </c:pt>
                <c:pt idx="226">
                  <c:v>1.67811</c:v>
                </c:pt>
                <c:pt idx="227">
                  <c:v>1.6906000000000001</c:v>
                </c:pt>
                <c:pt idx="228">
                  <c:v>1.6860499999999998</c:v>
                </c:pt>
                <c:pt idx="229">
                  <c:v>1.71106</c:v>
                </c:pt>
                <c:pt idx="230">
                  <c:v>1.7177500000000001</c:v>
                </c:pt>
                <c:pt idx="231">
                  <c:v>1.70482</c:v>
                </c:pt>
                <c:pt idx="232">
                  <c:v>1.7254800000000001</c:v>
                </c:pt>
                <c:pt idx="233">
                  <c:v>1.64036</c:v>
                </c:pt>
                <c:pt idx="234">
                  <c:v>1.6300299999999999</c:v>
                </c:pt>
                <c:pt idx="235">
                  <c:v>1.61981</c:v>
                </c:pt>
                <c:pt idx="236">
                  <c:v>1.6210200000000001</c:v>
                </c:pt>
                <c:pt idx="237">
                  <c:v>1.6242300000000001</c:v>
                </c:pt>
                <c:pt idx="238">
                  <c:v>1.5641399999999999</c:v>
                </c:pt>
                <c:pt idx="239">
                  <c:v>1.4838999999999998</c:v>
                </c:pt>
                <c:pt idx="240">
                  <c:v>1.4528999999999999</c:v>
                </c:pt>
                <c:pt idx="241">
                  <c:v>1.3245199999999999</c:v>
                </c:pt>
                <c:pt idx="242">
                  <c:v>1.3951499999999999</c:v>
                </c:pt>
                <c:pt idx="243">
                  <c:v>1.4474600000000002</c:v>
                </c:pt>
                <c:pt idx="244">
                  <c:v>1.45523</c:v>
                </c:pt>
                <c:pt idx="245">
                  <c:v>1.4615199999999999</c:v>
                </c:pt>
                <c:pt idx="246">
                  <c:v>1.46608</c:v>
                </c:pt>
                <c:pt idx="247">
                  <c:v>1.5464199999999999</c:v>
                </c:pt>
                <c:pt idx="248">
                  <c:v>1.4408699999999999</c:v>
                </c:pt>
                <c:pt idx="249">
                  <c:v>1.59795</c:v>
                </c:pt>
                <c:pt idx="250">
                  <c:v>1.5144</c:v>
                </c:pt>
                <c:pt idx="251">
                  <c:v>1.4031899999999999</c:v>
                </c:pt>
                <c:pt idx="252">
                  <c:v>1.41174</c:v>
                </c:pt>
                <c:pt idx="253">
                  <c:v>1.35975</c:v>
                </c:pt>
                <c:pt idx="254">
                  <c:v>1.4139699999999999</c:v>
                </c:pt>
                <c:pt idx="255">
                  <c:v>1.38365</c:v>
                </c:pt>
                <c:pt idx="256">
                  <c:v>1.4516</c:v>
                </c:pt>
                <c:pt idx="257">
                  <c:v>1.4516</c:v>
                </c:pt>
                <c:pt idx="258">
                  <c:v>1.4516</c:v>
                </c:pt>
                <c:pt idx="259">
                  <c:v>1.3703700000000001</c:v>
                </c:pt>
                <c:pt idx="260">
                  <c:v>1.3227500000000001</c:v>
                </c:pt>
                <c:pt idx="261">
                  <c:v>1.37713</c:v>
                </c:pt>
                <c:pt idx="262">
                  <c:v>1.37713</c:v>
                </c:pt>
                <c:pt idx="263">
                  <c:v>1.3724400000000001</c:v>
                </c:pt>
                <c:pt idx="264">
                  <c:v>1.3865100000000001</c:v>
                </c:pt>
                <c:pt idx="265">
                  <c:v>1.3871899999999999</c:v>
                </c:pt>
                <c:pt idx="266">
                  <c:v>1.4308500000000002</c:v>
                </c:pt>
                <c:pt idx="267">
                  <c:v>1.3430799999999998</c:v>
                </c:pt>
                <c:pt idx="268">
                  <c:v>1.39514</c:v>
                </c:pt>
                <c:pt idx="269">
                  <c:v>1.4483299999999999</c:v>
                </c:pt>
                <c:pt idx="270">
                  <c:v>1.4016</c:v>
                </c:pt>
                <c:pt idx="271">
                  <c:v>1.2775799999999999</c:v>
                </c:pt>
                <c:pt idx="272">
                  <c:v>1.3732800000000001</c:v>
                </c:pt>
                <c:pt idx="273">
                  <c:v>1.41368</c:v>
                </c:pt>
                <c:pt idx="274">
                  <c:v>1.4032100000000001</c:v>
                </c:pt>
                <c:pt idx="275">
                  <c:v>1.40903</c:v>
                </c:pt>
                <c:pt idx="276">
                  <c:v>1.42119</c:v>
                </c:pt>
                <c:pt idx="277">
                  <c:v>1.4618100000000001</c:v>
                </c:pt>
                <c:pt idx="278">
                  <c:v>1.49668</c:v>
                </c:pt>
                <c:pt idx="279">
                  <c:v>1.4753200000000002</c:v>
                </c:pt>
                <c:pt idx="280">
                  <c:v>1.3390199999999999</c:v>
                </c:pt>
                <c:pt idx="281">
                  <c:v>1.3487200000000001</c:v>
                </c:pt>
                <c:pt idx="282">
                  <c:v>1.3292200000000001</c:v>
                </c:pt>
                <c:pt idx="283">
                  <c:v>1.2546899999999999</c:v>
                </c:pt>
                <c:pt idx="284">
                  <c:v>1.18133</c:v>
                </c:pt>
                <c:pt idx="285">
                  <c:v>1.19207</c:v>
                </c:pt>
                <c:pt idx="286">
                  <c:v>1.15103</c:v>
                </c:pt>
                <c:pt idx="287">
                  <c:v>1.1670499999999999</c:v>
                </c:pt>
                <c:pt idx="288">
                  <c:v>1.1565799999999999</c:v>
                </c:pt>
                <c:pt idx="289">
                  <c:v>1.1575899999999999</c:v>
                </c:pt>
                <c:pt idx="290">
                  <c:v>1.1933199999999999</c:v>
                </c:pt>
                <c:pt idx="291">
                  <c:v>1.1730100000000001</c:v>
                </c:pt>
                <c:pt idx="292">
                  <c:v>1.22282</c:v>
                </c:pt>
                <c:pt idx="293">
                  <c:v>1.3296000000000001</c:v>
                </c:pt>
                <c:pt idx="294">
                  <c:v>1.39297</c:v>
                </c:pt>
                <c:pt idx="295">
                  <c:v>1.45025</c:v>
                </c:pt>
                <c:pt idx="296">
                  <c:v>1.3448199999999999</c:v>
                </c:pt>
                <c:pt idx="297">
                  <c:v>1.27386</c:v>
                </c:pt>
                <c:pt idx="298">
                  <c:v>1.32982</c:v>
                </c:pt>
                <c:pt idx="299">
                  <c:v>1.3483400000000001</c:v>
                </c:pt>
                <c:pt idx="300">
                  <c:v>1.2781</c:v>
                </c:pt>
                <c:pt idx="301">
                  <c:v>1.28792</c:v>
                </c:pt>
                <c:pt idx="302">
                  <c:v>1.3892599999999999</c:v>
                </c:pt>
                <c:pt idx="303">
                  <c:v>1.26735</c:v>
                </c:pt>
                <c:pt idx="304">
                  <c:v>1.1462699999999999</c:v>
                </c:pt>
                <c:pt idx="305">
                  <c:v>1.16225</c:v>
                </c:pt>
                <c:pt idx="306">
                  <c:v>1.14768</c:v>
                </c:pt>
                <c:pt idx="307">
                  <c:v>1.10358</c:v>
                </c:pt>
                <c:pt idx="308">
                  <c:v>1.36999</c:v>
                </c:pt>
                <c:pt idx="309">
                  <c:v>1.16221</c:v>
                </c:pt>
                <c:pt idx="310">
                  <c:v>1.17537</c:v>
                </c:pt>
                <c:pt idx="311">
                  <c:v>1.1651</c:v>
                </c:pt>
                <c:pt idx="312">
                  <c:v>1.2470399999999999</c:v>
                </c:pt>
                <c:pt idx="313">
                  <c:v>1.1920600000000001</c:v>
                </c:pt>
                <c:pt idx="314">
                  <c:v>1.12697</c:v>
                </c:pt>
                <c:pt idx="315">
                  <c:v>1.2293499999999999</c:v>
                </c:pt>
                <c:pt idx="316">
                  <c:v>1.2880199999999999</c:v>
                </c:pt>
                <c:pt idx="317">
                  <c:v>1.2784500000000001</c:v>
                </c:pt>
                <c:pt idx="318">
                  <c:v>1.20279</c:v>
                </c:pt>
                <c:pt idx="319">
                  <c:v>1.2690999999999999</c:v>
                </c:pt>
                <c:pt idx="320">
                  <c:v>1.2880699999999998</c:v>
                </c:pt>
                <c:pt idx="321">
                  <c:v>1.2821</c:v>
                </c:pt>
                <c:pt idx="322">
                  <c:v>1.3322999999999998</c:v>
                </c:pt>
                <c:pt idx="323">
                  <c:v>1.27894</c:v>
                </c:pt>
                <c:pt idx="324">
                  <c:v>1.4155199999999999</c:v>
                </c:pt>
                <c:pt idx="325">
                  <c:v>1.27475</c:v>
                </c:pt>
                <c:pt idx="326">
                  <c:v>1.2573300000000001</c:v>
                </c:pt>
                <c:pt idx="327">
                  <c:v>1.2573300000000001</c:v>
                </c:pt>
                <c:pt idx="328">
                  <c:v>1.2573300000000001</c:v>
                </c:pt>
                <c:pt idx="329">
                  <c:v>1.2660100000000001</c:v>
                </c:pt>
                <c:pt idx="330">
                  <c:v>1.25254</c:v>
                </c:pt>
                <c:pt idx="331">
                  <c:v>1.2578100000000001</c:v>
                </c:pt>
                <c:pt idx="332">
                  <c:v>1.2449699999999999</c:v>
                </c:pt>
                <c:pt idx="333">
                  <c:v>1.27877</c:v>
                </c:pt>
                <c:pt idx="334">
                  <c:v>1.27894</c:v>
                </c:pt>
                <c:pt idx="335">
                  <c:v>1.2711399999999999</c:v>
                </c:pt>
                <c:pt idx="336">
                  <c:v>1.1669799999999999</c:v>
                </c:pt>
                <c:pt idx="337">
                  <c:v>1.05111</c:v>
                </c:pt>
                <c:pt idx="338">
                  <c:v>1.0984499999999999</c:v>
                </c:pt>
                <c:pt idx="339">
                  <c:v>1.09585</c:v>
                </c:pt>
                <c:pt idx="340">
                  <c:v>1.1722600000000001</c:v>
                </c:pt>
                <c:pt idx="341">
                  <c:v>1.06</c:v>
                </c:pt>
                <c:pt idx="342">
                  <c:v>1.0465800000000001</c:v>
                </c:pt>
                <c:pt idx="343">
                  <c:v>1.0488500000000001</c:v>
                </c:pt>
                <c:pt idx="344">
                  <c:v>1.0728900000000001</c:v>
                </c:pt>
                <c:pt idx="345">
                  <c:v>1.0983700000000001</c:v>
                </c:pt>
                <c:pt idx="346">
                  <c:v>1.1036900000000001</c:v>
                </c:pt>
                <c:pt idx="347">
                  <c:v>1.1524399999999999</c:v>
                </c:pt>
                <c:pt idx="348">
                  <c:v>1.1524399999999999</c:v>
                </c:pt>
                <c:pt idx="349">
                  <c:v>1.14635</c:v>
                </c:pt>
                <c:pt idx="350">
                  <c:v>1.13994</c:v>
                </c:pt>
                <c:pt idx="351">
                  <c:v>1.0948099999999998</c:v>
                </c:pt>
                <c:pt idx="352">
                  <c:v>1.08283</c:v>
                </c:pt>
                <c:pt idx="353">
                  <c:v>1.0595000000000001</c:v>
                </c:pt>
                <c:pt idx="354">
                  <c:v>1.0541500000000001</c:v>
                </c:pt>
                <c:pt idx="355">
                  <c:v>1.12524</c:v>
                </c:pt>
                <c:pt idx="356">
                  <c:v>1.2557400000000001</c:v>
                </c:pt>
                <c:pt idx="357">
                  <c:v>1.2101600000000001</c:v>
                </c:pt>
                <c:pt idx="358">
                  <c:v>1.2349600000000001</c:v>
                </c:pt>
                <c:pt idx="359">
                  <c:v>1.2809200000000001</c:v>
                </c:pt>
                <c:pt idx="360">
                  <c:v>1.3293700000000002</c:v>
                </c:pt>
                <c:pt idx="361">
                  <c:v>1.2028400000000001</c:v>
                </c:pt>
                <c:pt idx="362">
                  <c:v>1.2351799999999999</c:v>
                </c:pt>
                <c:pt idx="363">
                  <c:v>1.2197899999999999</c:v>
                </c:pt>
                <c:pt idx="364">
                  <c:v>1.1962699999999999</c:v>
                </c:pt>
                <c:pt idx="365">
                  <c:v>1.22366</c:v>
                </c:pt>
                <c:pt idx="366">
                  <c:v>1.1985699999999999</c:v>
                </c:pt>
                <c:pt idx="367">
                  <c:v>1.10788</c:v>
                </c:pt>
                <c:pt idx="368">
                  <c:v>1.10788</c:v>
                </c:pt>
                <c:pt idx="369">
                  <c:v>1.1936199999999999</c:v>
                </c:pt>
                <c:pt idx="370">
                  <c:v>1.1648000000000001</c:v>
                </c:pt>
                <c:pt idx="371">
                  <c:v>1.1313200000000001</c:v>
                </c:pt>
                <c:pt idx="372">
                  <c:v>1.23125</c:v>
                </c:pt>
                <c:pt idx="373">
                  <c:v>1.11737</c:v>
                </c:pt>
                <c:pt idx="374">
                  <c:v>1.0825400000000001</c:v>
                </c:pt>
                <c:pt idx="375">
                  <c:v>1.0421</c:v>
                </c:pt>
                <c:pt idx="376">
                  <c:v>1.0309600000000001</c:v>
                </c:pt>
                <c:pt idx="377">
                  <c:v>0.94574000000000003</c:v>
                </c:pt>
                <c:pt idx="378">
                  <c:v>1.0144299999999999</c:v>
                </c:pt>
                <c:pt idx="379">
                  <c:v>0.95628000000000002</c:v>
                </c:pt>
                <c:pt idx="380">
                  <c:v>0.87927000000000011</c:v>
                </c:pt>
                <c:pt idx="381">
                  <c:v>1.0451699999999999</c:v>
                </c:pt>
                <c:pt idx="382">
                  <c:v>0.96406999999999998</c:v>
                </c:pt>
                <c:pt idx="383">
                  <c:v>1.0714399999999999</c:v>
                </c:pt>
                <c:pt idx="384">
                  <c:v>1.03426</c:v>
                </c:pt>
                <c:pt idx="385">
                  <c:v>0.97001999999999999</c:v>
                </c:pt>
                <c:pt idx="386">
                  <c:v>0.97126999999999997</c:v>
                </c:pt>
                <c:pt idx="387">
                  <c:v>0.98100999999999994</c:v>
                </c:pt>
                <c:pt idx="388">
                  <c:v>1.02701</c:v>
                </c:pt>
                <c:pt idx="389">
                  <c:v>0.98375000000000001</c:v>
                </c:pt>
                <c:pt idx="390">
                  <c:v>1.03576</c:v>
                </c:pt>
                <c:pt idx="391">
                  <c:v>1.02413</c:v>
                </c:pt>
                <c:pt idx="392">
                  <c:v>1.03308</c:v>
                </c:pt>
                <c:pt idx="393">
                  <c:v>1.06047</c:v>
                </c:pt>
                <c:pt idx="394">
                  <c:v>1.0613900000000001</c:v>
                </c:pt>
                <c:pt idx="395">
                  <c:v>1.0672199999999998</c:v>
                </c:pt>
                <c:pt idx="396">
                  <c:v>1.04535</c:v>
                </c:pt>
                <c:pt idx="397">
                  <c:v>1.06307</c:v>
                </c:pt>
                <c:pt idx="398">
                  <c:v>1.07067</c:v>
                </c:pt>
                <c:pt idx="399">
                  <c:v>1.03827</c:v>
                </c:pt>
                <c:pt idx="400">
                  <c:v>1.06545</c:v>
                </c:pt>
                <c:pt idx="401">
                  <c:v>1.08195</c:v>
                </c:pt>
                <c:pt idx="402">
                  <c:v>1.0673699999999999</c:v>
                </c:pt>
                <c:pt idx="403">
                  <c:v>1.0589500000000001</c:v>
                </c:pt>
                <c:pt idx="404">
                  <c:v>1.0781999999999998</c:v>
                </c:pt>
                <c:pt idx="405">
                  <c:v>1.0800700000000001</c:v>
                </c:pt>
                <c:pt idx="406">
                  <c:v>1.10669</c:v>
                </c:pt>
                <c:pt idx="407">
                  <c:v>1.1097299999999999</c:v>
                </c:pt>
                <c:pt idx="408">
                  <c:v>1.0807800000000001</c:v>
                </c:pt>
                <c:pt idx="409">
                  <c:v>1.1352599999999999</c:v>
                </c:pt>
                <c:pt idx="410">
                  <c:v>1.13361</c:v>
                </c:pt>
                <c:pt idx="411">
                  <c:v>1.0497400000000001</c:v>
                </c:pt>
                <c:pt idx="412">
                  <c:v>1.1048499999999999</c:v>
                </c:pt>
                <c:pt idx="413">
                  <c:v>1.0381199999999999</c:v>
                </c:pt>
                <c:pt idx="414">
                  <c:v>1.00695</c:v>
                </c:pt>
                <c:pt idx="415">
                  <c:v>0.97864999999999991</c:v>
                </c:pt>
                <c:pt idx="416">
                  <c:v>0.96097999999999995</c:v>
                </c:pt>
                <c:pt idx="417">
                  <c:v>0.99558000000000002</c:v>
                </c:pt>
                <c:pt idx="418">
                  <c:v>0.88095000000000001</c:v>
                </c:pt>
                <c:pt idx="419">
                  <c:v>0.90434999999999999</c:v>
                </c:pt>
                <c:pt idx="420">
                  <c:v>0.96194000000000002</c:v>
                </c:pt>
                <c:pt idx="421">
                  <c:v>0.94152000000000002</c:v>
                </c:pt>
                <c:pt idx="422">
                  <c:v>0.91313999999999995</c:v>
                </c:pt>
                <c:pt idx="423">
                  <c:v>0.93370999999999993</c:v>
                </c:pt>
                <c:pt idx="424">
                  <c:v>0.88580999999999999</c:v>
                </c:pt>
                <c:pt idx="425">
                  <c:v>0.88147000000000009</c:v>
                </c:pt>
                <c:pt idx="426">
                  <c:v>0.9405</c:v>
                </c:pt>
                <c:pt idx="427">
                  <c:v>0.85674000000000006</c:v>
                </c:pt>
                <c:pt idx="428">
                  <c:v>0.93935000000000002</c:v>
                </c:pt>
                <c:pt idx="429">
                  <c:v>0.93081999999999998</c:v>
                </c:pt>
                <c:pt idx="430">
                  <c:v>0.92344999999999999</c:v>
                </c:pt>
                <c:pt idx="431">
                  <c:v>0.90938000000000008</c:v>
                </c:pt>
                <c:pt idx="432">
                  <c:v>0.93790000000000007</c:v>
                </c:pt>
                <c:pt idx="433">
                  <c:v>0.93790000000000007</c:v>
                </c:pt>
                <c:pt idx="434">
                  <c:v>0.93228999999999995</c:v>
                </c:pt>
                <c:pt idx="435">
                  <c:v>0.93129999999999991</c:v>
                </c:pt>
                <c:pt idx="436">
                  <c:v>0.88885999999999998</c:v>
                </c:pt>
                <c:pt idx="437">
                  <c:v>0.83892999999999995</c:v>
                </c:pt>
                <c:pt idx="438">
                  <c:v>0.89043000000000005</c:v>
                </c:pt>
                <c:pt idx="439">
                  <c:v>0.88983999999999996</c:v>
                </c:pt>
                <c:pt idx="440">
                  <c:v>0.88612999999999997</c:v>
                </c:pt>
                <c:pt idx="441">
                  <c:v>0.88569999999999993</c:v>
                </c:pt>
                <c:pt idx="442">
                  <c:v>0.79608000000000001</c:v>
                </c:pt>
                <c:pt idx="443">
                  <c:v>0.82772000000000001</c:v>
                </c:pt>
                <c:pt idx="444">
                  <c:v>0.80313000000000001</c:v>
                </c:pt>
                <c:pt idx="445">
                  <c:v>0.81944000000000006</c:v>
                </c:pt>
                <c:pt idx="446">
                  <c:v>0.78638999999999992</c:v>
                </c:pt>
                <c:pt idx="447">
                  <c:v>0.81362999999999996</c:v>
                </c:pt>
                <c:pt idx="448">
                  <c:v>0.93708000000000002</c:v>
                </c:pt>
                <c:pt idx="449">
                  <c:v>0.94901999999999997</c:v>
                </c:pt>
                <c:pt idx="450">
                  <c:v>0.96829999999999994</c:v>
                </c:pt>
                <c:pt idx="451">
                  <c:v>0.93462999999999996</c:v>
                </c:pt>
                <c:pt idx="452">
                  <c:v>1.09595</c:v>
                </c:pt>
                <c:pt idx="453">
                  <c:v>1.0983700000000001</c:v>
                </c:pt>
                <c:pt idx="454">
                  <c:v>1.2865500000000001</c:v>
                </c:pt>
                <c:pt idx="455">
                  <c:v>1.2968199999999999</c:v>
                </c:pt>
                <c:pt idx="456">
                  <c:v>1.29182</c:v>
                </c:pt>
                <c:pt idx="457">
                  <c:v>1.4260400000000002</c:v>
                </c:pt>
                <c:pt idx="458">
                  <c:v>1.2684500000000001</c:v>
                </c:pt>
                <c:pt idx="459">
                  <c:v>1.22157</c:v>
                </c:pt>
                <c:pt idx="460">
                  <c:v>1.07375</c:v>
                </c:pt>
                <c:pt idx="461">
                  <c:v>1.10738</c:v>
                </c:pt>
                <c:pt idx="462">
                  <c:v>0.92793000000000003</c:v>
                </c:pt>
                <c:pt idx="463">
                  <c:v>1.2422499999999999</c:v>
                </c:pt>
                <c:pt idx="464">
                  <c:v>1.1001099999999999</c:v>
                </c:pt>
                <c:pt idx="465">
                  <c:v>1.0270600000000001</c:v>
                </c:pt>
                <c:pt idx="466">
                  <c:v>0.90264999999999995</c:v>
                </c:pt>
                <c:pt idx="467">
                  <c:v>0.70116000000000001</c:v>
                </c:pt>
                <c:pt idx="468">
                  <c:v>0.85246</c:v>
                </c:pt>
                <c:pt idx="469">
                  <c:v>0.93224000000000007</c:v>
                </c:pt>
                <c:pt idx="470">
                  <c:v>0.94724999999999993</c:v>
                </c:pt>
                <c:pt idx="471">
                  <c:v>-6.1200000000000004E-2</c:v>
                </c:pt>
                <c:pt idx="472">
                  <c:v>9.1479999999999992E-2</c:v>
                </c:pt>
                <c:pt idx="473">
                  <c:v>0.93558999999999992</c:v>
                </c:pt>
                <c:pt idx="474">
                  <c:v>0.89137</c:v>
                </c:pt>
                <c:pt idx="475">
                  <c:v>0.83683000000000007</c:v>
                </c:pt>
                <c:pt idx="476">
                  <c:v>0.83526999999999996</c:v>
                </c:pt>
                <c:pt idx="477">
                  <c:v>0.8940300000000001</c:v>
                </c:pt>
                <c:pt idx="478">
                  <c:v>1.0294400000000001</c:v>
                </c:pt>
                <c:pt idx="479">
                  <c:v>1.05427</c:v>
                </c:pt>
                <c:pt idx="480">
                  <c:v>1.03132</c:v>
                </c:pt>
                <c:pt idx="481">
                  <c:v>1.0195000000000001</c:v>
                </c:pt>
                <c:pt idx="482">
                  <c:v>1.05782</c:v>
                </c:pt>
                <c:pt idx="483">
                  <c:v>0.82614999999999994</c:v>
                </c:pt>
                <c:pt idx="484">
                  <c:v>0.70968000000000009</c:v>
                </c:pt>
                <c:pt idx="485">
                  <c:v>0.7774899999999999</c:v>
                </c:pt>
                <c:pt idx="486">
                  <c:v>0.79248000000000007</c:v>
                </c:pt>
                <c:pt idx="487">
                  <c:v>0.84506000000000003</c:v>
                </c:pt>
                <c:pt idx="488">
                  <c:v>0.87533000000000005</c:v>
                </c:pt>
                <c:pt idx="489">
                  <c:v>0.84275000000000011</c:v>
                </c:pt>
                <c:pt idx="490">
                  <c:v>1.01674</c:v>
                </c:pt>
                <c:pt idx="491">
                  <c:v>1.0285299999999999</c:v>
                </c:pt>
                <c:pt idx="492">
                  <c:v>0.99784000000000006</c:v>
                </c:pt>
                <c:pt idx="493">
                  <c:v>0.97155000000000002</c:v>
                </c:pt>
                <c:pt idx="494">
                  <c:v>1.2323600000000001</c:v>
                </c:pt>
                <c:pt idx="495">
                  <c:v>1.3134800000000002</c:v>
                </c:pt>
                <c:pt idx="496">
                  <c:v>1.33005</c:v>
                </c:pt>
                <c:pt idx="497">
                  <c:v>1.2951699999999999</c:v>
                </c:pt>
                <c:pt idx="498">
                  <c:v>1.47149</c:v>
                </c:pt>
                <c:pt idx="499">
                  <c:v>1.52085</c:v>
                </c:pt>
                <c:pt idx="500">
                  <c:v>1.38422</c:v>
                </c:pt>
                <c:pt idx="501">
                  <c:v>1.4162799999999998</c:v>
                </c:pt>
                <c:pt idx="502">
                  <c:v>1.0485800000000001</c:v>
                </c:pt>
                <c:pt idx="503">
                  <c:v>1.3057300000000001</c:v>
                </c:pt>
                <c:pt idx="504">
                  <c:v>1.2338500000000001</c:v>
                </c:pt>
                <c:pt idx="505">
                  <c:v>1.2448399999999999</c:v>
                </c:pt>
                <c:pt idx="506">
                  <c:v>1.1676900000000001</c:v>
                </c:pt>
                <c:pt idx="507">
                  <c:v>1.1234600000000001</c:v>
                </c:pt>
                <c:pt idx="508">
                  <c:v>1.2032499999999999</c:v>
                </c:pt>
                <c:pt idx="509">
                  <c:v>1.1515300000000002</c:v>
                </c:pt>
                <c:pt idx="510">
                  <c:v>1.2531399999999999</c:v>
                </c:pt>
                <c:pt idx="511">
                  <c:v>1.2932400000000002</c:v>
                </c:pt>
                <c:pt idx="512">
                  <c:v>1.2991599999999999</c:v>
                </c:pt>
                <c:pt idx="513">
                  <c:v>1.2621800000000001</c:v>
                </c:pt>
                <c:pt idx="514">
                  <c:v>1.26512</c:v>
                </c:pt>
                <c:pt idx="515">
                  <c:v>1.1364400000000001</c:v>
                </c:pt>
                <c:pt idx="516">
                  <c:v>1.1346400000000001</c:v>
                </c:pt>
                <c:pt idx="517">
                  <c:v>1.21502</c:v>
                </c:pt>
                <c:pt idx="518">
                  <c:v>1.21502</c:v>
                </c:pt>
                <c:pt idx="519">
                  <c:v>1.21502</c:v>
                </c:pt>
                <c:pt idx="520">
                  <c:v>1.2785200000000001</c:v>
                </c:pt>
                <c:pt idx="521">
                  <c:v>1.0704900000000002</c:v>
                </c:pt>
                <c:pt idx="522">
                  <c:v>1.14679</c:v>
                </c:pt>
                <c:pt idx="523">
                  <c:v>1.14679</c:v>
                </c:pt>
                <c:pt idx="524">
                  <c:v>1.16466</c:v>
                </c:pt>
                <c:pt idx="525">
                  <c:v>1.1314299999999999</c:v>
                </c:pt>
                <c:pt idx="526">
                  <c:v>1.3051499999999998</c:v>
                </c:pt>
                <c:pt idx="527">
                  <c:v>1.2025300000000001</c:v>
                </c:pt>
                <c:pt idx="528">
                  <c:v>1.22417</c:v>
                </c:pt>
                <c:pt idx="529">
                  <c:v>1.3322700000000001</c:v>
                </c:pt>
                <c:pt idx="530">
                  <c:v>1.2756100000000001</c:v>
                </c:pt>
                <c:pt idx="531">
                  <c:v>1.32111</c:v>
                </c:pt>
                <c:pt idx="532">
                  <c:v>1.25149</c:v>
                </c:pt>
                <c:pt idx="533">
                  <c:v>1.3178700000000001</c:v>
                </c:pt>
                <c:pt idx="534">
                  <c:v>1.2531600000000001</c:v>
                </c:pt>
                <c:pt idx="535">
                  <c:v>1.25027</c:v>
                </c:pt>
                <c:pt idx="536">
                  <c:v>1.21269</c:v>
                </c:pt>
                <c:pt idx="537">
                  <c:v>1.09148</c:v>
                </c:pt>
                <c:pt idx="538">
                  <c:v>1.2033199999999999</c:v>
                </c:pt>
                <c:pt idx="539">
                  <c:v>1.2045600000000001</c:v>
                </c:pt>
                <c:pt idx="540">
                  <c:v>0.99507999999999996</c:v>
                </c:pt>
                <c:pt idx="541">
                  <c:v>0.87356999999999996</c:v>
                </c:pt>
                <c:pt idx="542">
                  <c:v>0.83070999999999995</c:v>
                </c:pt>
                <c:pt idx="543">
                  <c:v>0.80657999999999996</c:v>
                </c:pt>
                <c:pt idx="544">
                  <c:v>0.81818000000000002</c:v>
                </c:pt>
                <c:pt idx="545">
                  <c:v>0.81745999999999996</c:v>
                </c:pt>
                <c:pt idx="546">
                  <c:v>0.70001999999999998</c:v>
                </c:pt>
                <c:pt idx="547">
                  <c:v>0.70227000000000006</c:v>
                </c:pt>
                <c:pt idx="548">
                  <c:v>0.69811000000000012</c:v>
                </c:pt>
                <c:pt idx="549">
                  <c:v>0.70367999999999997</c:v>
                </c:pt>
                <c:pt idx="550">
                  <c:v>0.65637000000000001</c:v>
                </c:pt>
                <c:pt idx="551">
                  <c:v>0.52512000000000003</c:v>
                </c:pt>
                <c:pt idx="552">
                  <c:v>0.77681</c:v>
                </c:pt>
                <c:pt idx="553">
                  <c:v>0.61151</c:v>
                </c:pt>
                <c:pt idx="554">
                  <c:v>0.60587000000000002</c:v>
                </c:pt>
                <c:pt idx="555">
                  <c:v>0.58365</c:v>
                </c:pt>
                <c:pt idx="556">
                  <c:v>0.72640000000000005</c:v>
                </c:pt>
                <c:pt idx="557">
                  <c:v>0.76654</c:v>
                </c:pt>
                <c:pt idx="558">
                  <c:v>0.71489999999999998</c:v>
                </c:pt>
                <c:pt idx="559">
                  <c:v>0.83349000000000006</c:v>
                </c:pt>
                <c:pt idx="560">
                  <c:v>0.88694999999999991</c:v>
                </c:pt>
                <c:pt idx="561">
                  <c:v>1.02424</c:v>
                </c:pt>
                <c:pt idx="562">
                  <c:v>1.0659999999999998</c:v>
                </c:pt>
                <c:pt idx="563">
                  <c:v>2.0891199999999999</c:v>
                </c:pt>
                <c:pt idx="564">
                  <c:v>3.2614900000000002</c:v>
                </c:pt>
                <c:pt idx="565">
                  <c:v>3.2314499999999997</c:v>
                </c:pt>
                <c:pt idx="566">
                  <c:v>3.2207499999999998</c:v>
                </c:pt>
                <c:pt idx="567">
                  <c:v>3.7336399999999998</c:v>
                </c:pt>
                <c:pt idx="568">
                  <c:v>4.2481200000000001</c:v>
                </c:pt>
                <c:pt idx="569">
                  <c:v>4.2469200000000003</c:v>
                </c:pt>
                <c:pt idx="570">
                  <c:v>4.02759</c:v>
                </c:pt>
                <c:pt idx="571">
                  <c:v>3.9143500000000002</c:v>
                </c:pt>
                <c:pt idx="572">
                  <c:v>4.0786800000000003</c:v>
                </c:pt>
                <c:pt idx="573">
                  <c:v>3.7556099999999999</c:v>
                </c:pt>
                <c:pt idx="574">
                  <c:v>3.7862099999999996</c:v>
                </c:pt>
                <c:pt idx="575">
                  <c:v>3.0625400000000003</c:v>
                </c:pt>
                <c:pt idx="576">
                  <c:v>2.7199800000000001</c:v>
                </c:pt>
                <c:pt idx="577">
                  <c:v>2.2980900000000002</c:v>
                </c:pt>
                <c:pt idx="578">
                  <c:v>1.5663</c:v>
                </c:pt>
                <c:pt idx="579">
                  <c:v>1.4290100000000001</c:v>
                </c:pt>
                <c:pt idx="580">
                  <c:v>1.3744399999999999</c:v>
                </c:pt>
                <c:pt idx="581">
                  <c:v>1.4347300000000001</c:v>
                </c:pt>
                <c:pt idx="582">
                  <c:v>1.38391</c:v>
                </c:pt>
                <c:pt idx="583">
                  <c:v>1.4709000000000001</c:v>
                </c:pt>
                <c:pt idx="584">
                  <c:v>1.4300600000000001</c:v>
                </c:pt>
                <c:pt idx="585">
                  <c:v>1.47536</c:v>
                </c:pt>
                <c:pt idx="586">
                  <c:v>1.39801</c:v>
                </c:pt>
                <c:pt idx="587">
                  <c:v>1.37199</c:v>
                </c:pt>
                <c:pt idx="588">
                  <c:v>1.42394</c:v>
                </c:pt>
                <c:pt idx="589">
                  <c:v>1.4456200000000001</c:v>
                </c:pt>
                <c:pt idx="590">
                  <c:v>1.4976099999999999</c:v>
                </c:pt>
                <c:pt idx="591">
                  <c:v>1.5551599999999999</c:v>
                </c:pt>
                <c:pt idx="592">
                  <c:v>1.4712499999999999</c:v>
                </c:pt>
                <c:pt idx="593">
                  <c:v>1.5424500000000001</c:v>
                </c:pt>
                <c:pt idx="594">
                  <c:v>1.7687600000000001</c:v>
                </c:pt>
                <c:pt idx="595">
                  <c:v>1.7802199999999999</c:v>
                </c:pt>
                <c:pt idx="596">
                  <c:v>1.6763300000000001</c:v>
                </c:pt>
                <c:pt idx="597">
                  <c:v>1.6763300000000001</c:v>
                </c:pt>
                <c:pt idx="598">
                  <c:v>1.6763300000000001</c:v>
                </c:pt>
                <c:pt idx="599">
                  <c:v>1.6828299999999998</c:v>
                </c:pt>
                <c:pt idx="600">
                  <c:v>1.8276499999999998</c:v>
                </c:pt>
                <c:pt idx="601">
                  <c:v>1.5830000000000002</c:v>
                </c:pt>
                <c:pt idx="602">
                  <c:v>1.7601499999999999</c:v>
                </c:pt>
                <c:pt idx="603">
                  <c:v>1.8889099999999999</c:v>
                </c:pt>
                <c:pt idx="604">
                  <c:v>2.02902</c:v>
                </c:pt>
                <c:pt idx="605">
                  <c:v>1.97576</c:v>
                </c:pt>
                <c:pt idx="606">
                  <c:v>2.0169900000000003</c:v>
                </c:pt>
                <c:pt idx="607">
                  <c:v>1.8974199999999999</c:v>
                </c:pt>
                <c:pt idx="608">
                  <c:v>1.8974199999999999</c:v>
                </c:pt>
                <c:pt idx="609">
                  <c:v>2.0475699999999999</c:v>
                </c:pt>
                <c:pt idx="610">
                  <c:v>2.40246</c:v>
                </c:pt>
                <c:pt idx="611">
                  <c:v>2.4031700000000003</c:v>
                </c:pt>
                <c:pt idx="612">
                  <c:v>2.3708</c:v>
                </c:pt>
                <c:pt idx="613">
                  <c:v>2.7225900000000003</c:v>
                </c:pt>
                <c:pt idx="614">
                  <c:v>2.6403699999999999</c:v>
                </c:pt>
                <c:pt idx="615">
                  <c:v>2.5934200000000001</c:v>
                </c:pt>
                <c:pt idx="616">
                  <c:v>2.6150500000000001</c:v>
                </c:pt>
                <c:pt idx="617">
                  <c:v>2.5567199999999999</c:v>
                </c:pt>
                <c:pt idx="618">
                  <c:v>2.4218199999999999</c:v>
                </c:pt>
                <c:pt idx="619">
                  <c:v>2.09741</c:v>
                </c:pt>
                <c:pt idx="620">
                  <c:v>2.2377799999999999</c:v>
                </c:pt>
                <c:pt idx="621">
                  <c:v>2.3034499999999998</c:v>
                </c:pt>
                <c:pt idx="622">
                  <c:v>2.33799</c:v>
                </c:pt>
                <c:pt idx="623">
                  <c:v>2.26796</c:v>
                </c:pt>
                <c:pt idx="624">
                  <c:v>2.35385</c:v>
                </c:pt>
                <c:pt idx="625">
                  <c:v>2.25617</c:v>
                </c:pt>
                <c:pt idx="626">
                  <c:v>2.0146299999999999</c:v>
                </c:pt>
                <c:pt idx="627">
                  <c:v>2.0625</c:v>
                </c:pt>
                <c:pt idx="628">
                  <c:v>1.9494800000000001</c:v>
                </c:pt>
                <c:pt idx="629">
                  <c:v>1.8669399999999998</c:v>
                </c:pt>
                <c:pt idx="630">
                  <c:v>1.81853</c:v>
                </c:pt>
                <c:pt idx="631">
                  <c:v>1.81853</c:v>
                </c:pt>
                <c:pt idx="632">
                  <c:v>1.81853</c:v>
                </c:pt>
                <c:pt idx="633">
                  <c:v>1.7644200000000001</c:v>
                </c:pt>
                <c:pt idx="634">
                  <c:v>1.66937</c:v>
                </c:pt>
                <c:pt idx="635">
                  <c:v>1.6151499999999999</c:v>
                </c:pt>
                <c:pt idx="636">
                  <c:v>1.5483099999999999</c:v>
                </c:pt>
                <c:pt idx="637">
                  <c:v>1.3659899999999998</c:v>
                </c:pt>
                <c:pt idx="638">
                  <c:v>1.3737999999999999</c:v>
                </c:pt>
              </c:numCache>
            </c:numRef>
          </c:val>
          <c:smooth val="0"/>
          <c:extLst>
            <c:ext xmlns:c16="http://schemas.microsoft.com/office/drawing/2014/chart" uri="{C3380CC4-5D6E-409C-BE32-E72D297353CC}">
              <c16:uniqueId val="{00000004-7D74-46DC-9990-FAE701D7E43B}"/>
            </c:ext>
          </c:extLst>
        </c:ser>
        <c:ser>
          <c:idx val="7"/>
          <c:order val="7"/>
          <c:tx>
            <c:strRef>
              <c:f>Sheet1!$I$1</c:f>
              <c:strCache>
                <c:ptCount val="1"/>
                <c:pt idx="0">
                  <c:v>Ղազախստան (2025 թ.)</c:v>
                </c:pt>
              </c:strCache>
            </c:strRef>
          </c:tx>
          <c:spPr>
            <a:ln w="19050" cap="rnd">
              <a:solidFill>
                <a:schemeClr val="accent4">
                  <a:lumMod val="75000"/>
                </a:schemeClr>
              </a:solidFill>
              <a:round/>
            </a:ln>
            <a:effectLst/>
          </c:spPr>
          <c:marker>
            <c:symbol val="none"/>
          </c:marker>
          <c:cat>
            <c:numRef>
              <c:f>Sheet1!$A$2:$A$1074</c:f>
              <c:numCache>
                <c:formatCode>m/d/yyyy</c:formatCode>
                <c:ptCount val="81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numCache>
            </c:numRef>
          </c:cat>
          <c:val>
            <c:numRef>
              <c:f>Sheet1!$I$2:$I$1074</c:f>
              <c:numCache>
                <c:formatCode>0</c:formatCode>
                <c:ptCount val="812"/>
                <c:pt idx="0">
                  <c:v>0.48935000000000001</c:v>
                </c:pt>
                <c:pt idx="1">
                  <c:v>0.45301000000000002</c:v>
                </c:pt>
                <c:pt idx="2">
                  <c:v>0.53616999999999992</c:v>
                </c:pt>
                <c:pt idx="3">
                  <c:v>0.56494999999999995</c:v>
                </c:pt>
                <c:pt idx="4">
                  <c:v>0.54388000000000003</c:v>
                </c:pt>
                <c:pt idx="5">
                  <c:v>0.54639000000000004</c:v>
                </c:pt>
                <c:pt idx="6">
                  <c:v>0.47171000000000002</c:v>
                </c:pt>
                <c:pt idx="7">
                  <c:v>0.48273000000000005</c:v>
                </c:pt>
                <c:pt idx="8">
                  <c:v>0.48355999999999999</c:v>
                </c:pt>
                <c:pt idx="9">
                  <c:v>0.48235</c:v>
                </c:pt>
                <c:pt idx="10">
                  <c:v>0.50801000000000007</c:v>
                </c:pt>
                <c:pt idx="11">
                  <c:v>0.49453000000000003</c:v>
                </c:pt>
                <c:pt idx="12">
                  <c:v>0.47921999999999998</c:v>
                </c:pt>
                <c:pt idx="13">
                  <c:v>0.47921999999999998</c:v>
                </c:pt>
                <c:pt idx="14">
                  <c:v>0.49485999999999997</c:v>
                </c:pt>
                <c:pt idx="15">
                  <c:v>0.52497000000000005</c:v>
                </c:pt>
                <c:pt idx="16">
                  <c:v>0.56386999999999998</c:v>
                </c:pt>
                <c:pt idx="17">
                  <c:v>0.57948999999999995</c:v>
                </c:pt>
                <c:pt idx="18">
                  <c:v>0.71040000000000003</c:v>
                </c:pt>
                <c:pt idx="19">
                  <c:v>0.75036000000000003</c:v>
                </c:pt>
                <c:pt idx="20">
                  <c:v>0.70874999999999999</c:v>
                </c:pt>
                <c:pt idx="21">
                  <c:v>0.73663000000000001</c:v>
                </c:pt>
                <c:pt idx="22">
                  <c:v>0.72793999999999992</c:v>
                </c:pt>
                <c:pt idx="23">
                  <c:v>0.76534000000000002</c:v>
                </c:pt>
                <c:pt idx="24">
                  <c:v>0.72072000000000003</c:v>
                </c:pt>
                <c:pt idx="25">
                  <c:v>0.68153999999999992</c:v>
                </c:pt>
                <c:pt idx="26">
                  <c:v>0.66849000000000003</c:v>
                </c:pt>
                <c:pt idx="27">
                  <c:v>0.69349999999999989</c:v>
                </c:pt>
                <c:pt idx="28">
                  <c:v>0.72183000000000008</c:v>
                </c:pt>
                <c:pt idx="29">
                  <c:v>0.70724999999999993</c:v>
                </c:pt>
                <c:pt idx="30">
                  <c:v>0.66754000000000002</c:v>
                </c:pt>
                <c:pt idx="31">
                  <c:v>0.68732000000000004</c:v>
                </c:pt>
                <c:pt idx="32">
                  <c:v>0.66959999999999997</c:v>
                </c:pt>
                <c:pt idx="33">
                  <c:v>0.66959999999999997</c:v>
                </c:pt>
                <c:pt idx="34">
                  <c:v>0.69135999999999997</c:v>
                </c:pt>
                <c:pt idx="35">
                  <c:v>0.67108000000000001</c:v>
                </c:pt>
                <c:pt idx="36">
                  <c:v>0.65497000000000005</c:v>
                </c:pt>
                <c:pt idx="37">
                  <c:v>0.68411</c:v>
                </c:pt>
                <c:pt idx="38">
                  <c:v>0.77717999999999998</c:v>
                </c:pt>
                <c:pt idx="39">
                  <c:v>0.78639999999999999</c:v>
                </c:pt>
                <c:pt idx="40">
                  <c:v>0.8271599999999999</c:v>
                </c:pt>
                <c:pt idx="41">
                  <c:v>0.87992000000000004</c:v>
                </c:pt>
                <c:pt idx="42">
                  <c:v>1.1445699999999999</c:v>
                </c:pt>
                <c:pt idx="43">
                  <c:v>1.2490300000000001</c:v>
                </c:pt>
                <c:pt idx="44">
                  <c:v>1.08443</c:v>
                </c:pt>
                <c:pt idx="45">
                  <c:v>1.24065</c:v>
                </c:pt>
                <c:pt idx="46">
                  <c:v>1.1530800000000001</c:v>
                </c:pt>
                <c:pt idx="47">
                  <c:v>1.2795999999999998</c:v>
                </c:pt>
                <c:pt idx="48">
                  <c:v>1.81918</c:v>
                </c:pt>
                <c:pt idx="49">
                  <c:v>1.6661900000000001</c:v>
                </c:pt>
                <c:pt idx="50">
                  <c:v>1.67021</c:v>
                </c:pt>
                <c:pt idx="51">
                  <c:v>1.8779499999999998</c:v>
                </c:pt>
                <c:pt idx="52">
                  <c:v>1.9859100000000001</c:v>
                </c:pt>
                <c:pt idx="53">
                  <c:v>1.99813</c:v>
                </c:pt>
                <c:pt idx="54">
                  <c:v>2.2271799999999997</c:v>
                </c:pt>
                <c:pt idx="55">
                  <c:v>2.41886</c:v>
                </c:pt>
                <c:pt idx="56">
                  <c:v>3.00644</c:v>
                </c:pt>
                <c:pt idx="57">
                  <c:v>3.2104399999999997</c:v>
                </c:pt>
                <c:pt idx="58">
                  <c:v>3.6077499999999998</c:v>
                </c:pt>
                <c:pt idx="59">
                  <c:v>3.6714800000000003</c:v>
                </c:pt>
                <c:pt idx="60">
                  <c:v>3.3829000000000002</c:v>
                </c:pt>
                <c:pt idx="61">
                  <c:v>3.3463099999999999</c:v>
                </c:pt>
                <c:pt idx="62">
                  <c:v>2.9638900000000001</c:v>
                </c:pt>
                <c:pt idx="63">
                  <c:v>3.0568400000000002</c:v>
                </c:pt>
                <c:pt idx="64">
                  <c:v>2.9833699999999999</c:v>
                </c:pt>
                <c:pt idx="65">
                  <c:v>2.9717799999999999</c:v>
                </c:pt>
                <c:pt idx="66">
                  <c:v>2.8562400000000001</c:v>
                </c:pt>
                <c:pt idx="67">
                  <c:v>2.6526200000000002</c:v>
                </c:pt>
                <c:pt idx="68">
                  <c:v>2.3552300000000002</c:v>
                </c:pt>
                <c:pt idx="69">
                  <c:v>2.1134900000000001</c:v>
                </c:pt>
                <c:pt idx="70">
                  <c:v>2.0080399999999998</c:v>
                </c:pt>
                <c:pt idx="71">
                  <c:v>2.0291300000000003</c:v>
                </c:pt>
                <c:pt idx="72">
                  <c:v>2.0291300000000003</c:v>
                </c:pt>
                <c:pt idx="73">
                  <c:v>1.9770500000000002</c:v>
                </c:pt>
                <c:pt idx="74">
                  <c:v>1.98129</c:v>
                </c:pt>
                <c:pt idx="75">
                  <c:v>2.0213399999999999</c:v>
                </c:pt>
                <c:pt idx="76">
                  <c:v>2.0631499999999998</c:v>
                </c:pt>
                <c:pt idx="77">
                  <c:v>2.0403099999999998</c:v>
                </c:pt>
                <c:pt idx="78">
                  <c:v>2.0414099999999999</c:v>
                </c:pt>
                <c:pt idx="79">
                  <c:v>2.2050700000000001</c:v>
                </c:pt>
                <c:pt idx="80">
                  <c:v>2.3969399999999998</c:v>
                </c:pt>
                <c:pt idx="81">
                  <c:v>2.4020700000000001</c:v>
                </c:pt>
                <c:pt idx="82">
                  <c:v>2.3916599999999999</c:v>
                </c:pt>
                <c:pt idx="83">
                  <c:v>2.37879</c:v>
                </c:pt>
                <c:pt idx="84">
                  <c:v>2.3660300000000003</c:v>
                </c:pt>
                <c:pt idx="85">
                  <c:v>2.3996900000000001</c:v>
                </c:pt>
                <c:pt idx="86">
                  <c:v>2.3509800000000003</c:v>
                </c:pt>
                <c:pt idx="87">
                  <c:v>2.3519800000000002</c:v>
                </c:pt>
                <c:pt idx="88">
                  <c:v>2.3602000000000003</c:v>
                </c:pt>
                <c:pt idx="89">
                  <c:v>2.2924899999999999</c:v>
                </c:pt>
                <c:pt idx="90">
                  <c:v>2.1821899999999999</c:v>
                </c:pt>
                <c:pt idx="91">
                  <c:v>2.14039</c:v>
                </c:pt>
                <c:pt idx="92">
                  <c:v>2.1652499999999999</c:v>
                </c:pt>
                <c:pt idx="93">
                  <c:v>2.08074</c:v>
                </c:pt>
                <c:pt idx="94">
                  <c:v>2.0089799999999998</c:v>
                </c:pt>
                <c:pt idx="95">
                  <c:v>1.95814</c:v>
                </c:pt>
                <c:pt idx="96">
                  <c:v>1.9645699999999999</c:v>
                </c:pt>
                <c:pt idx="97">
                  <c:v>1.9024100000000002</c:v>
                </c:pt>
                <c:pt idx="98">
                  <c:v>1.7951599999999999</c:v>
                </c:pt>
                <c:pt idx="99">
                  <c:v>1.66781</c:v>
                </c:pt>
                <c:pt idx="100">
                  <c:v>1.6042599999999998</c:v>
                </c:pt>
                <c:pt idx="101">
                  <c:v>1.5542199999999999</c:v>
                </c:pt>
                <c:pt idx="102">
                  <c:v>1.5436799999999999</c:v>
                </c:pt>
                <c:pt idx="103">
                  <c:v>1.5436799999999999</c:v>
                </c:pt>
                <c:pt idx="104">
                  <c:v>1.46418</c:v>
                </c:pt>
                <c:pt idx="105">
                  <c:v>1.4399100000000002</c:v>
                </c:pt>
                <c:pt idx="106">
                  <c:v>1.4371</c:v>
                </c:pt>
                <c:pt idx="107">
                  <c:v>1.4220300000000001</c:v>
                </c:pt>
                <c:pt idx="108">
                  <c:v>1.42083</c:v>
                </c:pt>
                <c:pt idx="109">
                  <c:v>1.3956899999999999</c:v>
                </c:pt>
                <c:pt idx="110">
                  <c:v>1.2669299999999999</c:v>
                </c:pt>
                <c:pt idx="111">
                  <c:v>1.17367</c:v>
                </c:pt>
                <c:pt idx="112">
                  <c:v>1.09558</c:v>
                </c:pt>
                <c:pt idx="113">
                  <c:v>1.0471699999999999</c:v>
                </c:pt>
                <c:pt idx="114">
                  <c:v>1.09398</c:v>
                </c:pt>
                <c:pt idx="115">
                  <c:v>1.13426</c:v>
                </c:pt>
                <c:pt idx="116">
                  <c:v>1.2315399999999999</c:v>
                </c:pt>
                <c:pt idx="117">
                  <c:v>1.2821899999999999</c:v>
                </c:pt>
                <c:pt idx="118">
                  <c:v>1.3684000000000001</c:v>
                </c:pt>
                <c:pt idx="119">
                  <c:v>1.3205799999999999</c:v>
                </c:pt>
                <c:pt idx="120">
                  <c:v>1.31982</c:v>
                </c:pt>
                <c:pt idx="121">
                  <c:v>1.32334</c:v>
                </c:pt>
                <c:pt idx="122">
                  <c:v>1.31589</c:v>
                </c:pt>
                <c:pt idx="123">
                  <c:v>1.3257300000000001</c:v>
                </c:pt>
                <c:pt idx="124">
                  <c:v>1.3017500000000002</c:v>
                </c:pt>
                <c:pt idx="125">
                  <c:v>1.3036699999999999</c:v>
                </c:pt>
                <c:pt idx="126">
                  <c:v>1.3819900000000001</c:v>
                </c:pt>
                <c:pt idx="127">
                  <c:v>1.37683</c:v>
                </c:pt>
                <c:pt idx="128">
                  <c:v>1.40225</c:v>
                </c:pt>
                <c:pt idx="129">
                  <c:v>1.4316900000000001</c:v>
                </c:pt>
                <c:pt idx="130">
                  <c:v>1.4041399999999999</c:v>
                </c:pt>
                <c:pt idx="131">
                  <c:v>1.3774600000000001</c:v>
                </c:pt>
                <c:pt idx="132">
                  <c:v>1.3774600000000001</c:v>
                </c:pt>
                <c:pt idx="133">
                  <c:v>1.3573</c:v>
                </c:pt>
                <c:pt idx="134">
                  <c:v>1.3606800000000001</c:v>
                </c:pt>
                <c:pt idx="135">
                  <c:v>1.3615700000000002</c:v>
                </c:pt>
                <c:pt idx="136">
                  <c:v>1.3461600000000002</c:v>
                </c:pt>
                <c:pt idx="137">
                  <c:v>1.3571500000000001</c:v>
                </c:pt>
                <c:pt idx="138">
                  <c:v>1.3263</c:v>
                </c:pt>
                <c:pt idx="139">
                  <c:v>1.3378999999999999</c:v>
                </c:pt>
                <c:pt idx="140">
                  <c:v>1.3266200000000001</c:v>
                </c:pt>
                <c:pt idx="141">
                  <c:v>1.3142699999999998</c:v>
                </c:pt>
                <c:pt idx="142">
                  <c:v>1.31871</c:v>
                </c:pt>
                <c:pt idx="143">
                  <c:v>1.30063</c:v>
                </c:pt>
                <c:pt idx="144">
                  <c:v>1.2879400000000001</c:v>
                </c:pt>
                <c:pt idx="145">
                  <c:v>1.30043</c:v>
                </c:pt>
                <c:pt idx="146">
                  <c:v>1.2910900000000001</c:v>
                </c:pt>
                <c:pt idx="147">
                  <c:v>1.2954599999999998</c:v>
                </c:pt>
                <c:pt idx="148">
                  <c:v>1.3080099999999999</c:v>
                </c:pt>
                <c:pt idx="149">
                  <c:v>1.2773600000000001</c:v>
                </c:pt>
                <c:pt idx="150">
                  <c:v>1.2753400000000001</c:v>
                </c:pt>
                <c:pt idx="151">
                  <c:v>1.2792700000000001</c:v>
                </c:pt>
                <c:pt idx="152">
                  <c:v>1.2888900000000001</c:v>
                </c:pt>
                <c:pt idx="153">
                  <c:v>1.2479500000000001</c:v>
                </c:pt>
                <c:pt idx="154">
                  <c:v>1.2127399999999999</c:v>
                </c:pt>
                <c:pt idx="155">
                  <c:v>1.1295500000000001</c:v>
                </c:pt>
                <c:pt idx="156">
                  <c:v>1.05844</c:v>
                </c:pt>
                <c:pt idx="157">
                  <c:v>0.99482000000000004</c:v>
                </c:pt>
                <c:pt idx="158">
                  <c:v>0.94936000000000009</c:v>
                </c:pt>
                <c:pt idx="159">
                  <c:v>0.87843999999999989</c:v>
                </c:pt>
                <c:pt idx="160">
                  <c:v>0.86093000000000008</c:v>
                </c:pt>
                <c:pt idx="161">
                  <c:v>0.87324000000000002</c:v>
                </c:pt>
                <c:pt idx="162">
                  <c:v>0.88261999999999996</c:v>
                </c:pt>
                <c:pt idx="163">
                  <c:v>0.89828999999999992</c:v>
                </c:pt>
                <c:pt idx="164">
                  <c:v>0.97221999999999997</c:v>
                </c:pt>
                <c:pt idx="165">
                  <c:v>1.00393</c:v>
                </c:pt>
                <c:pt idx="166">
                  <c:v>1.0243500000000001</c:v>
                </c:pt>
                <c:pt idx="167">
                  <c:v>1.08338</c:v>
                </c:pt>
                <c:pt idx="168">
                  <c:v>1.0982799999999999</c:v>
                </c:pt>
                <c:pt idx="169">
                  <c:v>1.0705500000000001</c:v>
                </c:pt>
                <c:pt idx="170">
                  <c:v>1.0637799999999999</c:v>
                </c:pt>
                <c:pt idx="171">
                  <c:v>1.0906100000000001</c:v>
                </c:pt>
                <c:pt idx="172">
                  <c:v>1.0846200000000001</c:v>
                </c:pt>
                <c:pt idx="173">
                  <c:v>1.0784099999999999</c:v>
                </c:pt>
                <c:pt idx="174">
                  <c:v>1.0824800000000001</c:v>
                </c:pt>
                <c:pt idx="175">
                  <c:v>1.0358100000000001</c:v>
                </c:pt>
                <c:pt idx="176">
                  <c:v>1.0201800000000001</c:v>
                </c:pt>
                <c:pt idx="177">
                  <c:v>1.04887</c:v>
                </c:pt>
                <c:pt idx="178">
                  <c:v>1.04887</c:v>
                </c:pt>
                <c:pt idx="179">
                  <c:v>1.0774299999999999</c:v>
                </c:pt>
                <c:pt idx="180">
                  <c:v>1.1187199999999999</c:v>
                </c:pt>
                <c:pt idx="181">
                  <c:v>1.1134200000000001</c:v>
                </c:pt>
                <c:pt idx="182">
                  <c:v>1.11148</c:v>
                </c:pt>
                <c:pt idx="183">
                  <c:v>1.1414800000000001</c:v>
                </c:pt>
                <c:pt idx="184">
                  <c:v>1.1452</c:v>
                </c:pt>
                <c:pt idx="185">
                  <c:v>1.1264799999999999</c:v>
                </c:pt>
                <c:pt idx="186">
                  <c:v>1.1401600000000001</c:v>
                </c:pt>
                <c:pt idx="187">
                  <c:v>1.1434199999999999</c:v>
                </c:pt>
                <c:pt idx="188">
                  <c:v>1.1789799999999999</c:v>
                </c:pt>
                <c:pt idx="189">
                  <c:v>1.2291700000000001</c:v>
                </c:pt>
                <c:pt idx="190">
                  <c:v>1.24166</c:v>
                </c:pt>
                <c:pt idx="191">
                  <c:v>1.2993199999999998</c:v>
                </c:pt>
                <c:pt idx="192">
                  <c:v>1.3183</c:v>
                </c:pt>
                <c:pt idx="193">
                  <c:v>1.32297</c:v>
                </c:pt>
                <c:pt idx="194">
                  <c:v>1.3472300000000001</c:v>
                </c:pt>
                <c:pt idx="195">
                  <c:v>1.34375</c:v>
                </c:pt>
                <c:pt idx="196">
                  <c:v>1.3066200000000001</c:v>
                </c:pt>
                <c:pt idx="197">
                  <c:v>1.3154499999999998</c:v>
                </c:pt>
                <c:pt idx="198">
                  <c:v>1.28894</c:v>
                </c:pt>
                <c:pt idx="199">
                  <c:v>1.2583799999999998</c:v>
                </c:pt>
                <c:pt idx="200">
                  <c:v>1.21326</c:v>
                </c:pt>
                <c:pt idx="201">
                  <c:v>1.18604</c:v>
                </c:pt>
                <c:pt idx="202">
                  <c:v>1.1838</c:v>
                </c:pt>
                <c:pt idx="203">
                  <c:v>1.1838</c:v>
                </c:pt>
                <c:pt idx="204">
                  <c:v>1.1665300000000001</c:v>
                </c:pt>
                <c:pt idx="205">
                  <c:v>1.1913400000000001</c:v>
                </c:pt>
                <c:pt idx="206">
                  <c:v>1.2023600000000001</c:v>
                </c:pt>
                <c:pt idx="207">
                  <c:v>1.17883</c:v>
                </c:pt>
                <c:pt idx="208">
                  <c:v>1.1465399999999999</c:v>
                </c:pt>
                <c:pt idx="209">
                  <c:v>1.1410899999999999</c:v>
                </c:pt>
                <c:pt idx="210">
                  <c:v>1.1268400000000001</c:v>
                </c:pt>
                <c:pt idx="211">
                  <c:v>1.1268500000000001</c:v>
                </c:pt>
                <c:pt idx="212">
                  <c:v>1.1112500000000001</c:v>
                </c:pt>
                <c:pt idx="213">
                  <c:v>1.14446</c:v>
                </c:pt>
                <c:pt idx="214">
                  <c:v>1.1620999999999999</c:v>
                </c:pt>
                <c:pt idx="215">
                  <c:v>1.1860999999999999</c:v>
                </c:pt>
                <c:pt idx="216">
                  <c:v>1.15642</c:v>
                </c:pt>
                <c:pt idx="217">
                  <c:v>1.1309</c:v>
                </c:pt>
                <c:pt idx="218">
                  <c:v>1.1157299999999999</c:v>
                </c:pt>
                <c:pt idx="219">
                  <c:v>1.09118</c:v>
                </c:pt>
                <c:pt idx="220">
                  <c:v>1.09351</c:v>
                </c:pt>
                <c:pt idx="221">
                  <c:v>1.0441500000000001</c:v>
                </c:pt>
                <c:pt idx="222">
                  <c:v>0.98548000000000002</c:v>
                </c:pt>
                <c:pt idx="223">
                  <c:v>0.96578000000000008</c:v>
                </c:pt>
                <c:pt idx="224">
                  <c:v>0.88146000000000002</c:v>
                </c:pt>
                <c:pt idx="225">
                  <c:v>0.88146000000000002</c:v>
                </c:pt>
                <c:pt idx="226">
                  <c:v>0.87148999999999999</c:v>
                </c:pt>
                <c:pt idx="227">
                  <c:v>0.88053999999999999</c:v>
                </c:pt>
                <c:pt idx="228">
                  <c:v>0.88754999999999995</c:v>
                </c:pt>
                <c:pt idx="229">
                  <c:v>0.84400000000000008</c:v>
                </c:pt>
                <c:pt idx="230">
                  <c:v>0.84921999999999997</c:v>
                </c:pt>
                <c:pt idx="231">
                  <c:v>0.8218899999999999</c:v>
                </c:pt>
                <c:pt idx="232">
                  <c:v>0.80911</c:v>
                </c:pt>
                <c:pt idx="233">
                  <c:v>0.79727000000000003</c:v>
                </c:pt>
                <c:pt idx="234">
                  <c:v>0.77520999999999995</c:v>
                </c:pt>
                <c:pt idx="235">
                  <c:v>0.74379999999999991</c:v>
                </c:pt>
                <c:pt idx="236">
                  <c:v>0.74379999999999991</c:v>
                </c:pt>
                <c:pt idx="237">
                  <c:v>0.73734999999999995</c:v>
                </c:pt>
                <c:pt idx="238">
                  <c:v>0.73916999999999999</c:v>
                </c:pt>
                <c:pt idx="239">
                  <c:v>0.74662000000000006</c:v>
                </c:pt>
                <c:pt idx="240">
                  <c:v>0.72189999999999999</c:v>
                </c:pt>
                <c:pt idx="241">
                  <c:v>0.71730999999999989</c:v>
                </c:pt>
                <c:pt idx="242">
                  <c:v>0.68771000000000004</c:v>
                </c:pt>
                <c:pt idx="243">
                  <c:v>0.67897999999999992</c:v>
                </c:pt>
                <c:pt idx="244">
                  <c:v>0.69400000000000006</c:v>
                </c:pt>
                <c:pt idx="245">
                  <c:v>0.67522000000000004</c:v>
                </c:pt>
                <c:pt idx="246">
                  <c:v>0.66903000000000001</c:v>
                </c:pt>
                <c:pt idx="247">
                  <c:v>0.69477</c:v>
                </c:pt>
                <c:pt idx="248">
                  <c:v>0.69520999999999999</c:v>
                </c:pt>
                <c:pt idx="249">
                  <c:v>0.69436999999999993</c:v>
                </c:pt>
                <c:pt idx="250">
                  <c:v>0.67912000000000006</c:v>
                </c:pt>
                <c:pt idx="251">
                  <c:v>0.65847999999999995</c:v>
                </c:pt>
                <c:pt idx="252">
                  <c:v>0.61572000000000005</c:v>
                </c:pt>
                <c:pt idx="253">
                  <c:v>0.64087000000000005</c:v>
                </c:pt>
                <c:pt idx="254">
                  <c:v>0.62383</c:v>
                </c:pt>
                <c:pt idx="255">
                  <c:v>0.60668999999999995</c:v>
                </c:pt>
                <c:pt idx="256">
                  <c:v>0.58535999999999999</c:v>
                </c:pt>
                <c:pt idx="257">
                  <c:v>0.58535999999999999</c:v>
                </c:pt>
                <c:pt idx="258">
                  <c:v>0.58977999999999997</c:v>
                </c:pt>
                <c:pt idx="259">
                  <c:v>0.58753</c:v>
                </c:pt>
                <c:pt idx="260">
                  <c:v>0.56701999999999997</c:v>
                </c:pt>
                <c:pt idx="261">
                  <c:v>0.57196000000000002</c:v>
                </c:pt>
                <c:pt idx="262">
                  <c:v>0.57196000000000002</c:v>
                </c:pt>
                <c:pt idx="263">
                  <c:v>0.57199</c:v>
                </c:pt>
                <c:pt idx="264">
                  <c:v>0.55293000000000003</c:v>
                </c:pt>
                <c:pt idx="265">
                  <c:v>0.52532999999999996</c:v>
                </c:pt>
                <c:pt idx="266">
                  <c:v>0.5302</c:v>
                </c:pt>
                <c:pt idx="267">
                  <c:v>0.50053999999999998</c:v>
                </c:pt>
                <c:pt idx="268">
                  <c:v>0.49066000000000004</c:v>
                </c:pt>
                <c:pt idx="269">
                  <c:v>0.46808999999999995</c:v>
                </c:pt>
                <c:pt idx="270">
                  <c:v>0.47017000000000003</c:v>
                </c:pt>
                <c:pt idx="271">
                  <c:v>0.47932999999999998</c:v>
                </c:pt>
                <c:pt idx="272">
                  <c:v>0.48155999999999999</c:v>
                </c:pt>
                <c:pt idx="273">
                  <c:v>0.48155999999999999</c:v>
                </c:pt>
                <c:pt idx="274">
                  <c:v>0.48977999999999999</c:v>
                </c:pt>
                <c:pt idx="275">
                  <c:v>0.49531999999999998</c:v>
                </c:pt>
                <c:pt idx="276">
                  <c:v>0.48883000000000004</c:v>
                </c:pt>
                <c:pt idx="277">
                  <c:v>0.49409999999999998</c:v>
                </c:pt>
                <c:pt idx="278">
                  <c:v>0.49908999999999998</c:v>
                </c:pt>
                <c:pt idx="279">
                  <c:v>0.50834000000000001</c:v>
                </c:pt>
                <c:pt idx="280">
                  <c:v>0.49695999999999996</c:v>
                </c:pt>
                <c:pt idx="281">
                  <c:v>0.50075999999999998</c:v>
                </c:pt>
                <c:pt idx="282">
                  <c:v>0.47903000000000001</c:v>
                </c:pt>
                <c:pt idx="283">
                  <c:v>0.46991999999999995</c:v>
                </c:pt>
                <c:pt idx="284">
                  <c:v>0.45712000000000003</c:v>
                </c:pt>
                <c:pt idx="285">
                  <c:v>0.43909999999999999</c:v>
                </c:pt>
                <c:pt idx="286">
                  <c:v>0.42735000000000001</c:v>
                </c:pt>
                <c:pt idx="287">
                  <c:v>0.41899999999999998</c:v>
                </c:pt>
                <c:pt idx="288">
                  <c:v>0.40579999999999999</c:v>
                </c:pt>
                <c:pt idx="289">
                  <c:v>0.42098999999999998</c:v>
                </c:pt>
                <c:pt idx="290">
                  <c:v>0.41383999999999999</c:v>
                </c:pt>
                <c:pt idx="291">
                  <c:v>0.42723</c:v>
                </c:pt>
                <c:pt idx="292">
                  <c:v>0.41524</c:v>
                </c:pt>
                <c:pt idx="293">
                  <c:v>0.41524</c:v>
                </c:pt>
                <c:pt idx="294">
                  <c:v>0.38713000000000003</c:v>
                </c:pt>
                <c:pt idx="295">
                  <c:v>0.39610999999999996</c:v>
                </c:pt>
                <c:pt idx="296">
                  <c:v>0.41718000000000005</c:v>
                </c:pt>
                <c:pt idx="297">
                  <c:v>0.40942999999999996</c:v>
                </c:pt>
                <c:pt idx="298">
                  <c:v>0.40549999999999997</c:v>
                </c:pt>
                <c:pt idx="299">
                  <c:v>0.42757000000000001</c:v>
                </c:pt>
                <c:pt idx="300">
                  <c:v>0.42895000000000005</c:v>
                </c:pt>
                <c:pt idx="301">
                  <c:v>0.39167000000000002</c:v>
                </c:pt>
                <c:pt idx="302">
                  <c:v>0.38063999999999998</c:v>
                </c:pt>
                <c:pt idx="303">
                  <c:v>0.42658999999999997</c:v>
                </c:pt>
                <c:pt idx="304">
                  <c:v>0.43160999999999999</c:v>
                </c:pt>
                <c:pt idx="305">
                  <c:v>0.43213000000000001</c:v>
                </c:pt>
                <c:pt idx="306">
                  <c:v>0.42975999999999998</c:v>
                </c:pt>
                <c:pt idx="307">
                  <c:v>0.44689000000000001</c:v>
                </c:pt>
                <c:pt idx="308">
                  <c:v>0.44979999999999998</c:v>
                </c:pt>
                <c:pt idx="309">
                  <c:v>0.50922000000000001</c:v>
                </c:pt>
                <c:pt idx="310">
                  <c:v>0.48280000000000001</c:v>
                </c:pt>
                <c:pt idx="311">
                  <c:v>0.50273000000000001</c:v>
                </c:pt>
                <c:pt idx="312">
                  <c:v>0.45240000000000002</c:v>
                </c:pt>
                <c:pt idx="313">
                  <c:v>0.45478999999999997</c:v>
                </c:pt>
                <c:pt idx="314">
                  <c:v>0.45571</c:v>
                </c:pt>
                <c:pt idx="315">
                  <c:v>0.43823999999999996</c:v>
                </c:pt>
                <c:pt idx="316">
                  <c:v>0.44732999999999995</c:v>
                </c:pt>
                <c:pt idx="317">
                  <c:v>0.44595000000000001</c:v>
                </c:pt>
                <c:pt idx="318">
                  <c:v>0.43363999999999997</c:v>
                </c:pt>
                <c:pt idx="319">
                  <c:v>0.43976999999999999</c:v>
                </c:pt>
                <c:pt idx="320">
                  <c:v>0.43680000000000002</c:v>
                </c:pt>
                <c:pt idx="321">
                  <c:v>0.42332999999999998</c:v>
                </c:pt>
                <c:pt idx="322">
                  <c:v>0.39874999999999999</c:v>
                </c:pt>
                <c:pt idx="323">
                  <c:v>0.40417000000000003</c:v>
                </c:pt>
                <c:pt idx="324">
                  <c:v>0.35654000000000002</c:v>
                </c:pt>
                <c:pt idx="325">
                  <c:v>0.35594999999999999</c:v>
                </c:pt>
                <c:pt idx="326">
                  <c:v>0.32608999999999999</c:v>
                </c:pt>
                <c:pt idx="327">
                  <c:v>0.33381</c:v>
                </c:pt>
                <c:pt idx="328">
                  <c:v>0.27371000000000001</c:v>
                </c:pt>
                <c:pt idx="329">
                  <c:v>0.29170999999999997</c:v>
                </c:pt>
                <c:pt idx="330">
                  <c:v>0.33545999999999998</c:v>
                </c:pt>
                <c:pt idx="331">
                  <c:v>0.33334000000000003</c:v>
                </c:pt>
                <c:pt idx="332">
                  <c:v>0.30911</c:v>
                </c:pt>
                <c:pt idx="333">
                  <c:v>0.31455</c:v>
                </c:pt>
                <c:pt idx="334">
                  <c:v>0.31165999999999999</c:v>
                </c:pt>
                <c:pt idx="335">
                  <c:v>0.32314999999999999</c:v>
                </c:pt>
                <c:pt idx="336">
                  <c:v>0.32652000000000003</c:v>
                </c:pt>
                <c:pt idx="337">
                  <c:v>0.32219000000000003</c:v>
                </c:pt>
                <c:pt idx="338">
                  <c:v>0.32478999999999997</c:v>
                </c:pt>
                <c:pt idx="339">
                  <c:v>0.33476999999999996</c:v>
                </c:pt>
                <c:pt idx="340">
                  <c:v>0.33931</c:v>
                </c:pt>
                <c:pt idx="341">
                  <c:v>0.33110000000000001</c:v>
                </c:pt>
                <c:pt idx="342">
                  <c:v>0.32451999999999998</c:v>
                </c:pt>
                <c:pt idx="343">
                  <c:v>0.29343000000000002</c:v>
                </c:pt>
                <c:pt idx="344">
                  <c:v>0.28964000000000001</c:v>
                </c:pt>
                <c:pt idx="345">
                  <c:v>0.26401000000000002</c:v>
                </c:pt>
                <c:pt idx="346">
                  <c:v>0.26019999999999999</c:v>
                </c:pt>
                <c:pt idx="347">
                  <c:v>0.28014</c:v>
                </c:pt>
                <c:pt idx="348">
                  <c:v>0.26852999999999999</c:v>
                </c:pt>
                <c:pt idx="349">
                  <c:v>0.29092000000000001</c:v>
                </c:pt>
                <c:pt idx="350">
                  <c:v>0.28964000000000001</c:v>
                </c:pt>
                <c:pt idx="351">
                  <c:v>0.29316999999999999</c:v>
                </c:pt>
                <c:pt idx="352">
                  <c:v>0.27242</c:v>
                </c:pt>
                <c:pt idx="353">
                  <c:v>0.30471999999999999</c:v>
                </c:pt>
                <c:pt idx="354">
                  <c:v>0.29854999999999998</c:v>
                </c:pt>
                <c:pt idx="355">
                  <c:v>0.30245</c:v>
                </c:pt>
                <c:pt idx="356">
                  <c:v>0.29056999999999999</c:v>
                </c:pt>
                <c:pt idx="357">
                  <c:v>0.32417000000000001</c:v>
                </c:pt>
                <c:pt idx="358">
                  <c:v>0.29914000000000002</c:v>
                </c:pt>
                <c:pt idx="359">
                  <c:v>0.31752999999999998</c:v>
                </c:pt>
                <c:pt idx="360">
                  <c:v>0.32433999999999996</c:v>
                </c:pt>
                <c:pt idx="361">
                  <c:v>0.31691999999999998</c:v>
                </c:pt>
                <c:pt idx="362">
                  <c:v>0.33122999999999997</c:v>
                </c:pt>
                <c:pt idx="363">
                  <c:v>0.33023000000000002</c:v>
                </c:pt>
                <c:pt idx="364">
                  <c:v>0.34206000000000003</c:v>
                </c:pt>
                <c:pt idx="365">
                  <c:v>0.36377999999999999</c:v>
                </c:pt>
                <c:pt idx="366">
                  <c:v>0.34216000000000002</c:v>
                </c:pt>
                <c:pt idx="367">
                  <c:v>0.32423999999999997</c:v>
                </c:pt>
                <c:pt idx="368">
                  <c:v>0.32423999999999997</c:v>
                </c:pt>
                <c:pt idx="369">
                  <c:v>0.31969000000000003</c:v>
                </c:pt>
                <c:pt idx="370">
                  <c:v>0.32138</c:v>
                </c:pt>
                <c:pt idx="371">
                  <c:v>0.31267</c:v>
                </c:pt>
                <c:pt idx="372">
                  <c:v>0.29583999999999999</c:v>
                </c:pt>
                <c:pt idx="373">
                  <c:v>0.31978000000000001</c:v>
                </c:pt>
                <c:pt idx="374">
                  <c:v>0.33979999999999999</c:v>
                </c:pt>
                <c:pt idx="375">
                  <c:v>0.35290999999999995</c:v>
                </c:pt>
                <c:pt idx="376">
                  <c:v>0.33488000000000001</c:v>
                </c:pt>
                <c:pt idx="377">
                  <c:v>0.34514</c:v>
                </c:pt>
                <c:pt idx="378">
                  <c:v>0.30736999999999998</c:v>
                </c:pt>
                <c:pt idx="379">
                  <c:v>0.29914999999999997</c:v>
                </c:pt>
                <c:pt idx="380">
                  <c:v>0.31501999999999997</c:v>
                </c:pt>
                <c:pt idx="381">
                  <c:v>0.26669999999999999</c:v>
                </c:pt>
                <c:pt idx="382">
                  <c:v>0.24609000000000003</c:v>
                </c:pt>
                <c:pt idx="383">
                  <c:v>0.21100000000000002</c:v>
                </c:pt>
                <c:pt idx="384">
                  <c:v>0.22695000000000001</c:v>
                </c:pt>
                <c:pt idx="385">
                  <c:v>0.23779</c:v>
                </c:pt>
                <c:pt idx="386">
                  <c:v>0.20286999999999999</c:v>
                </c:pt>
                <c:pt idx="387">
                  <c:v>0.19259000000000001</c:v>
                </c:pt>
                <c:pt idx="388">
                  <c:v>0.17794000000000001</c:v>
                </c:pt>
                <c:pt idx="389">
                  <c:v>0.18856000000000001</c:v>
                </c:pt>
                <c:pt idx="390">
                  <c:v>0.20248000000000002</c:v>
                </c:pt>
                <c:pt idx="391">
                  <c:v>0.18201000000000001</c:v>
                </c:pt>
                <c:pt idx="392">
                  <c:v>0.18203</c:v>
                </c:pt>
                <c:pt idx="393">
                  <c:v>0.18203</c:v>
                </c:pt>
                <c:pt idx="394">
                  <c:v>0.23132000000000003</c:v>
                </c:pt>
                <c:pt idx="395">
                  <c:v>0.25063999999999997</c:v>
                </c:pt>
                <c:pt idx="396">
                  <c:v>0.30153999999999997</c:v>
                </c:pt>
                <c:pt idx="397">
                  <c:v>0.27076</c:v>
                </c:pt>
                <c:pt idx="398">
                  <c:v>0.26877000000000001</c:v>
                </c:pt>
                <c:pt idx="399">
                  <c:v>0.24929999999999999</c:v>
                </c:pt>
                <c:pt idx="400">
                  <c:v>0.22011</c:v>
                </c:pt>
                <c:pt idx="401">
                  <c:v>0.25763999999999998</c:v>
                </c:pt>
                <c:pt idx="402">
                  <c:v>0.23003000000000001</c:v>
                </c:pt>
                <c:pt idx="403">
                  <c:v>0.26995000000000002</c:v>
                </c:pt>
                <c:pt idx="404">
                  <c:v>0.36423</c:v>
                </c:pt>
                <c:pt idx="405">
                  <c:v>0.33255000000000001</c:v>
                </c:pt>
                <c:pt idx="406">
                  <c:v>0.29027000000000003</c:v>
                </c:pt>
                <c:pt idx="407">
                  <c:v>0.29862</c:v>
                </c:pt>
                <c:pt idx="408">
                  <c:v>0.31908999999999998</c:v>
                </c:pt>
                <c:pt idx="409">
                  <c:v>0.31017</c:v>
                </c:pt>
                <c:pt idx="410">
                  <c:v>0.31376999999999999</c:v>
                </c:pt>
                <c:pt idx="411">
                  <c:v>0.28106000000000003</c:v>
                </c:pt>
                <c:pt idx="412">
                  <c:v>0.30553999999999998</c:v>
                </c:pt>
                <c:pt idx="413">
                  <c:v>0.32680999999999999</c:v>
                </c:pt>
                <c:pt idx="414">
                  <c:v>0.34026000000000001</c:v>
                </c:pt>
                <c:pt idx="415">
                  <c:v>0.34752000000000005</c:v>
                </c:pt>
                <c:pt idx="416">
                  <c:v>0.30890000000000001</c:v>
                </c:pt>
                <c:pt idx="417">
                  <c:v>0.26856000000000002</c:v>
                </c:pt>
                <c:pt idx="418">
                  <c:v>0.24137</c:v>
                </c:pt>
                <c:pt idx="419">
                  <c:v>0.2266</c:v>
                </c:pt>
                <c:pt idx="420">
                  <c:v>0.20765</c:v>
                </c:pt>
                <c:pt idx="421">
                  <c:v>0.22752</c:v>
                </c:pt>
                <c:pt idx="422">
                  <c:v>0.22065000000000001</c:v>
                </c:pt>
                <c:pt idx="423">
                  <c:v>0.24389</c:v>
                </c:pt>
                <c:pt idx="424">
                  <c:v>0.28087000000000001</c:v>
                </c:pt>
                <c:pt idx="425">
                  <c:v>0.24992</c:v>
                </c:pt>
                <c:pt idx="426">
                  <c:v>0.25536000000000003</c:v>
                </c:pt>
                <c:pt idx="427">
                  <c:v>0.24629999999999999</c:v>
                </c:pt>
                <c:pt idx="428">
                  <c:v>0.21036000000000002</c:v>
                </c:pt>
                <c:pt idx="429">
                  <c:v>0.25158000000000003</c:v>
                </c:pt>
                <c:pt idx="430">
                  <c:v>0.23873999999999998</c:v>
                </c:pt>
                <c:pt idx="431">
                  <c:v>0.21294000000000002</c:v>
                </c:pt>
                <c:pt idx="432">
                  <c:v>0.21368999999999999</c:v>
                </c:pt>
                <c:pt idx="433">
                  <c:v>0.24881</c:v>
                </c:pt>
                <c:pt idx="434">
                  <c:v>0.26729999999999998</c:v>
                </c:pt>
                <c:pt idx="435">
                  <c:v>0.24911999999999998</c:v>
                </c:pt>
                <c:pt idx="436">
                  <c:v>0.24946000000000002</c:v>
                </c:pt>
                <c:pt idx="437">
                  <c:v>0.24507000000000001</c:v>
                </c:pt>
                <c:pt idx="438">
                  <c:v>0.24507000000000001</c:v>
                </c:pt>
                <c:pt idx="439">
                  <c:v>0.23353000000000002</c:v>
                </c:pt>
                <c:pt idx="440">
                  <c:v>0.23498999999999998</c:v>
                </c:pt>
                <c:pt idx="441">
                  <c:v>0.2419</c:v>
                </c:pt>
                <c:pt idx="442">
                  <c:v>0.23971000000000001</c:v>
                </c:pt>
                <c:pt idx="443">
                  <c:v>0.23354</c:v>
                </c:pt>
                <c:pt idx="444">
                  <c:v>0.23458999999999999</c:v>
                </c:pt>
                <c:pt idx="445">
                  <c:v>0.25592999999999999</c:v>
                </c:pt>
                <c:pt idx="446">
                  <c:v>0.21748000000000001</c:v>
                </c:pt>
                <c:pt idx="447">
                  <c:v>0.19566</c:v>
                </c:pt>
                <c:pt idx="448">
                  <c:v>0.21073</c:v>
                </c:pt>
                <c:pt idx="449">
                  <c:v>0.21209</c:v>
                </c:pt>
                <c:pt idx="450">
                  <c:v>0.21526000000000001</c:v>
                </c:pt>
                <c:pt idx="451">
                  <c:v>0.15861</c:v>
                </c:pt>
                <c:pt idx="452">
                  <c:v>0.16361000000000001</c:v>
                </c:pt>
                <c:pt idx="453">
                  <c:v>0.14130999999999999</c:v>
                </c:pt>
                <c:pt idx="454">
                  <c:v>0.17244000000000001</c:v>
                </c:pt>
                <c:pt idx="455">
                  <c:v>0.22036</c:v>
                </c:pt>
                <c:pt idx="456">
                  <c:v>0.19939000000000001</c:v>
                </c:pt>
                <c:pt idx="457">
                  <c:v>0.27484000000000003</c:v>
                </c:pt>
                <c:pt idx="458">
                  <c:v>0.33030999999999999</c:v>
                </c:pt>
                <c:pt idx="459">
                  <c:v>0.34877999999999998</c:v>
                </c:pt>
                <c:pt idx="460">
                  <c:v>0.32201999999999997</c:v>
                </c:pt>
                <c:pt idx="461">
                  <c:v>0.28356000000000003</c:v>
                </c:pt>
                <c:pt idx="462">
                  <c:v>0.24790999999999999</c:v>
                </c:pt>
                <c:pt idx="463">
                  <c:v>0.24790999999999999</c:v>
                </c:pt>
                <c:pt idx="464">
                  <c:v>0.23735000000000001</c:v>
                </c:pt>
                <c:pt idx="465">
                  <c:v>0.25098999999999999</c:v>
                </c:pt>
                <c:pt idx="466">
                  <c:v>0.22550000000000001</c:v>
                </c:pt>
                <c:pt idx="467">
                  <c:v>0.22186</c:v>
                </c:pt>
                <c:pt idx="468">
                  <c:v>0.18167000000000003</c:v>
                </c:pt>
                <c:pt idx="469">
                  <c:v>0.24457999999999999</c:v>
                </c:pt>
                <c:pt idx="470">
                  <c:v>0.25396999999999997</c:v>
                </c:pt>
                <c:pt idx="471">
                  <c:v>0.26050000000000001</c:v>
                </c:pt>
                <c:pt idx="472">
                  <c:v>0.20774999999999999</c:v>
                </c:pt>
                <c:pt idx="473">
                  <c:v>0.21335000000000001</c:v>
                </c:pt>
                <c:pt idx="474">
                  <c:v>0.23821000000000001</c:v>
                </c:pt>
                <c:pt idx="475">
                  <c:v>0.22617000000000001</c:v>
                </c:pt>
                <c:pt idx="476">
                  <c:v>0.20896999999999999</c:v>
                </c:pt>
                <c:pt idx="477">
                  <c:v>-0.28931000000000001</c:v>
                </c:pt>
                <c:pt idx="478">
                  <c:v>0.43701000000000001</c:v>
                </c:pt>
                <c:pt idx="479">
                  <c:v>0.48002</c:v>
                </c:pt>
                <c:pt idx="480">
                  <c:v>0.48631999999999997</c:v>
                </c:pt>
                <c:pt idx="481">
                  <c:v>0.47011999999999998</c:v>
                </c:pt>
                <c:pt idx="482">
                  <c:v>0.49539</c:v>
                </c:pt>
                <c:pt idx="483">
                  <c:v>0.48674999999999996</c:v>
                </c:pt>
                <c:pt idx="484">
                  <c:v>0.48649000000000003</c:v>
                </c:pt>
                <c:pt idx="485">
                  <c:v>0.46566000000000002</c:v>
                </c:pt>
                <c:pt idx="486">
                  <c:v>0.46566000000000002</c:v>
                </c:pt>
                <c:pt idx="487">
                  <c:v>0.38267000000000001</c:v>
                </c:pt>
                <c:pt idx="488">
                  <c:v>0.39890999999999999</c:v>
                </c:pt>
                <c:pt idx="489">
                  <c:v>0.36920000000000003</c:v>
                </c:pt>
                <c:pt idx="490">
                  <c:v>0.37209999999999999</c:v>
                </c:pt>
                <c:pt idx="491">
                  <c:v>0.38801000000000002</c:v>
                </c:pt>
                <c:pt idx="492">
                  <c:v>0.44487000000000004</c:v>
                </c:pt>
                <c:pt idx="493">
                  <c:v>0.38274000000000002</c:v>
                </c:pt>
                <c:pt idx="494">
                  <c:v>0.36279000000000006</c:v>
                </c:pt>
                <c:pt idx="495">
                  <c:v>0.38014999999999999</c:v>
                </c:pt>
                <c:pt idx="496">
                  <c:v>0.38014999999999999</c:v>
                </c:pt>
                <c:pt idx="497">
                  <c:v>0.48710000000000003</c:v>
                </c:pt>
                <c:pt idx="498">
                  <c:v>0.50615999999999994</c:v>
                </c:pt>
                <c:pt idx="499">
                  <c:v>0.61136999999999997</c:v>
                </c:pt>
                <c:pt idx="500">
                  <c:v>0.50423000000000007</c:v>
                </c:pt>
                <c:pt idx="501">
                  <c:v>0.50718000000000008</c:v>
                </c:pt>
                <c:pt idx="502">
                  <c:v>0.48325000000000001</c:v>
                </c:pt>
                <c:pt idx="503">
                  <c:v>0.50507000000000002</c:v>
                </c:pt>
                <c:pt idx="504">
                  <c:v>0.47397</c:v>
                </c:pt>
                <c:pt idx="505">
                  <c:v>0.42680000000000001</c:v>
                </c:pt>
                <c:pt idx="506">
                  <c:v>0.43718000000000001</c:v>
                </c:pt>
                <c:pt idx="507">
                  <c:v>0.4204</c:v>
                </c:pt>
                <c:pt idx="508">
                  <c:v>0.44283</c:v>
                </c:pt>
                <c:pt idx="509">
                  <c:v>0.44526000000000004</c:v>
                </c:pt>
                <c:pt idx="510">
                  <c:v>0.43942999999999999</c:v>
                </c:pt>
                <c:pt idx="511">
                  <c:v>0.4607</c:v>
                </c:pt>
                <c:pt idx="512">
                  <c:v>0.50816000000000006</c:v>
                </c:pt>
                <c:pt idx="513">
                  <c:v>0.52373999999999998</c:v>
                </c:pt>
                <c:pt idx="514">
                  <c:v>0.49750999999999995</c:v>
                </c:pt>
                <c:pt idx="515">
                  <c:v>0.46156999999999998</c:v>
                </c:pt>
                <c:pt idx="516">
                  <c:v>0.45207000000000003</c:v>
                </c:pt>
                <c:pt idx="517">
                  <c:v>0.45207000000000003</c:v>
                </c:pt>
                <c:pt idx="518">
                  <c:v>0.44305</c:v>
                </c:pt>
                <c:pt idx="519">
                  <c:v>0.43526000000000004</c:v>
                </c:pt>
                <c:pt idx="520">
                  <c:v>0.45405999999999996</c:v>
                </c:pt>
                <c:pt idx="521">
                  <c:v>0.43654999999999999</c:v>
                </c:pt>
                <c:pt idx="522">
                  <c:v>0.44148000000000004</c:v>
                </c:pt>
                <c:pt idx="523">
                  <c:v>0.43134</c:v>
                </c:pt>
                <c:pt idx="524">
                  <c:v>0.39301000000000003</c:v>
                </c:pt>
                <c:pt idx="525">
                  <c:v>0.62956999999999996</c:v>
                </c:pt>
                <c:pt idx="526">
                  <c:v>0.77763000000000004</c:v>
                </c:pt>
                <c:pt idx="527">
                  <c:v>0.77637</c:v>
                </c:pt>
                <c:pt idx="528">
                  <c:v>0.74427999999999994</c:v>
                </c:pt>
                <c:pt idx="529">
                  <c:v>0.71578999999999993</c:v>
                </c:pt>
                <c:pt idx="530">
                  <c:v>0.75171999999999994</c:v>
                </c:pt>
                <c:pt idx="531">
                  <c:v>0.77403000000000011</c:v>
                </c:pt>
                <c:pt idx="532">
                  <c:v>0.78642000000000001</c:v>
                </c:pt>
                <c:pt idx="533">
                  <c:v>0.78642000000000001</c:v>
                </c:pt>
                <c:pt idx="534">
                  <c:v>0.77367999999999992</c:v>
                </c:pt>
                <c:pt idx="535">
                  <c:v>0.7565900000000001</c:v>
                </c:pt>
                <c:pt idx="536">
                  <c:v>0.77783000000000002</c:v>
                </c:pt>
                <c:pt idx="537">
                  <c:v>0.80855999999999995</c:v>
                </c:pt>
                <c:pt idx="538">
                  <c:v>0.83507999999999993</c:v>
                </c:pt>
                <c:pt idx="539">
                  <c:v>0.86040000000000005</c:v>
                </c:pt>
                <c:pt idx="540">
                  <c:v>0.85129999999999995</c:v>
                </c:pt>
                <c:pt idx="541">
                  <c:v>0.79722999999999999</c:v>
                </c:pt>
                <c:pt idx="542">
                  <c:v>0.77029999999999998</c:v>
                </c:pt>
                <c:pt idx="543">
                  <c:v>0.81677000000000011</c:v>
                </c:pt>
                <c:pt idx="544">
                  <c:v>0.87250000000000005</c:v>
                </c:pt>
                <c:pt idx="545">
                  <c:v>0.83148</c:v>
                </c:pt>
                <c:pt idx="546">
                  <c:v>0.81735000000000002</c:v>
                </c:pt>
                <c:pt idx="547">
                  <c:v>0.75073999999999996</c:v>
                </c:pt>
                <c:pt idx="548">
                  <c:v>0.72302999999999995</c:v>
                </c:pt>
                <c:pt idx="549">
                  <c:v>0.72617000000000009</c:v>
                </c:pt>
                <c:pt idx="550">
                  <c:v>0.72614000000000001</c:v>
                </c:pt>
                <c:pt idx="551">
                  <c:v>0.69825999999999988</c:v>
                </c:pt>
                <c:pt idx="552">
                  <c:v>0.56467000000000001</c:v>
                </c:pt>
                <c:pt idx="553">
                  <c:v>0.71684999999999999</c:v>
                </c:pt>
                <c:pt idx="554">
                  <c:v>0.66808999999999996</c:v>
                </c:pt>
                <c:pt idx="555">
                  <c:v>0.67030000000000001</c:v>
                </c:pt>
                <c:pt idx="556">
                  <c:v>0.72284999999999999</c:v>
                </c:pt>
                <c:pt idx="557">
                  <c:v>0.74812000000000001</c:v>
                </c:pt>
                <c:pt idx="558">
                  <c:v>0.74812000000000001</c:v>
                </c:pt>
                <c:pt idx="559">
                  <c:v>0.80644000000000005</c:v>
                </c:pt>
                <c:pt idx="560">
                  <c:v>0.81808000000000003</c:v>
                </c:pt>
                <c:pt idx="561">
                  <c:v>1.0179099999999999</c:v>
                </c:pt>
                <c:pt idx="562">
                  <c:v>1.0200400000000001</c:v>
                </c:pt>
                <c:pt idx="563">
                  <c:v>1.1761699999999999</c:v>
                </c:pt>
                <c:pt idx="564">
                  <c:v>1.6082799999999999</c:v>
                </c:pt>
                <c:pt idx="565">
                  <c:v>1.6890799999999999</c:v>
                </c:pt>
                <c:pt idx="566">
                  <c:v>1.68885</c:v>
                </c:pt>
                <c:pt idx="567">
                  <c:v>2.1312100000000003</c:v>
                </c:pt>
                <c:pt idx="568">
                  <c:v>2.8580000000000001</c:v>
                </c:pt>
                <c:pt idx="569">
                  <c:v>3.43716</c:v>
                </c:pt>
                <c:pt idx="570">
                  <c:v>3.2088999999999999</c:v>
                </c:pt>
                <c:pt idx="571">
                  <c:v>3.1340599999999998</c:v>
                </c:pt>
                <c:pt idx="572">
                  <c:v>3.0572000000000004</c:v>
                </c:pt>
                <c:pt idx="573">
                  <c:v>3.0278899999999997</c:v>
                </c:pt>
                <c:pt idx="574">
                  <c:v>2.9051600000000004</c:v>
                </c:pt>
                <c:pt idx="575">
                  <c:v>2.8094099999999997</c:v>
                </c:pt>
                <c:pt idx="576">
                  <c:v>2.6303800000000002</c:v>
                </c:pt>
                <c:pt idx="577">
                  <c:v>2.36056</c:v>
                </c:pt>
                <c:pt idx="578">
                  <c:v>2.1945700000000001</c:v>
                </c:pt>
                <c:pt idx="579">
                  <c:v>2.0174300000000001</c:v>
                </c:pt>
                <c:pt idx="580">
                  <c:v>2.0023599999999999</c:v>
                </c:pt>
                <c:pt idx="581">
                  <c:v>2.0230999999999999</c:v>
                </c:pt>
                <c:pt idx="582">
                  <c:v>2.0109599999999999</c:v>
                </c:pt>
                <c:pt idx="583">
                  <c:v>1.84595</c:v>
                </c:pt>
                <c:pt idx="584">
                  <c:v>1.71665</c:v>
                </c:pt>
                <c:pt idx="585">
                  <c:v>1.6656599999999999</c:v>
                </c:pt>
                <c:pt idx="586">
                  <c:v>1.5228999999999999</c:v>
                </c:pt>
                <c:pt idx="587">
                  <c:v>1.3635599999999999</c:v>
                </c:pt>
                <c:pt idx="588">
                  <c:v>1.2642599999999999</c:v>
                </c:pt>
                <c:pt idx="589">
                  <c:v>1.18733</c:v>
                </c:pt>
                <c:pt idx="590">
                  <c:v>1.0699800000000002</c:v>
                </c:pt>
                <c:pt idx="591">
                  <c:v>1.12334</c:v>
                </c:pt>
                <c:pt idx="592">
                  <c:v>1.04498</c:v>
                </c:pt>
                <c:pt idx="593">
                  <c:v>0.99682000000000004</c:v>
                </c:pt>
                <c:pt idx="594">
                  <c:v>0.9865600000000001</c:v>
                </c:pt>
                <c:pt idx="595">
                  <c:v>1.1141399999999999</c:v>
                </c:pt>
                <c:pt idx="596">
                  <c:v>1.15751</c:v>
                </c:pt>
                <c:pt idx="597">
                  <c:v>1.15751</c:v>
                </c:pt>
                <c:pt idx="598">
                  <c:v>1.0117100000000001</c:v>
                </c:pt>
                <c:pt idx="599">
                  <c:v>1.01387</c:v>
                </c:pt>
                <c:pt idx="600">
                  <c:v>0.88632999999999995</c:v>
                </c:pt>
                <c:pt idx="601">
                  <c:v>0.77510000000000001</c:v>
                </c:pt>
                <c:pt idx="602">
                  <c:v>0.65906999999999993</c:v>
                </c:pt>
                <c:pt idx="603">
                  <c:v>0.79421999999999993</c:v>
                </c:pt>
                <c:pt idx="604">
                  <c:v>0.81484999999999996</c:v>
                </c:pt>
                <c:pt idx="605">
                  <c:v>0.84337000000000006</c:v>
                </c:pt>
                <c:pt idx="606">
                  <c:v>0.81046000000000007</c:v>
                </c:pt>
                <c:pt idx="607">
                  <c:v>0.73514999999999997</c:v>
                </c:pt>
                <c:pt idx="608">
                  <c:v>0.74870000000000003</c:v>
                </c:pt>
                <c:pt idx="609">
                  <c:v>0.78398000000000001</c:v>
                </c:pt>
                <c:pt idx="610">
                  <c:v>0.78894000000000009</c:v>
                </c:pt>
                <c:pt idx="611">
                  <c:v>0.83935000000000004</c:v>
                </c:pt>
                <c:pt idx="612">
                  <c:v>0.84958</c:v>
                </c:pt>
                <c:pt idx="613">
                  <c:v>0.9002</c:v>
                </c:pt>
                <c:pt idx="614">
                  <c:v>0.99839</c:v>
                </c:pt>
                <c:pt idx="615">
                  <c:v>1.0070300000000001</c:v>
                </c:pt>
                <c:pt idx="616">
                  <c:v>1.0252399999999999</c:v>
                </c:pt>
                <c:pt idx="617">
                  <c:v>1.00458</c:v>
                </c:pt>
                <c:pt idx="618">
                  <c:v>1.0199500000000001</c:v>
                </c:pt>
                <c:pt idx="619">
                  <c:v>0.98419999999999996</c:v>
                </c:pt>
                <c:pt idx="620">
                  <c:v>0.91269999999999996</c:v>
                </c:pt>
                <c:pt idx="621">
                  <c:v>1.01654</c:v>
                </c:pt>
                <c:pt idx="622">
                  <c:v>1.00525</c:v>
                </c:pt>
                <c:pt idx="623">
                  <c:v>1.0121899999999999</c:v>
                </c:pt>
                <c:pt idx="624">
                  <c:v>0.99376999999999993</c:v>
                </c:pt>
                <c:pt idx="625">
                  <c:v>1.0266999999999999</c:v>
                </c:pt>
                <c:pt idx="626">
                  <c:v>0.98974000000000006</c:v>
                </c:pt>
                <c:pt idx="627">
                  <c:v>0.96719999999999995</c:v>
                </c:pt>
                <c:pt idx="628">
                  <c:v>0.96719999999999995</c:v>
                </c:pt>
                <c:pt idx="629">
                  <c:v>0.83149000000000006</c:v>
                </c:pt>
                <c:pt idx="630">
                  <c:v>0.76480000000000004</c:v>
                </c:pt>
                <c:pt idx="631">
                  <c:v>0.7321899999999999</c:v>
                </c:pt>
                <c:pt idx="632">
                  <c:v>0.74129999999999996</c:v>
                </c:pt>
                <c:pt idx="633">
                  <c:v>0.67867999999999995</c:v>
                </c:pt>
                <c:pt idx="634">
                  <c:v>0.63636000000000004</c:v>
                </c:pt>
                <c:pt idx="635">
                  <c:v>0.61309000000000002</c:v>
                </c:pt>
                <c:pt idx="636">
                  <c:v>0.57916000000000001</c:v>
                </c:pt>
                <c:pt idx="637">
                  <c:v>0.53284999999999993</c:v>
                </c:pt>
                <c:pt idx="638">
                  <c:v>0.53284999999999993</c:v>
                </c:pt>
              </c:numCache>
            </c:numRef>
          </c:val>
          <c:smooth val="0"/>
          <c:extLst>
            <c:ext xmlns:c16="http://schemas.microsoft.com/office/drawing/2014/chart" uri="{C3380CC4-5D6E-409C-BE32-E72D297353CC}">
              <c16:uniqueId val="{00000005-7D74-46DC-9990-FAE701D7E43B}"/>
            </c:ext>
          </c:extLst>
        </c:ser>
        <c:dLbls>
          <c:showLegendKey val="0"/>
          <c:showVal val="0"/>
          <c:showCatName val="0"/>
          <c:showSerName val="0"/>
          <c:showPercent val="0"/>
          <c:showBubbleSize val="0"/>
        </c:dLbls>
        <c:marker val="1"/>
        <c:smooth val="0"/>
        <c:axId val="655320192"/>
        <c:axId val="655321728"/>
      </c:lineChart>
      <c:lineChart>
        <c:grouping val="standard"/>
        <c:varyColors val="0"/>
        <c:ser>
          <c:idx val="2"/>
          <c:order val="2"/>
          <c:tx>
            <c:strRef>
              <c:f>Sheet1!$D$1</c:f>
              <c:strCache>
                <c:ptCount val="1"/>
                <c:pt idx="0">
                  <c:v>Ռուսաստան (2029թ.), աջ առանցք</c:v>
                </c:pt>
              </c:strCache>
            </c:strRef>
          </c:tx>
          <c:spPr>
            <a:ln w="19050" cap="rnd">
              <a:solidFill>
                <a:srgbClr val="7030A0"/>
              </a:solidFill>
              <a:round/>
            </a:ln>
            <a:effectLst/>
          </c:spPr>
          <c:marker>
            <c:symbol val="none"/>
          </c:marker>
          <c:cat>
            <c:numRef>
              <c:f>Sheet1!$A$2:$A$1074</c:f>
              <c:numCache>
                <c:formatCode>m/d/yyyy</c:formatCode>
                <c:ptCount val="81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numCache>
            </c:numRef>
          </c:cat>
          <c:val>
            <c:numRef>
              <c:f>Sheet1!$D$2:$D$1074</c:f>
              <c:numCache>
                <c:formatCode>0</c:formatCode>
                <c:ptCount val="812"/>
                <c:pt idx="0">
                  <c:v>1.3247399999999998</c:v>
                </c:pt>
                <c:pt idx="1">
                  <c:v>1.40144</c:v>
                </c:pt>
                <c:pt idx="2">
                  <c:v>1.50546</c:v>
                </c:pt>
                <c:pt idx="3">
                  <c:v>1.5353600000000001</c:v>
                </c:pt>
                <c:pt idx="4">
                  <c:v>1.5143799999999998</c:v>
                </c:pt>
                <c:pt idx="5">
                  <c:v>1.44008</c:v>
                </c:pt>
                <c:pt idx="6">
                  <c:v>1.4420200000000001</c:v>
                </c:pt>
                <c:pt idx="7">
                  <c:v>1.46929</c:v>
                </c:pt>
                <c:pt idx="8">
                  <c:v>1.43933</c:v>
                </c:pt>
                <c:pt idx="9">
                  <c:v>1.4438499999999999</c:v>
                </c:pt>
                <c:pt idx="10">
                  <c:v>1.44577</c:v>
                </c:pt>
                <c:pt idx="11">
                  <c:v>1.4306899999999998</c:v>
                </c:pt>
                <c:pt idx="12">
                  <c:v>1.42808</c:v>
                </c:pt>
                <c:pt idx="13">
                  <c:v>1.42808</c:v>
                </c:pt>
                <c:pt idx="14">
                  <c:v>1.4672100000000001</c:v>
                </c:pt>
                <c:pt idx="15">
                  <c:v>1.4660499999999999</c:v>
                </c:pt>
                <c:pt idx="16">
                  <c:v>1.49962</c:v>
                </c:pt>
                <c:pt idx="17">
                  <c:v>1.5279099999999999</c:v>
                </c:pt>
                <c:pt idx="18">
                  <c:v>1.61374</c:v>
                </c:pt>
                <c:pt idx="19">
                  <c:v>1.5315700000000001</c:v>
                </c:pt>
                <c:pt idx="20">
                  <c:v>1.56091</c:v>
                </c:pt>
                <c:pt idx="21">
                  <c:v>1.5565899999999999</c:v>
                </c:pt>
                <c:pt idx="22">
                  <c:v>1.5356200000000002</c:v>
                </c:pt>
                <c:pt idx="23">
                  <c:v>1.5149600000000001</c:v>
                </c:pt>
                <c:pt idx="24">
                  <c:v>1.4829599999999998</c:v>
                </c:pt>
                <c:pt idx="25">
                  <c:v>1.4473500000000001</c:v>
                </c:pt>
                <c:pt idx="26">
                  <c:v>1.43703</c:v>
                </c:pt>
                <c:pt idx="27">
                  <c:v>1.4956299999999998</c:v>
                </c:pt>
                <c:pt idx="28">
                  <c:v>1.48898</c:v>
                </c:pt>
                <c:pt idx="29">
                  <c:v>1.39662</c:v>
                </c:pt>
                <c:pt idx="30">
                  <c:v>1.3622399999999999</c:v>
                </c:pt>
                <c:pt idx="31">
                  <c:v>1.38208</c:v>
                </c:pt>
                <c:pt idx="32">
                  <c:v>1.39832</c:v>
                </c:pt>
                <c:pt idx="33">
                  <c:v>1.39832</c:v>
                </c:pt>
                <c:pt idx="34">
                  <c:v>1.4331499999999999</c:v>
                </c:pt>
                <c:pt idx="35">
                  <c:v>1.4141699999999999</c:v>
                </c:pt>
                <c:pt idx="36">
                  <c:v>1.43207</c:v>
                </c:pt>
                <c:pt idx="37">
                  <c:v>1.43954</c:v>
                </c:pt>
                <c:pt idx="38">
                  <c:v>1.50623</c:v>
                </c:pt>
                <c:pt idx="39">
                  <c:v>1.5752999999999999</c:v>
                </c:pt>
                <c:pt idx="40">
                  <c:v>1.6184499999999999</c:v>
                </c:pt>
                <c:pt idx="41">
                  <c:v>1.76857</c:v>
                </c:pt>
                <c:pt idx="42">
                  <c:v>2.0748599999999997</c:v>
                </c:pt>
                <c:pt idx="43">
                  <c:v>2.0376099999999999</c:v>
                </c:pt>
                <c:pt idx="44">
                  <c:v>1.9768600000000001</c:v>
                </c:pt>
                <c:pt idx="45">
                  <c:v>1.77579</c:v>
                </c:pt>
                <c:pt idx="46">
                  <c:v>1.8447100000000001</c:v>
                </c:pt>
                <c:pt idx="47">
                  <c:v>2.01193</c:v>
                </c:pt>
                <c:pt idx="48">
                  <c:v>2.7907700000000002</c:v>
                </c:pt>
                <c:pt idx="49">
                  <c:v>2.47505</c:v>
                </c:pt>
                <c:pt idx="50">
                  <c:v>2.4031500000000001</c:v>
                </c:pt>
                <c:pt idx="51">
                  <c:v>3.0551999999999997</c:v>
                </c:pt>
                <c:pt idx="52">
                  <c:v>2.9277899999999999</c:v>
                </c:pt>
                <c:pt idx="53">
                  <c:v>3.2992300000000001</c:v>
                </c:pt>
                <c:pt idx="54">
                  <c:v>3.1200700000000001</c:v>
                </c:pt>
                <c:pt idx="55">
                  <c:v>3.9554</c:v>
                </c:pt>
                <c:pt idx="56">
                  <c:v>3.7013799999999999</c:v>
                </c:pt>
                <c:pt idx="57">
                  <c:v>3.58263</c:v>
                </c:pt>
                <c:pt idx="58">
                  <c:v>3.4088600000000002</c:v>
                </c:pt>
                <c:pt idx="59">
                  <c:v>2.97885</c:v>
                </c:pt>
                <c:pt idx="60">
                  <c:v>2.7663500000000001</c:v>
                </c:pt>
                <c:pt idx="61">
                  <c:v>2.6994899999999999</c:v>
                </c:pt>
                <c:pt idx="62">
                  <c:v>2.9344900000000003</c:v>
                </c:pt>
                <c:pt idx="63">
                  <c:v>3.13266</c:v>
                </c:pt>
                <c:pt idx="64">
                  <c:v>2.99274</c:v>
                </c:pt>
                <c:pt idx="65">
                  <c:v>3.1303899999999998</c:v>
                </c:pt>
                <c:pt idx="66">
                  <c:v>2.94733</c:v>
                </c:pt>
                <c:pt idx="67">
                  <c:v>2.74376</c:v>
                </c:pt>
                <c:pt idx="68">
                  <c:v>2.5863400000000003</c:v>
                </c:pt>
                <c:pt idx="69">
                  <c:v>2.4793600000000002</c:v>
                </c:pt>
                <c:pt idx="70">
                  <c:v>2.5715499999999998</c:v>
                </c:pt>
                <c:pt idx="71">
                  <c:v>2.4576599999999997</c:v>
                </c:pt>
                <c:pt idx="72">
                  <c:v>2.4576599999999997</c:v>
                </c:pt>
                <c:pt idx="73">
                  <c:v>2.4511699999999998</c:v>
                </c:pt>
                <c:pt idx="74">
                  <c:v>2.4200299999999997</c:v>
                </c:pt>
                <c:pt idx="75">
                  <c:v>2.6402899999999998</c:v>
                </c:pt>
                <c:pt idx="76">
                  <c:v>2.6068700000000002</c:v>
                </c:pt>
                <c:pt idx="77">
                  <c:v>2.6244099999999997</c:v>
                </c:pt>
                <c:pt idx="78">
                  <c:v>2.7016100000000001</c:v>
                </c:pt>
                <c:pt idx="79">
                  <c:v>2.8557199999999998</c:v>
                </c:pt>
                <c:pt idx="80">
                  <c:v>2.7662200000000001</c:v>
                </c:pt>
                <c:pt idx="81">
                  <c:v>2.7085199999999996</c:v>
                </c:pt>
                <c:pt idx="82">
                  <c:v>2.7084100000000002</c:v>
                </c:pt>
                <c:pt idx="83">
                  <c:v>2.6855700000000002</c:v>
                </c:pt>
                <c:pt idx="84">
                  <c:v>2.75678</c:v>
                </c:pt>
                <c:pt idx="85">
                  <c:v>2.69225</c:v>
                </c:pt>
                <c:pt idx="86">
                  <c:v>2.68282</c:v>
                </c:pt>
                <c:pt idx="87">
                  <c:v>2.6942000000000004</c:v>
                </c:pt>
                <c:pt idx="88">
                  <c:v>2.7035899999999997</c:v>
                </c:pt>
                <c:pt idx="89">
                  <c:v>2.6272500000000001</c:v>
                </c:pt>
                <c:pt idx="90">
                  <c:v>2.6064499999999997</c:v>
                </c:pt>
                <c:pt idx="91">
                  <c:v>2.59355</c:v>
                </c:pt>
                <c:pt idx="92">
                  <c:v>2.593</c:v>
                </c:pt>
                <c:pt idx="93">
                  <c:v>2.5167099999999998</c:v>
                </c:pt>
                <c:pt idx="94">
                  <c:v>2.5040399999999998</c:v>
                </c:pt>
                <c:pt idx="95">
                  <c:v>2.5200399999999998</c:v>
                </c:pt>
                <c:pt idx="96">
                  <c:v>2.5570200000000001</c:v>
                </c:pt>
                <c:pt idx="97">
                  <c:v>2.4447000000000001</c:v>
                </c:pt>
                <c:pt idx="98">
                  <c:v>2.2584399999999998</c:v>
                </c:pt>
                <c:pt idx="99">
                  <c:v>2.1884000000000001</c:v>
                </c:pt>
                <c:pt idx="100">
                  <c:v>2.0825200000000001</c:v>
                </c:pt>
                <c:pt idx="101">
                  <c:v>2.0173700000000001</c:v>
                </c:pt>
                <c:pt idx="102">
                  <c:v>2.0758399999999999</c:v>
                </c:pt>
                <c:pt idx="103">
                  <c:v>2.0758399999999999</c:v>
                </c:pt>
                <c:pt idx="104">
                  <c:v>1.9949299999999999</c:v>
                </c:pt>
                <c:pt idx="105">
                  <c:v>2.0340500000000001</c:v>
                </c:pt>
                <c:pt idx="106">
                  <c:v>1.9878200000000001</c:v>
                </c:pt>
                <c:pt idx="107">
                  <c:v>2.0442</c:v>
                </c:pt>
                <c:pt idx="108">
                  <c:v>2.0224600000000001</c:v>
                </c:pt>
                <c:pt idx="109">
                  <c:v>1.98329</c:v>
                </c:pt>
                <c:pt idx="110">
                  <c:v>1.91553</c:v>
                </c:pt>
                <c:pt idx="111">
                  <c:v>1.9045799999999999</c:v>
                </c:pt>
                <c:pt idx="112">
                  <c:v>1.8913599999999999</c:v>
                </c:pt>
                <c:pt idx="113">
                  <c:v>1.9625999999999999</c:v>
                </c:pt>
                <c:pt idx="114">
                  <c:v>2.0119500000000001</c:v>
                </c:pt>
                <c:pt idx="115">
                  <c:v>2.08683</c:v>
                </c:pt>
                <c:pt idx="116">
                  <c:v>2.31793</c:v>
                </c:pt>
                <c:pt idx="117">
                  <c:v>2.2505299999999999</c:v>
                </c:pt>
                <c:pt idx="118">
                  <c:v>2.2153399999999999</c:v>
                </c:pt>
                <c:pt idx="119">
                  <c:v>2.0764900000000002</c:v>
                </c:pt>
                <c:pt idx="120">
                  <c:v>2.11104</c:v>
                </c:pt>
                <c:pt idx="121">
                  <c:v>2.1487400000000001</c:v>
                </c:pt>
                <c:pt idx="122">
                  <c:v>2.1382699999999999</c:v>
                </c:pt>
                <c:pt idx="123">
                  <c:v>2.10433</c:v>
                </c:pt>
                <c:pt idx="124">
                  <c:v>2.0664199999999999</c:v>
                </c:pt>
                <c:pt idx="125">
                  <c:v>2.12303</c:v>
                </c:pt>
                <c:pt idx="126">
                  <c:v>2.1618200000000001</c:v>
                </c:pt>
                <c:pt idx="127">
                  <c:v>2.1880099999999998</c:v>
                </c:pt>
                <c:pt idx="128">
                  <c:v>2.2537199999999999</c:v>
                </c:pt>
                <c:pt idx="129">
                  <c:v>2.28647</c:v>
                </c:pt>
                <c:pt idx="130">
                  <c:v>2.2131699999999999</c:v>
                </c:pt>
                <c:pt idx="131">
                  <c:v>2.1997900000000001</c:v>
                </c:pt>
                <c:pt idx="132">
                  <c:v>2.1997900000000001</c:v>
                </c:pt>
                <c:pt idx="133">
                  <c:v>2.2124299999999999</c:v>
                </c:pt>
                <c:pt idx="134">
                  <c:v>2.26389</c:v>
                </c:pt>
                <c:pt idx="135">
                  <c:v>2.2381000000000002</c:v>
                </c:pt>
                <c:pt idx="136">
                  <c:v>2.2364099999999998</c:v>
                </c:pt>
                <c:pt idx="137">
                  <c:v>2.2084000000000001</c:v>
                </c:pt>
                <c:pt idx="138">
                  <c:v>2.2086000000000001</c:v>
                </c:pt>
                <c:pt idx="139">
                  <c:v>2.2390600000000003</c:v>
                </c:pt>
                <c:pt idx="140">
                  <c:v>2.1969099999999999</c:v>
                </c:pt>
                <c:pt idx="141">
                  <c:v>2.20939</c:v>
                </c:pt>
                <c:pt idx="142">
                  <c:v>2.1715399999999998</c:v>
                </c:pt>
                <c:pt idx="143">
                  <c:v>2.2107900000000003</c:v>
                </c:pt>
                <c:pt idx="144">
                  <c:v>2.2041200000000001</c:v>
                </c:pt>
                <c:pt idx="145">
                  <c:v>2.20824</c:v>
                </c:pt>
                <c:pt idx="146">
                  <c:v>2.1807699999999999</c:v>
                </c:pt>
                <c:pt idx="147">
                  <c:v>2.2106399999999997</c:v>
                </c:pt>
                <c:pt idx="148">
                  <c:v>2.17693</c:v>
                </c:pt>
                <c:pt idx="149">
                  <c:v>2.2048199999999998</c:v>
                </c:pt>
                <c:pt idx="150">
                  <c:v>2.1784699999999999</c:v>
                </c:pt>
                <c:pt idx="151">
                  <c:v>2.23671</c:v>
                </c:pt>
                <c:pt idx="152">
                  <c:v>2.2338200000000001</c:v>
                </c:pt>
                <c:pt idx="153">
                  <c:v>2.1708400000000001</c:v>
                </c:pt>
                <c:pt idx="154">
                  <c:v>2.1478600000000001</c:v>
                </c:pt>
                <c:pt idx="155">
                  <c:v>2.0402</c:v>
                </c:pt>
                <c:pt idx="156">
                  <c:v>1.9876099999999999</c:v>
                </c:pt>
                <c:pt idx="157">
                  <c:v>1.9840100000000001</c:v>
                </c:pt>
                <c:pt idx="158">
                  <c:v>1.9269399999999999</c:v>
                </c:pt>
                <c:pt idx="159">
                  <c:v>1.84877</c:v>
                </c:pt>
                <c:pt idx="160">
                  <c:v>1.8714</c:v>
                </c:pt>
                <c:pt idx="161">
                  <c:v>1.85361</c:v>
                </c:pt>
                <c:pt idx="162">
                  <c:v>1.9384800000000002</c:v>
                </c:pt>
                <c:pt idx="163">
                  <c:v>2.0399700000000003</c:v>
                </c:pt>
                <c:pt idx="164">
                  <c:v>2.01898</c:v>
                </c:pt>
                <c:pt idx="165">
                  <c:v>2.01505</c:v>
                </c:pt>
                <c:pt idx="166">
                  <c:v>2.0614599999999998</c:v>
                </c:pt>
                <c:pt idx="167">
                  <c:v>2.0742500000000001</c:v>
                </c:pt>
                <c:pt idx="168">
                  <c:v>2.0559799999999999</c:v>
                </c:pt>
                <c:pt idx="169">
                  <c:v>2.01878</c:v>
                </c:pt>
                <c:pt idx="170">
                  <c:v>2.0402100000000001</c:v>
                </c:pt>
                <c:pt idx="171">
                  <c:v>1.96261</c:v>
                </c:pt>
                <c:pt idx="172">
                  <c:v>1.98078</c:v>
                </c:pt>
                <c:pt idx="173">
                  <c:v>1.99451</c:v>
                </c:pt>
                <c:pt idx="174">
                  <c:v>1.9737899999999999</c:v>
                </c:pt>
                <c:pt idx="175">
                  <c:v>1.9961099999999998</c:v>
                </c:pt>
                <c:pt idx="176">
                  <c:v>2.0407199999999999</c:v>
                </c:pt>
                <c:pt idx="177">
                  <c:v>2.0041700000000002</c:v>
                </c:pt>
                <c:pt idx="178">
                  <c:v>2.0041700000000002</c:v>
                </c:pt>
                <c:pt idx="179">
                  <c:v>2.0642300000000002</c:v>
                </c:pt>
                <c:pt idx="180">
                  <c:v>2.0187499999999998</c:v>
                </c:pt>
                <c:pt idx="181">
                  <c:v>2.0317599999999998</c:v>
                </c:pt>
                <c:pt idx="182">
                  <c:v>2.0192899999999998</c:v>
                </c:pt>
                <c:pt idx="183">
                  <c:v>2.0308000000000002</c:v>
                </c:pt>
                <c:pt idx="184">
                  <c:v>2.0043299999999999</c:v>
                </c:pt>
                <c:pt idx="185">
                  <c:v>1.9706000000000001</c:v>
                </c:pt>
                <c:pt idx="186">
                  <c:v>1.9903</c:v>
                </c:pt>
                <c:pt idx="187">
                  <c:v>1.9814699999999998</c:v>
                </c:pt>
                <c:pt idx="188">
                  <c:v>2.0707300000000002</c:v>
                </c:pt>
                <c:pt idx="189">
                  <c:v>2.0661</c:v>
                </c:pt>
                <c:pt idx="190">
                  <c:v>2.0547300000000002</c:v>
                </c:pt>
                <c:pt idx="191">
                  <c:v>2.0929099999999998</c:v>
                </c:pt>
                <c:pt idx="192">
                  <c:v>2.0826199999999999</c:v>
                </c:pt>
                <c:pt idx="193">
                  <c:v>2.0806999999999998</c:v>
                </c:pt>
                <c:pt idx="194">
                  <c:v>2.0755300000000001</c:v>
                </c:pt>
                <c:pt idx="195">
                  <c:v>2.0034899999999998</c:v>
                </c:pt>
                <c:pt idx="196">
                  <c:v>1.9554400000000001</c:v>
                </c:pt>
                <c:pt idx="197">
                  <c:v>1.95445</c:v>
                </c:pt>
                <c:pt idx="198">
                  <c:v>1.8916300000000001</c:v>
                </c:pt>
                <c:pt idx="199">
                  <c:v>1.9213900000000002</c:v>
                </c:pt>
                <c:pt idx="200">
                  <c:v>1.8979300000000001</c:v>
                </c:pt>
                <c:pt idx="201">
                  <c:v>1.8681000000000001</c:v>
                </c:pt>
                <c:pt idx="202">
                  <c:v>1.8281100000000001</c:v>
                </c:pt>
                <c:pt idx="203">
                  <c:v>1.8281100000000001</c:v>
                </c:pt>
                <c:pt idx="204">
                  <c:v>1.8578399999999999</c:v>
                </c:pt>
                <c:pt idx="205">
                  <c:v>1.8691300000000002</c:v>
                </c:pt>
                <c:pt idx="206">
                  <c:v>1.8526400000000001</c:v>
                </c:pt>
                <c:pt idx="207">
                  <c:v>1.8231600000000001</c:v>
                </c:pt>
                <c:pt idx="208">
                  <c:v>1.7922</c:v>
                </c:pt>
                <c:pt idx="209">
                  <c:v>1.8059700000000001</c:v>
                </c:pt>
                <c:pt idx="210">
                  <c:v>1.7870900000000001</c:v>
                </c:pt>
                <c:pt idx="211">
                  <c:v>1.7709000000000001</c:v>
                </c:pt>
                <c:pt idx="212">
                  <c:v>1.77817</c:v>
                </c:pt>
                <c:pt idx="213">
                  <c:v>1.83097</c:v>
                </c:pt>
                <c:pt idx="214">
                  <c:v>1.86833</c:v>
                </c:pt>
                <c:pt idx="215">
                  <c:v>1.9171500000000001</c:v>
                </c:pt>
                <c:pt idx="216">
                  <c:v>1.92201</c:v>
                </c:pt>
                <c:pt idx="217">
                  <c:v>1.9257599999999999</c:v>
                </c:pt>
                <c:pt idx="218">
                  <c:v>1.9764200000000001</c:v>
                </c:pt>
                <c:pt idx="219">
                  <c:v>1.9072800000000001</c:v>
                </c:pt>
                <c:pt idx="220">
                  <c:v>1.9178500000000001</c:v>
                </c:pt>
                <c:pt idx="221">
                  <c:v>1.8323700000000001</c:v>
                </c:pt>
                <c:pt idx="222">
                  <c:v>1.8064799999999999</c:v>
                </c:pt>
                <c:pt idx="223">
                  <c:v>1.6763699999999999</c:v>
                </c:pt>
                <c:pt idx="224">
                  <c:v>1.68357</c:v>
                </c:pt>
                <c:pt idx="225">
                  <c:v>1.68357</c:v>
                </c:pt>
                <c:pt idx="226">
                  <c:v>1.7498199999999999</c:v>
                </c:pt>
                <c:pt idx="227">
                  <c:v>1.7228700000000001</c:v>
                </c:pt>
                <c:pt idx="228">
                  <c:v>1.7077199999999999</c:v>
                </c:pt>
                <c:pt idx="229">
                  <c:v>1.74498</c:v>
                </c:pt>
                <c:pt idx="230">
                  <c:v>1.7219399999999998</c:v>
                </c:pt>
                <c:pt idx="231">
                  <c:v>1.76732</c:v>
                </c:pt>
                <c:pt idx="232">
                  <c:v>1.7758400000000001</c:v>
                </c:pt>
                <c:pt idx="233">
                  <c:v>1.75</c:v>
                </c:pt>
                <c:pt idx="234">
                  <c:v>1.7283999999999999</c:v>
                </c:pt>
                <c:pt idx="235">
                  <c:v>1.73078</c:v>
                </c:pt>
                <c:pt idx="236">
                  <c:v>1.73078</c:v>
                </c:pt>
                <c:pt idx="237">
                  <c:v>1.7551599999999998</c:v>
                </c:pt>
                <c:pt idx="238">
                  <c:v>1.7507400000000002</c:v>
                </c:pt>
                <c:pt idx="239">
                  <c:v>1.66689</c:v>
                </c:pt>
                <c:pt idx="240">
                  <c:v>1.67736</c:v>
                </c:pt>
                <c:pt idx="241">
                  <c:v>1.6849100000000001</c:v>
                </c:pt>
                <c:pt idx="242">
                  <c:v>1.64147</c:v>
                </c:pt>
                <c:pt idx="243">
                  <c:v>1.6657200000000001</c:v>
                </c:pt>
                <c:pt idx="244">
                  <c:v>1.6618600000000001</c:v>
                </c:pt>
                <c:pt idx="245">
                  <c:v>1.6368799999999999</c:v>
                </c:pt>
                <c:pt idx="246">
                  <c:v>1.6526799999999999</c:v>
                </c:pt>
                <c:pt idx="247">
                  <c:v>1.6472800000000001</c:v>
                </c:pt>
                <c:pt idx="248">
                  <c:v>1.6465700000000001</c:v>
                </c:pt>
                <c:pt idx="249">
                  <c:v>1.6063099999999999</c:v>
                </c:pt>
                <c:pt idx="250">
                  <c:v>1.5825200000000001</c:v>
                </c:pt>
                <c:pt idx="251">
                  <c:v>1.5449299999999999</c:v>
                </c:pt>
                <c:pt idx="252">
                  <c:v>1.5337499999999999</c:v>
                </c:pt>
                <c:pt idx="253">
                  <c:v>1.5483799999999999</c:v>
                </c:pt>
                <c:pt idx="254">
                  <c:v>1.5717300000000001</c:v>
                </c:pt>
                <c:pt idx="255">
                  <c:v>1.5571700000000002</c:v>
                </c:pt>
                <c:pt idx="256">
                  <c:v>1.5604199999999999</c:v>
                </c:pt>
                <c:pt idx="257">
                  <c:v>1.5604199999999999</c:v>
                </c:pt>
                <c:pt idx="258">
                  <c:v>1.5606800000000001</c:v>
                </c:pt>
                <c:pt idx="259">
                  <c:v>1.5461600000000002</c:v>
                </c:pt>
                <c:pt idx="260">
                  <c:v>1.5545599999999999</c:v>
                </c:pt>
                <c:pt idx="261">
                  <c:v>1.5704</c:v>
                </c:pt>
                <c:pt idx="262">
                  <c:v>1.5704</c:v>
                </c:pt>
                <c:pt idx="263">
                  <c:v>1.57775</c:v>
                </c:pt>
                <c:pt idx="264">
                  <c:v>1.5427000000000002</c:v>
                </c:pt>
                <c:pt idx="265">
                  <c:v>1.52275</c:v>
                </c:pt>
                <c:pt idx="266">
                  <c:v>1.52033</c:v>
                </c:pt>
                <c:pt idx="267">
                  <c:v>1.47475</c:v>
                </c:pt>
                <c:pt idx="268">
                  <c:v>1.44834</c:v>
                </c:pt>
                <c:pt idx="269">
                  <c:v>1.49393</c:v>
                </c:pt>
                <c:pt idx="270">
                  <c:v>1.5072099999999999</c:v>
                </c:pt>
                <c:pt idx="271">
                  <c:v>1.47333</c:v>
                </c:pt>
                <c:pt idx="272">
                  <c:v>1.5119300000000002</c:v>
                </c:pt>
                <c:pt idx="273">
                  <c:v>1.5119300000000002</c:v>
                </c:pt>
                <c:pt idx="274">
                  <c:v>1.50441</c:v>
                </c:pt>
                <c:pt idx="275">
                  <c:v>1.4999400000000001</c:v>
                </c:pt>
                <c:pt idx="276">
                  <c:v>1.52745</c:v>
                </c:pt>
                <c:pt idx="277">
                  <c:v>1.6343299999999998</c:v>
                </c:pt>
                <c:pt idx="278">
                  <c:v>1.6593199999999999</c:v>
                </c:pt>
                <c:pt idx="279">
                  <c:v>1.63537</c:v>
                </c:pt>
                <c:pt idx="280">
                  <c:v>1.63351</c:v>
                </c:pt>
                <c:pt idx="281">
                  <c:v>1.5980799999999999</c:v>
                </c:pt>
                <c:pt idx="282">
                  <c:v>1.56409</c:v>
                </c:pt>
                <c:pt idx="283">
                  <c:v>1.5402699999999998</c:v>
                </c:pt>
                <c:pt idx="284">
                  <c:v>1.51607</c:v>
                </c:pt>
                <c:pt idx="285">
                  <c:v>1.5063599999999999</c:v>
                </c:pt>
                <c:pt idx="286">
                  <c:v>1.4890600000000001</c:v>
                </c:pt>
                <c:pt idx="287">
                  <c:v>1.4672499999999999</c:v>
                </c:pt>
                <c:pt idx="288">
                  <c:v>1.4636600000000002</c:v>
                </c:pt>
                <c:pt idx="289">
                  <c:v>1.4684899999999999</c:v>
                </c:pt>
                <c:pt idx="290">
                  <c:v>1.4879</c:v>
                </c:pt>
                <c:pt idx="291">
                  <c:v>1.4524900000000001</c:v>
                </c:pt>
                <c:pt idx="292">
                  <c:v>1.4291</c:v>
                </c:pt>
                <c:pt idx="293">
                  <c:v>1.4291</c:v>
                </c:pt>
                <c:pt idx="294">
                  <c:v>1.3878999999999999</c:v>
                </c:pt>
                <c:pt idx="295">
                  <c:v>1.4252899999999999</c:v>
                </c:pt>
                <c:pt idx="296">
                  <c:v>1.3995</c:v>
                </c:pt>
                <c:pt idx="297">
                  <c:v>1.3574700000000002</c:v>
                </c:pt>
                <c:pt idx="298">
                  <c:v>1.3830199999999999</c:v>
                </c:pt>
                <c:pt idx="299">
                  <c:v>1.4208000000000001</c:v>
                </c:pt>
                <c:pt idx="300">
                  <c:v>1.41639</c:v>
                </c:pt>
                <c:pt idx="301">
                  <c:v>1.4009800000000001</c:v>
                </c:pt>
                <c:pt idx="302">
                  <c:v>1.4613800000000001</c:v>
                </c:pt>
                <c:pt idx="303">
                  <c:v>1.4351099999999999</c:v>
                </c:pt>
                <c:pt idx="304">
                  <c:v>1.49549</c:v>
                </c:pt>
                <c:pt idx="305">
                  <c:v>1.4585400000000002</c:v>
                </c:pt>
                <c:pt idx="306">
                  <c:v>1.3838599999999999</c:v>
                </c:pt>
                <c:pt idx="307">
                  <c:v>1.51742</c:v>
                </c:pt>
                <c:pt idx="308">
                  <c:v>1.6020599999999998</c:v>
                </c:pt>
                <c:pt idx="309">
                  <c:v>1.6284200000000002</c:v>
                </c:pt>
                <c:pt idx="310">
                  <c:v>1.63541</c:v>
                </c:pt>
                <c:pt idx="311">
                  <c:v>1.5646700000000002</c:v>
                </c:pt>
                <c:pt idx="312">
                  <c:v>1.56603</c:v>
                </c:pt>
                <c:pt idx="313">
                  <c:v>1.554</c:v>
                </c:pt>
                <c:pt idx="314">
                  <c:v>1.52569</c:v>
                </c:pt>
                <c:pt idx="315">
                  <c:v>1.6037999999999999</c:v>
                </c:pt>
                <c:pt idx="316">
                  <c:v>1.6123699999999999</c:v>
                </c:pt>
                <c:pt idx="317">
                  <c:v>1.5640799999999999</c:v>
                </c:pt>
                <c:pt idx="318">
                  <c:v>1.58518</c:v>
                </c:pt>
                <c:pt idx="319">
                  <c:v>1.71549</c:v>
                </c:pt>
                <c:pt idx="320">
                  <c:v>1.7296799999999999</c:v>
                </c:pt>
                <c:pt idx="321">
                  <c:v>1.7278200000000001</c:v>
                </c:pt>
                <c:pt idx="322">
                  <c:v>1.71329</c:v>
                </c:pt>
                <c:pt idx="323">
                  <c:v>1.6836600000000002</c:v>
                </c:pt>
                <c:pt idx="324">
                  <c:v>1.7421899999999999</c:v>
                </c:pt>
                <c:pt idx="325">
                  <c:v>1.6875</c:v>
                </c:pt>
                <c:pt idx="326">
                  <c:v>1.7315499999999999</c:v>
                </c:pt>
                <c:pt idx="327">
                  <c:v>1.7357900000000002</c:v>
                </c:pt>
                <c:pt idx="328">
                  <c:v>1.69095</c:v>
                </c:pt>
                <c:pt idx="329">
                  <c:v>1.7832699999999999</c:v>
                </c:pt>
                <c:pt idx="330">
                  <c:v>1.8034600000000001</c:v>
                </c:pt>
                <c:pt idx="331">
                  <c:v>1.7924799999999999</c:v>
                </c:pt>
                <c:pt idx="332">
                  <c:v>1.77186</c:v>
                </c:pt>
                <c:pt idx="333">
                  <c:v>1.7687899999999999</c:v>
                </c:pt>
                <c:pt idx="334">
                  <c:v>1.8213499999999998</c:v>
                </c:pt>
                <c:pt idx="335">
                  <c:v>1.7431299999999998</c:v>
                </c:pt>
                <c:pt idx="336">
                  <c:v>1.8027899999999999</c:v>
                </c:pt>
                <c:pt idx="337">
                  <c:v>1.6542400000000002</c:v>
                </c:pt>
                <c:pt idx="338">
                  <c:v>1.6408699999999998</c:v>
                </c:pt>
                <c:pt idx="339">
                  <c:v>1.7435</c:v>
                </c:pt>
                <c:pt idx="340">
                  <c:v>1.6930400000000001</c:v>
                </c:pt>
                <c:pt idx="341">
                  <c:v>1.57413</c:v>
                </c:pt>
                <c:pt idx="342">
                  <c:v>1.5563399999999998</c:v>
                </c:pt>
                <c:pt idx="343">
                  <c:v>1.5631999999999999</c:v>
                </c:pt>
                <c:pt idx="344">
                  <c:v>1.53382</c:v>
                </c:pt>
                <c:pt idx="345">
                  <c:v>1.5103</c:v>
                </c:pt>
                <c:pt idx="346">
                  <c:v>1.47153</c:v>
                </c:pt>
                <c:pt idx="347">
                  <c:v>1.47404</c:v>
                </c:pt>
                <c:pt idx="348">
                  <c:v>1.4964</c:v>
                </c:pt>
                <c:pt idx="349">
                  <c:v>1.5140799999999999</c:v>
                </c:pt>
                <c:pt idx="350">
                  <c:v>1.50983</c:v>
                </c:pt>
                <c:pt idx="351">
                  <c:v>1.4808600000000001</c:v>
                </c:pt>
                <c:pt idx="352">
                  <c:v>1.4900100000000001</c:v>
                </c:pt>
                <c:pt idx="353">
                  <c:v>1.49773</c:v>
                </c:pt>
                <c:pt idx="354">
                  <c:v>1.51911</c:v>
                </c:pt>
                <c:pt idx="355">
                  <c:v>1.49017</c:v>
                </c:pt>
                <c:pt idx="356">
                  <c:v>1.5426</c:v>
                </c:pt>
                <c:pt idx="357">
                  <c:v>1.5043700000000002</c:v>
                </c:pt>
                <c:pt idx="358">
                  <c:v>1.5013399999999999</c:v>
                </c:pt>
                <c:pt idx="359">
                  <c:v>1.51173</c:v>
                </c:pt>
                <c:pt idx="360">
                  <c:v>1.5115499999999999</c:v>
                </c:pt>
                <c:pt idx="361">
                  <c:v>1.5203100000000001</c:v>
                </c:pt>
                <c:pt idx="362">
                  <c:v>1.51396</c:v>
                </c:pt>
                <c:pt idx="363">
                  <c:v>1.5280199999999999</c:v>
                </c:pt>
                <c:pt idx="364">
                  <c:v>1.5603399999999998</c:v>
                </c:pt>
                <c:pt idx="365">
                  <c:v>1.5297000000000001</c:v>
                </c:pt>
                <c:pt idx="366">
                  <c:v>1.4770400000000001</c:v>
                </c:pt>
                <c:pt idx="367">
                  <c:v>1.47525</c:v>
                </c:pt>
                <c:pt idx="368">
                  <c:v>1.47525</c:v>
                </c:pt>
                <c:pt idx="369">
                  <c:v>1.4589500000000002</c:v>
                </c:pt>
                <c:pt idx="370">
                  <c:v>1.4725999999999999</c:v>
                </c:pt>
                <c:pt idx="371">
                  <c:v>1.4422200000000001</c:v>
                </c:pt>
                <c:pt idx="372">
                  <c:v>1.50349</c:v>
                </c:pt>
                <c:pt idx="373">
                  <c:v>1.46756</c:v>
                </c:pt>
                <c:pt idx="374">
                  <c:v>1.4811000000000001</c:v>
                </c:pt>
                <c:pt idx="375">
                  <c:v>1.4438800000000001</c:v>
                </c:pt>
                <c:pt idx="376">
                  <c:v>1.46732</c:v>
                </c:pt>
                <c:pt idx="377">
                  <c:v>1.4501400000000002</c:v>
                </c:pt>
                <c:pt idx="378">
                  <c:v>1.4246399999999999</c:v>
                </c:pt>
                <c:pt idx="379">
                  <c:v>1.4402900000000001</c:v>
                </c:pt>
                <c:pt idx="380">
                  <c:v>1.39045</c:v>
                </c:pt>
                <c:pt idx="381">
                  <c:v>1.4483699999999999</c:v>
                </c:pt>
                <c:pt idx="382">
                  <c:v>1.48451</c:v>
                </c:pt>
                <c:pt idx="383">
                  <c:v>1.4570799999999999</c:v>
                </c:pt>
                <c:pt idx="384">
                  <c:v>1.4803600000000001</c:v>
                </c:pt>
                <c:pt idx="385">
                  <c:v>1.4464900000000001</c:v>
                </c:pt>
                <c:pt idx="386">
                  <c:v>1.4716499999999999</c:v>
                </c:pt>
                <c:pt idx="387">
                  <c:v>1.4471499999999999</c:v>
                </c:pt>
                <c:pt idx="388">
                  <c:v>1.4866900000000001</c:v>
                </c:pt>
                <c:pt idx="389">
                  <c:v>1.48153</c:v>
                </c:pt>
                <c:pt idx="390">
                  <c:v>1.5049399999999999</c:v>
                </c:pt>
                <c:pt idx="391">
                  <c:v>1.4943299999999999</c:v>
                </c:pt>
                <c:pt idx="392">
                  <c:v>1.5293100000000002</c:v>
                </c:pt>
                <c:pt idx="393">
                  <c:v>1.5293100000000002</c:v>
                </c:pt>
                <c:pt idx="394">
                  <c:v>1.5996700000000001</c:v>
                </c:pt>
                <c:pt idx="395">
                  <c:v>1.6170599999999999</c:v>
                </c:pt>
                <c:pt idx="396">
                  <c:v>1.62965</c:v>
                </c:pt>
                <c:pt idx="397">
                  <c:v>1.5629599999999999</c:v>
                </c:pt>
                <c:pt idx="398">
                  <c:v>1.5537999999999998</c:v>
                </c:pt>
                <c:pt idx="399">
                  <c:v>1.5165700000000002</c:v>
                </c:pt>
                <c:pt idx="400">
                  <c:v>1.54809</c:v>
                </c:pt>
                <c:pt idx="401">
                  <c:v>1.5899000000000001</c:v>
                </c:pt>
                <c:pt idx="402">
                  <c:v>1.58165</c:v>
                </c:pt>
                <c:pt idx="403">
                  <c:v>1.6872</c:v>
                </c:pt>
                <c:pt idx="404">
                  <c:v>1.6249799999999999</c:v>
                </c:pt>
                <c:pt idx="405">
                  <c:v>1.5474100000000002</c:v>
                </c:pt>
                <c:pt idx="406">
                  <c:v>1.5451900000000001</c:v>
                </c:pt>
                <c:pt idx="407">
                  <c:v>1.5587</c:v>
                </c:pt>
                <c:pt idx="408">
                  <c:v>1.55202</c:v>
                </c:pt>
                <c:pt idx="409">
                  <c:v>1.5765799999999999</c:v>
                </c:pt>
                <c:pt idx="410">
                  <c:v>1.55087</c:v>
                </c:pt>
                <c:pt idx="411">
                  <c:v>1.5267299999999999</c:v>
                </c:pt>
                <c:pt idx="412">
                  <c:v>1.55891</c:v>
                </c:pt>
                <c:pt idx="413">
                  <c:v>1.5595500000000002</c:v>
                </c:pt>
                <c:pt idx="414">
                  <c:v>1.5522399999999998</c:v>
                </c:pt>
                <c:pt idx="415">
                  <c:v>1.4927699999999999</c:v>
                </c:pt>
                <c:pt idx="416">
                  <c:v>1.44662</c:v>
                </c:pt>
                <c:pt idx="417">
                  <c:v>1.4071</c:v>
                </c:pt>
                <c:pt idx="418">
                  <c:v>1.3780000000000001</c:v>
                </c:pt>
                <c:pt idx="419">
                  <c:v>1.33575</c:v>
                </c:pt>
                <c:pt idx="420">
                  <c:v>1.38809</c:v>
                </c:pt>
                <c:pt idx="421">
                  <c:v>1.3552500000000001</c:v>
                </c:pt>
                <c:pt idx="422">
                  <c:v>1.4059899999999999</c:v>
                </c:pt>
                <c:pt idx="423">
                  <c:v>1.41232</c:v>
                </c:pt>
                <c:pt idx="424">
                  <c:v>1.4078600000000001</c:v>
                </c:pt>
                <c:pt idx="425">
                  <c:v>1.3962700000000001</c:v>
                </c:pt>
                <c:pt idx="426">
                  <c:v>1.4147399999999999</c:v>
                </c:pt>
                <c:pt idx="427">
                  <c:v>1.39639</c:v>
                </c:pt>
                <c:pt idx="428">
                  <c:v>1.4097300000000001</c:v>
                </c:pt>
                <c:pt idx="429">
                  <c:v>1.3674700000000002</c:v>
                </c:pt>
                <c:pt idx="430">
                  <c:v>1.34077</c:v>
                </c:pt>
                <c:pt idx="431">
                  <c:v>1.33534</c:v>
                </c:pt>
                <c:pt idx="432">
                  <c:v>1.35826</c:v>
                </c:pt>
                <c:pt idx="433">
                  <c:v>1.3730000000000002</c:v>
                </c:pt>
                <c:pt idx="434">
                  <c:v>1.3620400000000001</c:v>
                </c:pt>
                <c:pt idx="435">
                  <c:v>1.3635499999999998</c:v>
                </c:pt>
                <c:pt idx="436">
                  <c:v>1.3577699999999999</c:v>
                </c:pt>
                <c:pt idx="437">
                  <c:v>1.33287</c:v>
                </c:pt>
                <c:pt idx="438">
                  <c:v>1.33287</c:v>
                </c:pt>
                <c:pt idx="439">
                  <c:v>1.2988599999999999</c:v>
                </c:pt>
                <c:pt idx="440">
                  <c:v>1.29653</c:v>
                </c:pt>
                <c:pt idx="441">
                  <c:v>1.3119100000000001</c:v>
                </c:pt>
                <c:pt idx="442">
                  <c:v>1.2716500000000002</c:v>
                </c:pt>
                <c:pt idx="443">
                  <c:v>1.27189</c:v>
                </c:pt>
                <c:pt idx="444">
                  <c:v>1.2758499999999999</c:v>
                </c:pt>
                <c:pt idx="445">
                  <c:v>1.24132</c:v>
                </c:pt>
                <c:pt idx="446">
                  <c:v>1.2259</c:v>
                </c:pt>
                <c:pt idx="447">
                  <c:v>1.2153</c:v>
                </c:pt>
                <c:pt idx="448">
                  <c:v>1.26936</c:v>
                </c:pt>
                <c:pt idx="449">
                  <c:v>1.2588299999999999</c:v>
                </c:pt>
                <c:pt idx="450">
                  <c:v>1.2582</c:v>
                </c:pt>
                <c:pt idx="451">
                  <c:v>1.19638</c:v>
                </c:pt>
                <c:pt idx="452">
                  <c:v>1.22343</c:v>
                </c:pt>
                <c:pt idx="453">
                  <c:v>1.23688</c:v>
                </c:pt>
                <c:pt idx="454">
                  <c:v>1.2734699999999999</c:v>
                </c:pt>
                <c:pt idx="455">
                  <c:v>1.2652700000000001</c:v>
                </c:pt>
                <c:pt idx="456">
                  <c:v>1.29694</c:v>
                </c:pt>
                <c:pt idx="457">
                  <c:v>1.3347200000000001</c:v>
                </c:pt>
                <c:pt idx="458">
                  <c:v>1.3669399999999998</c:v>
                </c:pt>
                <c:pt idx="459">
                  <c:v>1.3573500000000001</c:v>
                </c:pt>
                <c:pt idx="460">
                  <c:v>1.36436</c:v>
                </c:pt>
                <c:pt idx="461">
                  <c:v>1.2940100000000001</c:v>
                </c:pt>
                <c:pt idx="462">
                  <c:v>1.2567200000000001</c:v>
                </c:pt>
                <c:pt idx="463">
                  <c:v>1.2567200000000001</c:v>
                </c:pt>
                <c:pt idx="464">
                  <c:v>1.2646200000000001</c:v>
                </c:pt>
                <c:pt idx="465">
                  <c:v>1.2642800000000001</c:v>
                </c:pt>
                <c:pt idx="466">
                  <c:v>1.2705299999999999</c:v>
                </c:pt>
                <c:pt idx="467">
                  <c:v>1.2429300000000001</c:v>
                </c:pt>
                <c:pt idx="468">
                  <c:v>1.21682</c:v>
                </c:pt>
                <c:pt idx="469">
                  <c:v>1.21492</c:v>
                </c:pt>
                <c:pt idx="470">
                  <c:v>1.1950700000000001</c:v>
                </c:pt>
                <c:pt idx="471">
                  <c:v>1.16896</c:v>
                </c:pt>
                <c:pt idx="472">
                  <c:v>1.2071499999999999</c:v>
                </c:pt>
                <c:pt idx="473">
                  <c:v>1.2222299999999999</c:v>
                </c:pt>
                <c:pt idx="474">
                  <c:v>1.2177100000000001</c:v>
                </c:pt>
                <c:pt idx="475">
                  <c:v>1.2745</c:v>
                </c:pt>
                <c:pt idx="476">
                  <c:v>1.27779</c:v>
                </c:pt>
                <c:pt idx="477">
                  <c:v>1.2773999999999999</c:v>
                </c:pt>
                <c:pt idx="478">
                  <c:v>1.29043</c:v>
                </c:pt>
                <c:pt idx="479">
                  <c:v>1.2807400000000002</c:v>
                </c:pt>
                <c:pt idx="480">
                  <c:v>1.2381599999999999</c:v>
                </c:pt>
                <c:pt idx="481">
                  <c:v>1.27949</c:v>
                </c:pt>
                <c:pt idx="482">
                  <c:v>1.3022399999999998</c:v>
                </c:pt>
                <c:pt idx="483">
                  <c:v>1.2585</c:v>
                </c:pt>
                <c:pt idx="484">
                  <c:v>1.27321</c:v>
                </c:pt>
                <c:pt idx="485">
                  <c:v>1.18953</c:v>
                </c:pt>
                <c:pt idx="486">
                  <c:v>1.18953</c:v>
                </c:pt>
                <c:pt idx="487">
                  <c:v>1.21068</c:v>
                </c:pt>
                <c:pt idx="488">
                  <c:v>1.2643</c:v>
                </c:pt>
                <c:pt idx="489">
                  <c:v>1.2593399999999999</c:v>
                </c:pt>
                <c:pt idx="490">
                  <c:v>1.2918700000000001</c:v>
                </c:pt>
                <c:pt idx="491">
                  <c:v>1.3054599999999998</c:v>
                </c:pt>
                <c:pt idx="492">
                  <c:v>1.3629800000000001</c:v>
                </c:pt>
                <c:pt idx="493">
                  <c:v>1.3967599999999998</c:v>
                </c:pt>
                <c:pt idx="494">
                  <c:v>1.4699</c:v>
                </c:pt>
                <c:pt idx="495">
                  <c:v>1.4911500000000002</c:v>
                </c:pt>
                <c:pt idx="496">
                  <c:v>1.4911500000000002</c:v>
                </c:pt>
                <c:pt idx="497">
                  <c:v>1.6608699999999998</c:v>
                </c:pt>
                <c:pt idx="498">
                  <c:v>1.5893899999999999</c:v>
                </c:pt>
                <c:pt idx="499">
                  <c:v>1.52719</c:v>
                </c:pt>
                <c:pt idx="500">
                  <c:v>1.4960300000000002</c:v>
                </c:pt>
                <c:pt idx="501">
                  <c:v>1.4163300000000001</c:v>
                </c:pt>
                <c:pt idx="502">
                  <c:v>1.4584800000000002</c:v>
                </c:pt>
                <c:pt idx="503">
                  <c:v>1.39751</c:v>
                </c:pt>
                <c:pt idx="504">
                  <c:v>1.40537</c:v>
                </c:pt>
                <c:pt idx="505">
                  <c:v>1.37798</c:v>
                </c:pt>
                <c:pt idx="506">
                  <c:v>1.4124100000000002</c:v>
                </c:pt>
                <c:pt idx="507">
                  <c:v>1.4399100000000002</c:v>
                </c:pt>
                <c:pt idx="508">
                  <c:v>1.47763</c:v>
                </c:pt>
                <c:pt idx="509">
                  <c:v>1.4702999999999999</c:v>
                </c:pt>
                <c:pt idx="510">
                  <c:v>1.4891099999999999</c:v>
                </c:pt>
                <c:pt idx="511">
                  <c:v>1.5709899999999999</c:v>
                </c:pt>
                <c:pt idx="512">
                  <c:v>1.5992900000000001</c:v>
                </c:pt>
                <c:pt idx="513">
                  <c:v>1.6089099999999998</c:v>
                </c:pt>
                <c:pt idx="514">
                  <c:v>1.5732400000000002</c:v>
                </c:pt>
                <c:pt idx="515">
                  <c:v>1.5978600000000001</c:v>
                </c:pt>
                <c:pt idx="516">
                  <c:v>1.5697800000000002</c:v>
                </c:pt>
                <c:pt idx="517">
                  <c:v>1.5697800000000002</c:v>
                </c:pt>
                <c:pt idx="518">
                  <c:v>1.57823</c:v>
                </c:pt>
                <c:pt idx="519">
                  <c:v>1.5748900000000001</c:v>
                </c:pt>
                <c:pt idx="520">
                  <c:v>1.54802</c:v>
                </c:pt>
                <c:pt idx="521">
                  <c:v>1.5444399999999998</c:v>
                </c:pt>
                <c:pt idx="522">
                  <c:v>1.55732</c:v>
                </c:pt>
                <c:pt idx="523">
                  <c:v>1.4782300000000002</c:v>
                </c:pt>
                <c:pt idx="524">
                  <c:v>1.48299</c:v>
                </c:pt>
                <c:pt idx="525">
                  <c:v>1.4617800000000001</c:v>
                </c:pt>
                <c:pt idx="526">
                  <c:v>1.51203</c:v>
                </c:pt>
                <c:pt idx="527">
                  <c:v>1.5059</c:v>
                </c:pt>
                <c:pt idx="528">
                  <c:v>1.54654</c:v>
                </c:pt>
                <c:pt idx="529">
                  <c:v>1.57064</c:v>
                </c:pt>
                <c:pt idx="530">
                  <c:v>1.5987100000000001</c:v>
                </c:pt>
                <c:pt idx="531">
                  <c:v>1.8741300000000001</c:v>
                </c:pt>
                <c:pt idx="532">
                  <c:v>1.9750000000000001</c:v>
                </c:pt>
                <c:pt idx="533">
                  <c:v>1.9750000000000001</c:v>
                </c:pt>
                <c:pt idx="534">
                  <c:v>2.2095599999999997</c:v>
                </c:pt>
                <c:pt idx="535">
                  <c:v>2.1490299999999998</c:v>
                </c:pt>
                <c:pt idx="536">
                  <c:v>2.4245399999999999</c:v>
                </c:pt>
                <c:pt idx="537">
                  <c:v>2.3997200000000003</c:v>
                </c:pt>
                <c:pt idx="538">
                  <c:v>2.8786299999999998</c:v>
                </c:pt>
                <c:pt idx="539">
                  <c:v>2.8717899999999998</c:v>
                </c:pt>
                <c:pt idx="540">
                  <c:v>2.8089900000000001</c:v>
                </c:pt>
                <c:pt idx="541">
                  <c:v>2.6088799999999996</c:v>
                </c:pt>
                <c:pt idx="542">
                  <c:v>2.7577400000000001</c:v>
                </c:pt>
                <c:pt idx="543">
                  <c:v>2.8376900000000003</c:v>
                </c:pt>
                <c:pt idx="544">
                  <c:v>2.71468</c:v>
                </c:pt>
                <c:pt idx="545">
                  <c:v>2.4061400000000002</c:v>
                </c:pt>
                <c:pt idx="546">
                  <c:v>2.3709600000000002</c:v>
                </c:pt>
                <c:pt idx="547">
                  <c:v>2.3053499999999998</c:v>
                </c:pt>
                <c:pt idx="548">
                  <c:v>2.32104</c:v>
                </c:pt>
                <c:pt idx="549">
                  <c:v>2.2819500000000001</c:v>
                </c:pt>
                <c:pt idx="550">
                  <c:v>2.17652</c:v>
                </c:pt>
                <c:pt idx="551">
                  <c:v>2.1073500000000003</c:v>
                </c:pt>
                <c:pt idx="552">
                  <c:v>2.3452799999999998</c:v>
                </c:pt>
                <c:pt idx="553">
                  <c:v>2.6619999999999999</c:v>
                </c:pt>
                <c:pt idx="554">
                  <c:v>2.3808600000000002</c:v>
                </c:pt>
                <c:pt idx="555">
                  <c:v>2.28396</c:v>
                </c:pt>
                <c:pt idx="556">
                  <c:v>2.65882</c:v>
                </c:pt>
                <c:pt idx="557">
                  <c:v>2.8821099999999999</c:v>
                </c:pt>
                <c:pt idx="558">
                  <c:v>2.8821099999999999</c:v>
                </c:pt>
                <c:pt idx="559">
                  <c:v>3.7015800000000003</c:v>
                </c:pt>
                <c:pt idx="560">
                  <c:v>4.7587099999999998</c:v>
                </c:pt>
                <c:pt idx="561">
                  <c:v>14.798889999999998</c:v>
                </c:pt>
                <c:pt idx="562">
                  <c:v>7.14764</c:v>
                </c:pt>
                <c:pt idx="563">
                  <c:v>20.99663</c:v>
                </c:pt>
                <c:pt idx="564">
                  <c:v>32.262830000000001</c:v>
                </c:pt>
                <c:pt idx="565">
                  <c:v>32.262830000000001</c:v>
                </c:pt>
                <c:pt idx="566">
                  <c:v>32.262830000000001</c:v>
                </c:pt>
                <c:pt idx="567">
                  <c:v>32.262830000000001</c:v>
                </c:pt>
                <c:pt idx="568">
                  <c:v>32.262830000000001</c:v>
                </c:pt>
                <c:pt idx="569">
                  <c:v>32.262830000000001</c:v>
                </c:pt>
                <c:pt idx="570">
                  <c:v>32.262830000000001</c:v>
                </c:pt>
                <c:pt idx="571">
                  <c:v>32.262830000000001</c:v>
                </c:pt>
                <c:pt idx="572">
                  <c:v>32.262830000000001</c:v>
                </c:pt>
                <c:pt idx="573">
                  <c:v>32.262830000000001</c:v>
                </c:pt>
                <c:pt idx="574">
                  <c:v>32.262830000000001</c:v>
                </c:pt>
                <c:pt idx="575">
                  <c:v>32.262830000000001</c:v>
                </c:pt>
                <c:pt idx="576">
                  <c:v>32.262830000000001</c:v>
                </c:pt>
                <c:pt idx="577">
                  <c:v>32.262830000000001</c:v>
                </c:pt>
                <c:pt idx="578">
                  <c:v>32.262830000000001</c:v>
                </c:pt>
                <c:pt idx="579">
                  <c:v>32.262830000000001</c:v>
                </c:pt>
                <c:pt idx="580">
                  <c:v>44.633950000000006</c:v>
                </c:pt>
                <c:pt idx="581">
                  <c:v>51.533199999999994</c:v>
                </c:pt>
                <c:pt idx="582">
                  <c:v>42.420609999999996</c:v>
                </c:pt>
                <c:pt idx="583">
                  <c:v>39.155909999999999</c:v>
                </c:pt>
                <c:pt idx="584">
                  <c:v>37.419499999999999</c:v>
                </c:pt>
                <c:pt idx="585">
                  <c:v>36.554169999999999</c:v>
                </c:pt>
                <c:pt idx="586">
                  <c:v>36.751609999999999</c:v>
                </c:pt>
                <c:pt idx="587">
                  <c:v>36.149630000000002</c:v>
                </c:pt>
                <c:pt idx="588">
                  <c:v>36.560830000000003</c:v>
                </c:pt>
                <c:pt idx="589">
                  <c:v>38.288899999999998</c:v>
                </c:pt>
                <c:pt idx="590">
                  <c:v>37.625869999999999</c:v>
                </c:pt>
                <c:pt idx="591">
                  <c:v>42.437539999999998</c:v>
                </c:pt>
                <c:pt idx="592">
                  <c:v>37.560270000000003</c:v>
                </c:pt>
                <c:pt idx="593">
                  <c:v>37.835639999999998</c:v>
                </c:pt>
                <c:pt idx="594">
                  <c:v>37.696729999999995</c:v>
                </c:pt>
                <c:pt idx="595">
                  <c:v>37.719619999999999</c:v>
                </c:pt>
                <c:pt idx="596">
                  <c:v>39.912030000000001</c:v>
                </c:pt>
                <c:pt idx="597">
                  <c:v>39.366309999999999</c:v>
                </c:pt>
                <c:pt idx="598">
                  <c:v>39.421640000000004</c:v>
                </c:pt>
                <c:pt idx="599">
                  <c:v>39.559870000000004</c:v>
                </c:pt>
                <c:pt idx="600">
                  <c:v>39.600580000000001</c:v>
                </c:pt>
                <c:pt idx="601">
                  <c:v>38.558050000000001</c:v>
                </c:pt>
                <c:pt idx="602">
                  <c:v>40.798949999999998</c:v>
                </c:pt>
                <c:pt idx="603">
                  <c:v>39.058660000000003</c:v>
                </c:pt>
                <c:pt idx="604">
                  <c:v>41.060850000000002</c:v>
                </c:pt>
                <c:pt idx="605">
                  <c:v>42.250579999999999</c:v>
                </c:pt>
                <c:pt idx="606">
                  <c:v>41.235339999999994</c:v>
                </c:pt>
                <c:pt idx="607">
                  <c:v>37.402680000000004</c:v>
                </c:pt>
                <c:pt idx="608">
                  <c:v>37.148519999999998</c:v>
                </c:pt>
                <c:pt idx="609">
                  <c:v>38.39479</c:v>
                </c:pt>
                <c:pt idx="610">
                  <c:v>37.309950000000001</c:v>
                </c:pt>
                <c:pt idx="611">
                  <c:v>37.163499999999999</c:v>
                </c:pt>
                <c:pt idx="612">
                  <c:v>37.086860000000001</c:v>
                </c:pt>
                <c:pt idx="613">
                  <c:v>37.279820000000001</c:v>
                </c:pt>
                <c:pt idx="614">
                  <c:v>37.49335</c:v>
                </c:pt>
                <c:pt idx="615">
                  <c:v>37.545000000000002</c:v>
                </c:pt>
                <c:pt idx="616">
                  <c:v>39.850720000000003</c:v>
                </c:pt>
                <c:pt idx="617">
                  <c:v>39.828870000000002</c:v>
                </c:pt>
                <c:pt idx="618">
                  <c:v>40.04495</c:v>
                </c:pt>
                <c:pt idx="619">
                  <c:v>40.047260000000001</c:v>
                </c:pt>
                <c:pt idx="620">
                  <c:v>48.844409999999996</c:v>
                </c:pt>
                <c:pt idx="621">
                  <c:v>45.607759999999999</c:v>
                </c:pt>
                <c:pt idx="622">
                  <c:v>44.913649999999997</c:v>
                </c:pt>
                <c:pt idx="623">
                  <c:v>43.54421</c:v>
                </c:pt>
                <c:pt idx="624">
                  <c:v>42.319830000000003</c:v>
                </c:pt>
                <c:pt idx="625">
                  <c:v>42.274309999999993</c:v>
                </c:pt>
                <c:pt idx="626">
                  <c:v>43.221000000000004</c:v>
                </c:pt>
                <c:pt idx="627">
                  <c:v>37.344229999999996</c:v>
                </c:pt>
                <c:pt idx="628">
                  <c:v>36.346179999999997</c:v>
                </c:pt>
                <c:pt idx="629">
                  <c:v>35.071799999999996</c:v>
                </c:pt>
                <c:pt idx="630">
                  <c:v>32.874580000000002</c:v>
                </c:pt>
                <c:pt idx="631">
                  <c:v>33.088830000000002</c:v>
                </c:pt>
                <c:pt idx="632">
                  <c:v>33.071210000000001</c:v>
                </c:pt>
                <c:pt idx="633">
                  <c:v>35.811109999999999</c:v>
                </c:pt>
                <c:pt idx="634">
                  <c:v>41.41601</c:v>
                </c:pt>
                <c:pt idx="635">
                  <c:v>41.601589999999995</c:v>
                </c:pt>
                <c:pt idx="636">
                  <c:v>42.522759999999998</c:v>
                </c:pt>
                <c:pt idx="637">
                  <c:v>42.325240000000001</c:v>
                </c:pt>
                <c:pt idx="638">
                  <c:v>41.180500000000002</c:v>
                </c:pt>
              </c:numCache>
            </c:numRef>
          </c:val>
          <c:smooth val="0"/>
          <c:extLst>
            <c:ext xmlns:c16="http://schemas.microsoft.com/office/drawing/2014/chart" uri="{C3380CC4-5D6E-409C-BE32-E72D297353CC}">
              <c16:uniqueId val="{00000006-7D74-46DC-9990-FAE701D7E43B}"/>
            </c:ext>
          </c:extLst>
        </c:ser>
        <c:ser>
          <c:idx val="6"/>
          <c:order val="6"/>
          <c:tx>
            <c:strRef>
              <c:f>Sheet1!$H$1</c:f>
              <c:strCache>
                <c:ptCount val="1"/>
                <c:pt idx="0">
                  <c:v>Բելառուս (2031թ.), աջ առանցք</c:v>
                </c:pt>
              </c:strCache>
            </c:strRef>
          </c:tx>
          <c:spPr>
            <a:ln w="19050" cap="rnd">
              <a:solidFill>
                <a:schemeClr val="accent1">
                  <a:lumMod val="60000"/>
                </a:schemeClr>
              </a:solidFill>
              <a:round/>
            </a:ln>
            <a:effectLst/>
          </c:spPr>
          <c:marker>
            <c:symbol val="none"/>
          </c:marker>
          <c:cat>
            <c:numRef>
              <c:f>Sheet1!$A$2:$A$1074</c:f>
              <c:numCache>
                <c:formatCode>m/d/yyyy</c:formatCode>
                <c:ptCount val="81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numCache>
            </c:numRef>
          </c:cat>
          <c:val>
            <c:numRef>
              <c:f>Sheet1!$H$2:$H$1074</c:f>
              <c:numCache>
                <c:formatCode>General</c:formatCode>
                <c:ptCount val="812"/>
                <c:pt idx="123" formatCode="0">
                  <c:v>5.7269899999999998</c:v>
                </c:pt>
                <c:pt idx="124" formatCode="0">
                  <c:v>5.7707199999999998</c:v>
                </c:pt>
                <c:pt idx="125" formatCode="0">
                  <c:v>5.8437199999999994</c:v>
                </c:pt>
                <c:pt idx="126" formatCode="0">
                  <c:v>6.1720600000000001</c:v>
                </c:pt>
                <c:pt idx="127" formatCode="0">
                  <c:v>6.1567600000000002</c:v>
                </c:pt>
                <c:pt idx="128" formatCode="0">
                  <c:v>6.1943399999999995</c:v>
                </c:pt>
                <c:pt idx="129" formatCode="0">
                  <c:v>6.1352000000000002</c:v>
                </c:pt>
                <c:pt idx="130" formatCode="0">
                  <c:v>6.0873999999999997</c:v>
                </c:pt>
                <c:pt idx="131" formatCode="0">
                  <c:v>6.0530499999999998</c:v>
                </c:pt>
                <c:pt idx="132" formatCode="0">
                  <c:v>6.0157600000000002</c:v>
                </c:pt>
                <c:pt idx="133" formatCode="0">
                  <c:v>6.0125999999999999</c:v>
                </c:pt>
                <c:pt idx="134" formatCode="0">
                  <c:v>6.0882399999999999</c:v>
                </c:pt>
                <c:pt idx="135" formatCode="0">
                  <c:v>6.1178999999999997</c:v>
                </c:pt>
                <c:pt idx="136" formatCode="0">
                  <c:v>6.1956799999999994</c:v>
                </c:pt>
                <c:pt idx="137" formatCode="0">
                  <c:v>6.1831399999999999</c:v>
                </c:pt>
                <c:pt idx="138" formatCode="0">
                  <c:v>6.3380499999999991</c:v>
                </c:pt>
                <c:pt idx="139" formatCode="0">
                  <c:v>6.49458</c:v>
                </c:pt>
                <c:pt idx="140" formatCode="0">
                  <c:v>6.4863199999999992</c:v>
                </c:pt>
                <c:pt idx="141" formatCode="0">
                  <c:v>6.5573399999999999</c:v>
                </c:pt>
                <c:pt idx="142" formatCode="0">
                  <c:v>6.5818700000000003</c:v>
                </c:pt>
                <c:pt idx="143" formatCode="0">
                  <c:v>6.6166700000000001</c:v>
                </c:pt>
                <c:pt idx="144" formatCode="0">
                  <c:v>6.6577599999999997</c:v>
                </c:pt>
                <c:pt idx="145" formatCode="0">
                  <c:v>6.6529499999999997</c:v>
                </c:pt>
                <c:pt idx="146" formatCode="0">
                  <c:v>6.6829100000000006</c:v>
                </c:pt>
                <c:pt idx="147" formatCode="0">
                  <c:v>6.6452599999999995</c:v>
                </c:pt>
                <c:pt idx="148" formatCode="0">
                  <c:v>6.60114</c:v>
                </c:pt>
                <c:pt idx="149" formatCode="0">
                  <c:v>6.5570500000000003</c:v>
                </c:pt>
                <c:pt idx="150" formatCode="0">
                  <c:v>6.3677900000000003</c:v>
                </c:pt>
                <c:pt idx="151" formatCode="0">
                  <c:v>6.4214099999999998</c:v>
                </c:pt>
                <c:pt idx="152" formatCode="0">
                  <c:v>6.2408700000000001</c:v>
                </c:pt>
                <c:pt idx="153" formatCode="0">
                  <c:v>6.1771000000000003</c:v>
                </c:pt>
                <c:pt idx="154" formatCode="0">
                  <c:v>6.1144699999999998</c:v>
                </c:pt>
                <c:pt idx="155" formatCode="0">
                  <c:v>6.0127499999999996</c:v>
                </c:pt>
                <c:pt idx="156" formatCode="0">
                  <c:v>6.0972299999999997</c:v>
                </c:pt>
                <c:pt idx="157" formatCode="0">
                  <c:v>6.0922299999999998</c:v>
                </c:pt>
                <c:pt idx="158" formatCode="0">
                  <c:v>6.2498400000000007</c:v>
                </c:pt>
                <c:pt idx="159" formatCode="0">
                  <c:v>6.2517800000000001</c:v>
                </c:pt>
                <c:pt idx="160" formatCode="0">
                  <c:v>6.1824599999999998</c:v>
                </c:pt>
                <c:pt idx="161" formatCode="0">
                  <c:v>6.5044700000000004</c:v>
                </c:pt>
                <c:pt idx="162" formatCode="0">
                  <c:v>6.7477200000000002</c:v>
                </c:pt>
                <c:pt idx="163" formatCode="0">
                  <c:v>7.1871799999999997</c:v>
                </c:pt>
                <c:pt idx="164" formatCode="0">
                  <c:v>6.7241200000000001</c:v>
                </c:pt>
                <c:pt idx="165" formatCode="0">
                  <c:v>6.6685799999999995</c:v>
                </c:pt>
                <c:pt idx="166" formatCode="0">
                  <c:v>6.7529300000000001</c:v>
                </c:pt>
                <c:pt idx="167" formatCode="0">
                  <c:v>6.6765800000000004</c:v>
                </c:pt>
                <c:pt idx="168" formatCode="0">
                  <c:v>6.8303899999999995</c:v>
                </c:pt>
                <c:pt idx="169" formatCode="0">
                  <c:v>6.8375000000000004</c:v>
                </c:pt>
                <c:pt idx="170" formatCode="0">
                  <c:v>6.7929100000000009</c:v>
                </c:pt>
                <c:pt idx="171" formatCode="0">
                  <c:v>6.4559100000000003</c:v>
                </c:pt>
                <c:pt idx="172" formatCode="0">
                  <c:v>6.4962900000000001</c:v>
                </c:pt>
                <c:pt idx="173" formatCode="0">
                  <c:v>6.4962900000000001</c:v>
                </c:pt>
                <c:pt idx="174" formatCode="0">
                  <c:v>6.3891099999999996</c:v>
                </c:pt>
                <c:pt idx="175" formatCode="0">
                  <c:v>6.3045399999999994</c:v>
                </c:pt>
                <c:pt idx="176" formatCode="0">
                  <c:v>6.3228299999999997</c:v>
                </c:pt>
                <c:pt idx="177" formatCode="0">
                  <c:v>6.2385699999999993</c:v>
                </c:pt>
                <c:pt idx="178" formatCode="0">
                  <c:v>6.2628399999999997</c:v>
                </c:pt>
                <c:pt idx="179" formatCode="0">
                  <c:v>6.3685200000000002</c:v>
                </c:pt>
                <c:pt idx="180" formatCode="0">
                  <c:v>6.3860799999999998</c:v>
                </c:pt>
                <c:pt idx="181" formatCode="0">
                  <c:v>6.33948</c:v>
                </c:pt>
                <c:pt idx="182" formatCode="0">
                  <c:v>6.4014800000000003</c:v>
                </c:pt>
                <c:pt idx="183" formatCode="0">
                  <c:v>6.2729400000000002</c:v>
                </c:pt>
                <c:pt idx="184" formatCode="0">
                  <c:v>6.2647400000000006</c:v>
                </c:pt>
                <c:pt idx="185" formatCode="0">
                  <c:v>6.2466299999999997</c:v>
                </c:pt>
                <c:pt idx="186" formatCode="0">
                  <c:v>6.2531699999999999</c:v>
                </c:pt>
                <c:pt idx="187" formatCode="0">
                  <c:v>6.0784500000000001</c:v>
                </c:pt>
                <c:pt idx="188" formatCode="0">
                  <c:v>6.2136400000000007</c:v>
                </c:pt>
                <c:pt idx="189" formatCode="0">
                  <c:v>6.2846799999999998</c:v>
                </c:pt>
                <c:pt idx="190" formatCode="0">
                  <c:v>6.3849300000000007</c:v>
                </c:pt>
                <c:pt idx="191" formatCode="0">
                  <c:v>6.5587800000000005</c:v>
                </c:pt>
                <c:pt idx="192" formatCode="0">
                  <c:v>6.55586</c:v>
                </c:pt>
                <c:pt idx="193" formatCode="0">
                  <c:v>6.5444399999999998</c:v>
                </c:pt>
                <c:pt idx="194" formatCode="0">
                  <c:v>6.5098199999999995</c:v>
                </c:pt>
                <c:pt idx="195" formatCode="0">
                  <c:v>6.4534900000000004</c:v>
                </c:pt>
                <c:pt idx="196" formatCode="0">
                  <c:v>6.3119899999999998</c:v>
                </c:pt>
                <c:pt idx="197" formatCode="0">
                  <c:v>6.2783100000000003</c:v>
                </c:pt>
                <c:pt idx="198" formatCode="0">
                  <c:v>6.17056</c:v>
                </c:pt>
                <c:pt idx="199" formatCode="0">
                  <c:v>6.0990700000000002</c:v>
                </c:pt>
                <c:pt idx="200" formatCode="0">
                  <c:v>6.0183299999999997</c:v>
                </c:pt>
                <c:pt idx="201" formatCode="0">
                  <c:v>6.0224099999999998</c:v>
                </c:pt>
                <c:pt idx="202" formatCode="0">
                  <c:v>5.9633700000000003</c:v>
                </c:pt>
                <c:pt idx="203" formatCode="0">
                  <c:v>6.0004900000000001</c:v>
                </c:pt>
                <c:pt idx="204" formatCode="0">
                  <c:v>6.0873699999999999</c:v>
                </c:pt>
                <c:pt idx="205" formatCode="0">
                  <c:v>6.1884299999999994</c:v>
                </c:pt>
                <c:pt idx="206" formatCode="0">
                  <c:v>6.3477200000000007</c:v>
                </c:pt>
                <c:pt idx="207" formatCode="0">
                  <c:v>6.3012100000000002</c:v>
                </c:pt>
                <c:pt idx="208" formatCode="0">
                  <c:v>6.2463999999999995</c:v>
                </c:pt>
                <c:pt idx="209" formatCode="0">
                  <c:v>6.21814</c:v>
                </c:pt>
                <c:pt idx="210" formatCode="0">
                  <c:v>6.1621000000000006</c:v>
                </c:pt>
                <c:pt idx="211" formatCode="0">
                  <c:v>6.1675399999999998</c:v>
                </c:pt>
                <c:pt idx="212" formatCode="0">
                  <c:v>6.1348299999999991</c:v>
                </c:pt>
                <c:pt idx="213" formatCode="0">
                  <c:v>6.21408</c:v>
                </c:pt>
                <c:pt idx="214" formatCode="0">
                  <c:v>6.2436199999999999</c:v>
                </c:pt>
                <c:pt idx="215" formatCode="0">
                  <c:v>6.2412599999999996</c:v>
                </c:pt>
                <c:pt idx="216" formatCode="0">
                  <c:v>6.2150599999999994</c:v>
                </c:pt>
                <c:pt idx="217" formatCode="0">
                  <c:v>6.2191700000000001</c:v>
                </c:pt>
                <c:pt idx="218" formatCode="0">
                  <c:v>6.27311</c:v>
                </c:pt>
                <c:pt idx="219" formatCode="0">
                  <c:v>6.21225</c:v>
                </c:pt>
                <c:pt idx="220" formatCode="0">
                  <c:v>6.1677800000000005</c:v>
                </c:pt>
                <c:pt idx="221" formatCode="0">
                  <c:v>6.0951500000000003</c:v>
                </c:pt>
                <c:pt idx="222" formatCode="0">
                  <c:v>6.0253700000000006</c:v>
                </c:pt>
                <c:pt idx="223" formatCode="0">
                  <c:v>5.7819099999999999</c:v>
                </c:pt>
                <c:pt idx="224" formatCode="0">
                  <c:v>5.6938599999999999</c:v>
                </c:pt>
                <c:pt idx="225" formatCode="0">
                  <c:v>5.6547299999999998</c:v>
                </c:pt>
                <c:pt idx="226" formatCode="0">
                  <c:v>5.7696400000000008</c:v>
                </c:pt>
                <c:pt idx="227" formatCode="0">
                  <c:v>5.75631</c:v>
                </c:pt>
                <c:pt idx="228" formatCode="0">
                  <c:v>5.7822199999999997</c:v>
                </c:pt>
                <c:pt idx="229" formatCode="0">
                  <c:v>5.9108700000000001</c:v>
                </c:pt>
                <c:pt idx="230" formatCode="0">
                  <c:v>5.8699199999999996</c:v>
                </c:pt>
                <c:pt idx="231" formatCode="0">
                  <c:v>5.9689300000000003</c:v>
                </c:pt>
                <c:pt idx="232" formatCode="0">
                  <c:v>5.9660299999999999</c:v>
                </c:pt>
                <c:pt idx="233" formatCode="0">
                  <c:v>5.8892600000000002</c:v>
                </c:pt>
                <c:pt idx="234" formatCode="0">
                  <c:v>5.7627300000000004</c:v>
                </c:pt>
                <c:pt idx="235" formatCode="0">
                  <c:v>5.6832799999999999</c:v>
                </c:pt>
                <c:pt idx="236" formatCode="0">
                  <c:v>5.6982799999999996</c:v>
                </c:pt>
                <c:pt idx="237" formatCode="0">
                  <c:v>5.4678599999999991</c:v>
                </c:pt>
                <c:pt idx="238" formatCode="0">
                  <c:v>5.3971100000000005</c:v>
                </c:pt>
                <c:pt idx="239" formatCode="0">
                  <c:v>5.1816700000000004</c:v>
                </c:pt>
                <c:pt idx="240" formatCode="0">
                  <c:v>5.1542200000000005</c:v>
                </c:pt>
                <c:pt idx="241" formatCode="0">
                  <c:v>5.0524700000000005</c:v>
                </c:pt>
                <c:pt idx="242" formatCode="0">
                  <c:v>4.9434100000000001</c:v>
                </c:pt>
                <c:pt idx="243" formatCode="0">
                  <c:v>5.0052300000000001</c:v>
                </c:pt>
                <c:pt idx="244" formatCode="0">
                  <c:v>5.0038099999999996</c:v>
                </c:pt>
                <c:pt idx="245" formatCode="0">
                  <c:v>5.0098399999999996</c:v>
                </c:pt>
                <c:pt idx="246" formatCode="0">
                  <c:v>5.1828200000000004</c:v>
                </c:pt>
                <c:pt idx="247" formatCode="0">
                  <c:v>5.1931200000000004</c:v>
                </c:pt>
                <c:pt idx="248" formatCode="0">
                  <c:v>5.1443399999999997</c:v>
                </c:pt>
                <c:pt idx="249" formatCode="0">
                  <c:v>5.1517400000000002</c:v>
                </c:pt>
                <c:pt idx="250" formatCode="0">
                  <c:v>5.1253899999999994</c:v>
                </c:pt>
                <c:pt idx="251" formatCode="0">
                  <c:v>5.1154799999999998</c:v>
                </c:pt>
                <c:pt idx="252" formatCode="0">
                  <c:v>5.1009099999999998</c:v>
                </c:pt>
                <c:pt idx="253" formatCode="0">
                  <c:v>5.0971700000000002</c:v>
                </c:pt>
                <c:pt idx="254" formatCode="0">
                  <c:v>5.1714599999999997</c:v>
                </c:pt>
                <c:pt idx="255" formatCode="0">
                  <c:v>5.1054399999999998</c:v>
                </c:pt>
                <c:pt idx="256" formatCode="0">
                  <c:v>5.1475699999999991</c:v>
                </c:pt>
                <c:pt idx="257" formatCode="0">
                  <c:v>5.1475699999999991</c:v>
                </c:pt>
                <c:pt idx="258" formatCode="0">
                  <c:v>5.1475699999999991</c:v>
                </c:pt>
                <c:pt idx="259" formatCode="0">
                  <c:v>5.1451199999999995</c:v>
                </c:pt>
                <c:pt idx="260" formatCode="0">
                  <c:v>5.1402200000000002</c:v>
                </c:pt>
                <c:pt idx="261" formatCode="0">
                  <c:v>5.1358199999999998</c:v>
                </c:pt>
                <c:pt idx="262" formatCode="0">
                  <c:v>5.1358199999999998</c:v>
                </c:pt>
                <c:pt idx="263" formatCode="0">
                  <c:v>5.10853</c:v>
                </c:pt>
                <c:pt idx="264" formatCode="0">
                  <c:v>5.1345100000000006</c:v>
                </c:pt>
                <c:pt idx="265" formatCode="0">
                  <c:v>5.06534</c:v>
                </c:pt>
                <c:pt idx="266" formatCode="0">
                  <c:v>5.0204700000000004</c:v>
                </c:pt>
                <c:pt idx="267" formatCode="0">
                  <c:v>4.9850300000000001</c:v>
                </c:pt>
                <c:pt idx="268" formatCode="0">
                  <c:v>4.9695</c:v>
                </c:pt>
                <c:pt idx="269" formatCode="0">
                  <c:v>5.0548399999999996</c:v>
                </c:pt>
                <c:pt idx="270" formatCode="0">
                  <c:v>5.0480900000000002</c:v>
                </c:pt>
                <c:pt idx="271" formatCode="0">
                  <c:v>4.9595700000000003</c:v>
                </c:pt>
                <c:pt idx="272" formatCode="0">
                  <c:v>4.9872100000000001</c:v>
                </c:pt>
                <c:pt idx="273" formatCode="0">
                  <c:v>5.0064000000000002</c:v>
                </c:pt>
                <c:pt idx="274" formatCode="0">
                  <c:v>5.0019099999999996</c:v>
                </c:pt>
                <c:pt idx="275" formatCode="0">
                  <c:v>5.0080099999999996</c:v>
                </c:pt>
                <c:pt idx="276" formatCode="0">
                  <c:v>4.9809400000000004</c:v>
                </c:pt>
                <c:pt idx="277" formatCode="0">
                  <c:v>5.0989499999999994</c:v>
                </c:pt>
                <c:pt idx="278" formatCode="0">
                  <c:v>5.1421900000000003</c:v>
                </c:pt>
                <c:pt idx="279" formatCode="0">
                  <c:v>5.1400300000000003</c:v>
                </c:pt>
                <c:pt idx="280" formatCode="0">
                  <c:v>5.1105999999999998</c:v>
                </c:pt>
                <c:pt idx="281" formatCode="0">
                  <c:v>5.0450699999999999</c:v>
                </c:pt>
                <c:pt idx="282" formatCode="0">
                  <c:v>5.0064299999999999</c:v>
                </c:pt>
                <c:pt idx="283" formatCode="0">
                  <c:v>4.9599799999999998</c:v>
                </c:pt>
                <c:pt idx="284" formatCode="0">
                  <c:v>4.89018</c:v>
                </c:pt>
                <c:pt idx="285" formatCode="0">
                  <c:v>4.8624200000000002</c:v>
                </c:pt>
                <c:pt idx="286" formatCode="0">
                  <c:v>4.8949400000000001</c:v>
                </c:pt>
                <c:pt idx="287" formatCode="0">
                  <c:v>4.87615</c:v>
                </c:pt>
                <c:pt idx="288" formatCode="0">
                  <c:v>4.92563</c:v>
                </c:pt>
                <c:pt idx="289" formatCode="0">
                  <c:v>5.0524900000000006</c:v>
                </c:pt>
                <c:pt idx="290" formatCode="0">
                  <c:v>5.1148300000000004</c:v>
                </c:pt>
                <c:pt idx="291" formatCode="0">
                  <c:v>5.1131700000000002</c:v>
                </c:pt>
                <c:pt idx="292" formatCode="0">
                  <c:v>5.0595600000000003</c:v>
                </c:pt>
                <c:pt idx="293" formatCode="0">
                  <c:v>5.0379100000000001</c:v>
                </c:pt>
                <c:pt idx="294" formatCode="0">
                  <c:v>4.9797500000000001</c:v>
                </c:pt>
                <c:pt idx="295" formatCode="0">
                  <c:v>5.0495299999999999</c:v>
                </c:pt>
                <c:pt idx="296" formatCode="0">
                  <c:v>4.9988200000000003</c:v>
                </c:pt>
                <c:pt idx="297" formatCode="0">
                  <c:v>4.9395199999999999</c:v>
                </c:pt>
                <c:pt idx="298" formatCode="0">
                  <c:v>5.00847</c:v>
                </c:pt>
                <c:pt idx="299" formatCode="0">
                  <c:v>5.0478500000000004</c:v>
                </c:pt>
                <c:pt idx="300" formatCode="0">
                  <c:v>5.0055000000000005</c:v>
                </c:pt>
                <c:pt idx="301" formatCode="0">
                  <c:v>4.9047200000000002</c:v>
                </c:pt>
                <c:pt idx="302" formatCode="0">
                  <c:v>5.0647000000000002</c:v>
                </c:pt>
                <c:pt idx="303" formatCode="0">
                  <c:v>5.0506000000000002</c:v>
                </c:pt>
                <c:pt idx="304" formatCode="0">
                  <c:v>5.1250999999999998</c:v>
                </c:pt>
                <c:pt idx="305" formatCode="0">
                  <c:v>5.1660199999999996</c:v>
                </c:pt>
                <c:pt idx="306" formatCode="0">
                  <c:v>5.1621400000000008</c:v>
                </c:pt>
                <c:pt idx="307" formatCode="0">
                  <c:v>5.38293</c:v>
                </c:pt>
                <c:pt idx="308" formatCode="0">
                  <c:v>5.4518200000000006</c:v>
                </c:pt>
                <c:pt idx="309" formatCode="0">
                  <c:v>5.4636500000000003</c:v>
                </c:pt>
                <c:pt idx="310" formatCode="0">
                  <c:v>5.4975500000000004</c:v>
                </c:pt>
                <c:pt idx="311" formatCode="0">
                  <c:v>5.5075800000000008</c:v>
                </c:pt>
                <c:pt idx="312" formatCode="0">
                  <c:v>5.7555100000000001</c:v>
                </c:pt>
                <c:pt idx="313" formatCode="0">
                  <c:v>5.7559699999999996</c:v>
                </c:pt>
                <c:pt idx="314" formatCode="0">
                  <c:v>5.63889</c:v>
                </c:pt>
                <c:pt idx="315" formatCode="0">
                  <c:v>5.6483500000000006</c:v>
                </c:pt>
                <c:pt idx="316" formatCode="0">
                  <c:v>5.5996900000000007</c:v>
                </c:pt>
                <c:pt idx="317" formatCode="0">
                  <c:v>5.4343700000000004</c:v>
                </c:pt>
                <c:pt idx="318" formatCode="0">
                  <c:v>5.4344399999999995</c:v>
                </c:pt>
                <c:pt idx="319" formatCode="0">
                  <c:v>5.51403</c:v>
                </c:pt>
                <c:pt idx="320" formatCode="0">
                  <c:v>5.5447799999999994</c:v>
                </c:pt>
                <c:pt idx="321" formatCode="0">
                  <c:v>5.5733699999999997</c:v>
                </c:pt>
                <c:pt idx="322" formatCode="0">
                  <c:v>5.5244799999999996</c:v>
                </c:pt>
                <c:pt idx="323" formatCode="0">
                  <c:v>5.5124400000000007</c:v>
                </c:pt>
                <c:pt idx="324" formatCode="0">
                  <c:v>5.6246700000000001</c:v>
                </c:pt>
                <c:pt idx="325" formatCode="0">
                  <c:v>5.6100599999999998</c:v>
                </c:pt>
                <c:pt idx="326" formatCode="0">
                  <c:v>5.6825800000000006</c:v>
                </c:pt>
                <c:pt idx="327" formatCode="0">
                  <c:v>5.6825800000000006</c:v>
                </c:pt>
                <c:pt idx="328" formatCode="0">
                  <c:v>5.6825800000000006</c:v>
                </c:pt>
                <c:pt idx="329" formatCode="0">
                  <c:v>5.7695799999999995</c:v>
                </c:pt>
                <c:pt idx="330" formatCode="0">
                  <c:v>5.7942200000000001</c:v>
                </c:pt>
                <c:pt idx="331" formatCode="0">
                  <c:v>5.8355899999999998</c:v>
                </c:pt>
                <c:pt idx="332" formatCode="0">
                  <c:v>5.8180899999999998</c:v>
                </c:pt>
                <c:pt idx="333" formatCode="0">
                  <c:v>5.8448299999999991</c:v>
                </c:pt>
                <c:pt idx="334" formatCode="0">
                  <c:v>5.9060600000000001</c:v>
                </c:pt>
                <c:pt idx="335" formatCode="0">
                  <c:v>5.8796299999999997</c:v>
                </c:pt>
                <c:pt idx="336" formatCode="0">
                  <c:v>5.9111900000000004</c:v>
                </c:pt>
                <c:pt idx="337" formatCode="0">
                  <c:v>5.8515700000000006</c:v>
                </c:pt>
                <c:pt idx="338" formatCode="0">
                  <c:v>5.7466600000000003</c:v>
                </c:pt>
                <c:pt idx="339" formatCode="0">
                  <c:v>5.7604899999999999</c:v>
                </c:pt>
                <c:pt idx="340" formatCode="0">
                  <c:v>5.5059199999999997</c:v>
                </c:pt>
                <c:pt idx="341" formatCode="0">
                  <c:v>5.4788099999999993</c:v>
                </c:pt>
                <c:pt idx="342" formatCode="0">
                  <c:v>5.4447900000000002</c:v>
                </c:pt>
                <c:pt idx="343" formatCode="0">
                  <c:v>5.3920700000000004</c:v>
                </c:pt>
                <c:pt idx="344" formatCode="0">
                  <c:v>5.3476400000000002</c:v>
                </c:pt>
                <c:pt idx="345" formatCode="0">
                  <c:v>5.3768100000000008</c:v>
                </c:pt>
                <c:pt idx="346" formatCode="0">
                  <c:v>5.3500300000000003</c:v>
                </c:pt>
                <c:pt idx="347" formatCode="0">
                  <c:v>5.383869999999999</c:v>
                </c:pt>
                <c:pt idx="348" formatCode="0">
                  <c:v>5.383869999999999</c:v>
                </c:pt>
                <c:pt idx="349" formatCode="0">
                  <c:v>5.4465899999999996</c:v>
                </c:pt>
                <c:pt idx="350" formatCode="0">
                  <c:v>5.4689200000000007</c:v>
                </c:pt>
                <c:pt idx="351" formatCode="0">
                  <c:v>5.4804700000000004</c:v>
                </c:pt>
                <c:pt idx="352" formatCode="0">
                  <c:v>5.4710599999999996</c:v>
                </c:pt>
                <c:pt idx="353" formatCode="0">
                  <c:v>5.4959699999999998</c:v>
                </c:pt>
                <c:pt idx="354" formatCode="0">
                  <c:v>5.5272500000000004</c:v>
                </c:pt>
                <c:pt idx="355" formatCode="0">
                  <c:v>5.4476700000000005</c:v>
                </c:pt>
                <c:pt idx="356" formatCode="0">
                  <c:v>5.5652700000000008</c:v>
                </c:pt>
                <c:pt idx="357" formatCode="0">
                  <c:v>5.5581100000000001</c:v>
                </c:pt>
                <c:pt idx="358" formatCode="0">
                  <c:v>5.5398100000000001</c:v>
                </c:pt>
                <c:pt idx="359" formatCode="0">
                  <c:v>5.5998299999999999</c:v>
                </c:pt>
                <c:pt idx="360" formatCode="0">
                  <c:v>5.5492400000000002</c:v>
                </c:pt>
                <c:pt idx="361" formatCode="0">
                  <c:v>5.6628300000000005</c:v>
                </c:pt>
                <c:pt idx="362" formatCode="0">
                  <c:v>5.5800599999999996</c:v>
                </c:pt>
                <c:pt idx="363" formatCode="0">
                  <c:v>6.03904</c:v>
                </c:pt>
                <c:pt idx="364" formatCode="0">
                  <c:v>6.1410799999999997</c:v>
                </c:pt>
                <c:pt idx="365" formatCode="0">
                  <c:v>6.2342999999999993</c:v>
                </c:pt>
                <c:pt idx="366" formatCode="0">
                  <c:v>6.2175099999999999</c:v>
                </c:pt>
                <c:pt idx="367" formatCode="0">
                  <c:v>6.2002899999999999</c:v>
                </c:pt>
                <c:pt idx="368" formatCode="0">
                  <c:v>6.2002899999999999</c:v>
                </c:pt>
                <c:pt idx="369" formatCode="0">
                  <c:v>6.1333900000000003</c:v>
                </c:pt>
                <c:pt idx="370" formatCode="0">
                  <c:v>6.10717</c:v>
                </c:pt>
                <c:pt idx="371" formatCode="0">
                  <c:v>6.00326</c:v>
                </c:pt>
                <c:pt idx="372" formatCode="0">
                  <c:v>6.0650500000000003</c:v>
                </c:pt>
                <c:pt idx="373" formatCode="0">
                  <c:v>6.0661400000000008</c:v>
                </c:pt>
                <c:pt idx="374" formatCode="0">
                  <c:v>6.0367300000000004</c:v>
                </c:pt>
                <c:pt idx="375" formatCode="0">
                  <c:v>6.0050699999999999</c:v>
                </c:pt>
                <c:pt idx="376" formatCode="0">
                  <c:v>6.0571999999999999</c:v>
                </c:pt>
                <c:pt idx="377" formatCode="0">
                  <c:v>6.03789</c:v>
                </c:pt>
                <c:pt idx="378" formatCode="0">
                  <c:v>6.0032399999999999</c:v>
                </c:pt>
                <c:pt idx="379" formatCode="0">
                  <c:v>6.1094000000000008</c:v>
                </c:pt>
                <c:pt idx="380" formatCode="0">
                  <c:v>5.9997699999999998</c:v>
                </c:pt>
                <c:pt idx="381" formatCode="0">
                  <c:v>6.1180300000000001</c:v>
                </c:pt>
                <c:pt idx="382" formatCode="0">
                  <c:v>6.1797199999999997</c:v>
                </c:pt>
                <c:pt idx="383" formatCode="0">
                  <c:v>6.7513899999999998</c:v>
                </c:pt>
                <c:pt idx="384" formatCode="0">
                  <c:v>6.8061400000000001</c:v>
                </c:pt>
                <c:pt idx="385" formatCode="0">
                  <c:v>6.8950899999999997</c:v>
                </c:pt>
                <c:pt idx="386" formatCode="0">
                  <c:v>6.96197</c:v>
                </c:pt>
                <c:pt idx="387" formatCode="0">
                  <c:v>6.8733500000000003</c:v>
                </c:pt>
                <c:pt idx="388" formatCode="0">
                  <c:v>6.9626099999999997</c:v>
                </c:pt>
                <c:pt idx="389" formatCode="0">
                  <c:v>6.9673299999999996</c:v>
                </c:pt>
                <c:pt idx="390" formatCode="0">
                  <c:v>6.9788800000000002</c:v>
                </c:pt>
                <c:pt idx="391" formatCode="0">
                  <c:v>6.9897999999999998</c:v>
                </c:pt>
                <c:pt idx="392" formatCode="0">
                  <c:v>6.9810400000000001</c:v>
                </c:pt>
                <c:pt idx="393" formatCode="0">
                  <c:v>7.0130400000000002</c:v>
                </c:pt>
                <c:pt idx="394" formatCode="0">
                  <c:v>7.0860000000000003</c:v>
                </c:pt>
                <c:pt idx="395" formatCode="0">
                  <c:v>7.1027300000000002</c:v>
                </c:pt>
                <c:pt idx="396" formatCode="0">
                  <c:v>7.1049899999999999</c:v>
                </c:pt>
                <c:pt idx="397" formatCode="0">
                  <c:v>7.0404900000000001</c:v>
                </c:pt>
                <c:pt idx="398" formatCode="0">
                  <c:v>7.0842700000000001</c:v>
                </c:pt>
                <c:pt idx="399" formatCode="0">
                  <c:v>7.0493699999999997</c:v>
                </c:pt>
                <c:pt idx="400" formatCode="0">
                  <c:v>7.1175899999999999</c:v>
                </c:pt>
                <c:pt idx="401" formatCode="0">
                  <c:v>7.1582399999999993</c:v>
                </c:pt>
                <c:pt idx="402" formatCode="0">
                  <c:v>7.1487699999999998</c:v>
                </c:pt>
                <c:pt idx="403" formatCode="0">
                  <c:v>7.3043300000000002</c:v>
                </c:pt>
                <c:pt idx="404" formatCode="0">
                  <c:v>7.2487199999999996</c:v>
                </c:pt>
                <c:pt idx="405" formatCode="0">
                  <c:v>7.1417700000000002</c:v>
                </c:pt>
                <c:pt idx="406" formatCode="0">
                  <c:v>7.1163199999999991</c:v>
                </c:pt>
                <c:pt idx="407" formatCode="0">
                  <c:v>7.0882000000000005</c:v>
                </c:pt>
                <c:pt idx="408" formatCode="0">
                  <c:v>7.0677300000000001</c:v>
                </c:pt>
                <c:pt idx="409" formatCode="0">
                  <c:v>7.0745100000000001</c:v>
                </c:pt>
                <c:pt idx="410" formatCode="0">
                  <c:v>6.9765300000000003</c:v>
                </c:pt>
                <c:pt idx="411" formatCode="0">
                  <c:v>6.9152800000000001</c:v>
                </c:pt>
                <c:pt idx="412" formatCode="0">
                  <c:v>6.9500199999999994</c:v>
                </c:pt>
                <c:pt idx="413" formatCode="0">
                  <c:v>6.9203200000000002</c:v>
                </c:pt>
                <c:pt idx="414" formatCode="0">
                  <c:v>6.9002400000000002</c:v>
                </c:pt>
                <c:pt idx="415" formatCode="0">
                  <c:v>6.9109500000000006</c:v>
                </c:pt>
                <c:pt idx="416" formatCode="0">
                  <c:v>6.8573500000000003</c:v>
                </c:pt>
                <c:pt idx="417" formatCode="0">
                  <c:v>6.7888599999999997</c:v>
                </c:pt>
                <c:pt idx="418" formatCode="0">
                  <c:v>6.8237100000000002</c:v>
                </c:pt>
                <c:pt idx="419" formatCode="0">
                  <c:v>6.8538800000000002</c:v>
                </c:pt>
                <c:pt idx="420" formatCode="0">
                  <c:v>6.8720799999999995</c:v>
                </c:pt>
                <c:pt idx="421" formatCode="0">
                  <c:v>6.8475699999999993</c:v>
                </c:pt>
                <c:pt idx="422" formatCode="0">
                  <c:v>6.9539700000000009</c:v>
                </c:pt>
                <c:pt idx="423" formatCode="0">
                  <c:v>6.9615800000000005</c:v>
                </c:pt>
                <c:pt idx="424" formatCode="0">
                  <c:v>6.9510900000000007</c:v>
                </c:pt>
                <c:pt idx="425" formatCode="0">
                  <c:v>6.9807000000000006</c:v>
                </c:pt>
                <c:pt idx="426" formatCode="0">
                  <c:v>7.0019600000000004</c:v>
                </c:pt>
                <c:pt idx="427" formatCode="0">
                  <c:v>6.9820899999999995</c:v>
                </c:pt>
                <c:pt idx="428" formatCode="0">
                  <c:v>7.0918899999999994</c:v>
                </c:pt>
                <c:pt idx="429" formatCode="0">
                  <c:v>7.0431899999999992</c:v>
                </c:pt>
                <c:pt idx="430" formatCode="0">
                  <c:v>6.9993100000000004</c:v>
                </c:pt>
                <c:pt idx="431" formatCode="0">
                  <c:v>7.0020600000000002</c:v>
                </c:pt>
                <c:pt idx="432" formatCode="0">
                  <c:v>7.0308900000000003</c:v>
                </c:pt>
                <c:pt idx="433" formatCode="0">
                  <c:v>7.0935199999999998</c:v>
                </c:pt>
                <c:pt idx="434" formatCode="0">
                  <c:v>7.0267799999999996</c:v>
                </c:pt>
                <c:pt idx="435" formatCode="0">
                  <c:v>6.9359599999999997</c:v>
                </c:pt>
                <c:pt idx="436" formatCode="0">
                  <c:v>6.8721900000000007</c:v>
                </c:pt>
                <c:pt idx="437" formatCode="0">
                  <c:v>6.76952</c:v>
                </c:pt>
                <c:pt idx="438" formatCode="0">
                  <c:v>6.6753099999999996</c:v>
                </c:pt>
                <c:pt idx="439" formatCode="0">
                  <c:v>6.6120000000000001</c:v>
                </c:pt>
                <c:pt idx="440" formatCode="0">
                  <c:v>6.5262500000000001</c:v>
                </c:pt>
                <c:pt idx="441" formatCode="0">
                  <c:v>6.5691800000000002</c:v>
                </c:pt>
                <c:pt idx="442" formatCode="0">
                  <c:v>6.5096799999999995</c:v>
                </c:pt>
                <c:pt idx="443" formatCode="0">
                  <c:v>6.5090499999999993</c:v>
                </c:pt>
                <c:pt idx="444" formatCode="0">
                  <c:v>6.5441700000000003</c:v>
                </c:pt>
                <c:pt idx="445" formatCode="0">
                  <c:v>6.5276499999999995</c:v>
                </c:pt>
                <c:pt idx="446" formatCode="0">
                  <c:v>6.44564</c:v>
                </c:pt>
                <c:pt idx="447" formatCode="0">
                  <c:v>6.4247900000000007</c:v>
                </c:pt>
                <c:pt idx="448" formatCode="0">
                  <c:v>6.497910000000001</c:v>
                </c:pt>
                <c:pt idx="449" formatCode="0">
                  <c:v>6.5082699999999996</c:v>
                </c:pt>
                <c:pt idx="450" formatCode="0">
                  <c:v>6.5300800000000008</c:v>
                </c:pt>
                <c:pt idx="451" formatCode="0">
                  <c:v>6.4408099999999999</c:v>
                </c:pt>
                <c:pt idx="452" formatCode="0">
                  <c:v>6.4630299999999998</c:v>
                </c:pt>
                <c:pt idx="453" formatCode="0">
                  <c:v>6.5840999999999994</c:v>
                </c:pt>
                <c:pt idx="454" formatCode="0">
                  <c:v>6.6286000000000005</c:v>
                </c:pt>
                <c:pt idx="455" formatCode="0">
                  <c:v>6.5734299999999992</c:v>
                </c:pt>
                <c:pt idx="456" formatCode="0">
                  <c:v>6.7227999999999994</c:v>
                </c:pt>
                <c:pt idx="457" formatCode="0">
                  <c:v>6.8021500000000001</c:v>
                </c:pt>
                <c:pt idx="458" formatCode="0">
                  <c:v>6.7996699999999999</c:v>
                </c:pt>
                <c:pt idx="459" formatCode="0">
                  <c:v>6.8009799999999991</c:v>
                </c:pt>
                <c:pt idx="460" formatCode="0">
                  <c:v>6.8095100000000004</c:v>
                </c:pt>
                <c:pt idx="461" formatCode="0">
                  <c:v>6.8007500000000007</c:v>
                </c:pt>
                <c:pt idx="462" formatCode="0">
                  <c:v>6.7929899999999996</c:v>
                </c:pt>
                <c:pt idx="463" formatCode="0">
                  <c:v>6.7577700000000007</c:v>
                </c:pt>
                <c:pt idx="464" formatCode="0">
                  <c:v>6.89466</c:v>
                </c:pt>
                <c:pt idx="465" formatCode="0">
                  <c:v>6.91669</c:v>
                </c:pt>
                <c:pt idx="466" formatCode="0">
                  <c:v>6.9101400000000002</c:v>
                </c:pt>
                <c:pt idx="467" formatCode="0">
                  <c:v>6.8335100000000004</c:v>
                </c:pt>
                <c:pt idx="468" formatCode="0">
                  <c:v>6.8147199999999994</c:v>
                </c:pt>
                <c:pt idx="469" formatCode="0">
                  <c:v>6.7752599999999994</c:v>
                </c:pt>
                <c:pt idx="470" formatCode="0">
                  <c:v>6.7808700000000002</c:v>
                </c:pt>
                <c:pt idx="471" formatCode="0">
                  <c:v>6.7053499999999993</c:v>
                </c:pt>
                <c:pt idx="472" formatCode="0">
                  <c:v>6.7689200000000005</c:v>
                </c:pt>
                <c:pt idx="473" formatCode="0">
                  <c:v>6.7320099999999998</c:v>
                </c:pt>
                <c:pt idx="474" formatCode="0">
                  <c:v>6.7846900000000003</c:v>
                </c:pt>
                <c:pt idx="475" formatCode="0">
                  <c:v>6.8650800000000007</c:v>
                </c:pt>
                <c:pt idx="476" formatCode="0">
                  <c:v>6.8512500000000003</c:v>
                </c:pt>
                <c:pt idx="477" formatCode="0">
                  <c:v>6.8545500000000006</c:v>
                </c:pt>
                <c:pt idx="478" formatCode="0">
                  <c:v>7.1425300000000007</c:v>
                </c:pt>
                <c:pt idx="479" formatCode="0">
                  <c:v>7.1234299999999999</c:v>
                </c:pt>
                <c:pt idx="480" formatCode="0">
                  <c:v>7.1006100000000005</c:v>
                </c:pt>
                <c:pt idx="481" formatCode="0">
                  <c:v>7.1606899999999998</c:v>
                </c:pt>
                <c:pt idx="482" formatCode="0">
                  <c:v>7.2561800000000005</c:v>
                </c:pt>
                <c:pt idx="483" formatCode="0">
                  <c:v>7.1848700000000001</c:v>
                </c:pt>
                <c:pt idx="484" formatCode="0">
                  <c:v>7.3234599999999999</c:v>
                </c:pt>
                <c:pt idx="485" formatCode="0">
                  <c:v>7.2993399999999999</c:v>
                </c:pt>
                <c:pt idx="486" formatCode="0">
                  <c:v>7.5690999999999997</c:v>
                </c:pt>
                <c:pt idx="487" formatCode="0">
                  <c:v>7.5743200000000002</c:v>
                </c:pt>
                <c:pt idx="488" formatCode="0">
                  <c:v>7.7367299999999997</c:v>
                </c:pt>
                <c:pt idx="489" formatCode="0">
                  <c:v>7.9103700000000003</c:v>
                </c:pt>
                <c:pt idx="490" formatCode="0">
                  <c:v>8.0562400000000007</c:v>
                </c:pt>
                <c:pt idx="491" formatCode="0">
                  <c:v>8.0598400000000012</c:v>
                </c:pt>
                <c:pt idx="492" formatCode="0">
                  <c:v>8.0389300000000006</c:v>
                </c:pt>
                <c:pt idx="493" formatCode="0">
                  <c:v>7.9036099999999996</c:v>
                </c:pt>
                <c:pt idx="494" formatCode="0">
                  <c:v>7.8659299999999996</c:v>
                </c:pt>
                <c:pt idx="495" formatCode="0">
                  <c:v>7.85778</c:v>
                </c:pt>
                <c:pt idx="496" formatCode="0">
                  <c:v>7.8538300000000003</c:v>
                </c:pt>
                <c:pt idx="497" formatCode="0">
                  <c:v>8.09497</c:v>
                </c:pt>
                <c:pt idx="498" formatCode="0">
                  <c:v>8.0435099999999995</c:v>
                </c:pt>
                <c:pt idx="499" formatCode="0">
                  <c:v>8.0864999999999991</c:v>
                </c:pt>
                <c:pt idx="500" formatCode="0">
                  <c:v>8.1524199999999993</c:v>
                </c:pt>
                <c:pt idx="501" formatCode="0">
                  <c:v>8.1290899999999997</c:v>
                </c:pt>
                <c:pt idx="502" formatCode="0">
                  <c:v>8.1786499999999993</c:v>
                </c:pt>
                <c:pt idx="503" formatCode="0">
                  <c:v>8.2049400000000006</c:v>
                </c:pt>
                <c:pt idx="504" formatCode="0">
                  <c:v>8.3263400000000001</c:v>
                </c:pt>
                <c:pt idx="505" formatCode="0">
                  <c:v>8.2730200000000007</c:v>
                </c:pt>
                <c:pt idx="506" formatCode="0">
                  <c:v>8.437050000000001</c:v>
                </c:pt>
                <c:pt idx="507" formatCode="0">
                  <c:v>8.5570299999999992</c:v>
                </c:pt>
                <c:pt idx="508" formatCode="0">
                  <c:v>8.5799400000000006</c:v>
                </c:pt>
                <c:pt idx="509" formatCode="0">
                  <c:v>8.6886600000000005</c:v>
                </c:pt>
                <c:pt idx="510" formatCode="0">
                  <c:v>8.7013400000000001</c:v>
                </c:pt>
                <c:pt idx="511" formatCode="0">
                  <c:v>8.782490000000001</c:v>
                </c:pt>
                <c:pt idx="512" formatCode="0">
                  <c:v>8.7945899999999995</c:v>
                </c:pt>
                <c:pt idx="513" formatCode="0">
                  <c:v>8.7378</c:v>
                </c:pt>
                <c:pt idx="514" formatCode="0">
                  <c:v>8.7238000000000007</c:v>
                </c:pt>
                <c:pt idx="515" formatCode="0">
                  <c:v>8.6651500000000006</c:v>
                </c:pt>
                <c:pt idx="516" formatCode="0">
                  <c:v>8.6645699999999994</c:v>
                </c:pt>
                <c:pt idx="517" formatCode="0">
                  <c:v>8.6547000000000001</c:v>
                </c:pt>
                <c:pt idx="518" formatCode="0">
                  <c:v>8.66526</c:v>
                </c:pt>
                <c:pt idx="519" formatCode="0">
                  <c:v>8.674669999999999</c:v>
                </c:pt>
                <c:pt idx="520" formatCode="0">
                  <c:v>8.4968500000000002</c:v>
                </c:pt>
                <c:pt idx="521" formatCode="0">
                  <c:v>8.4938199999999995</c:v>
                </c:pt>
                <c:pt idx="522" formatCode="0">
                  <c:v>8.4888899999999996</c:v>
                </c:pt>
                <c:pt idx="523" formatCode="0">
                  <c:v>8.4888899999999996</c:v>
                </c:pt>
                <c:pt idx="524" formatCode="0">
                  <c:v>8.2740399999999994</c:v>
                </c:pt>
                <c:pt idx="525" formatCode="0">
                  <c:v>8.2157300000000006</c:v>
                </c:pt>
                <c:pt idx="526" formatCode="0">
                  <c:v>8.2086900000000007</c:v>
                </c:pt>
                <c:pt idx="527" formatCode="0">
                  <c:v>8.2000600000000006</c:v>
                </c:pt>
                <c:pt idx="528" formatCode="0">
                  <c:v>8.2060499999999994</c:v>
                </c:pt>
                <c:pt idx="529" formatCode="0">
                  <c:v>8.2465899999999994</c:v>
                </c:pt>
                <c:pt idx="530" formatCode="0">
                  <c:v>8.1792899999999999</c:v>
                </c:pt>
                <c:pt idx="531" formatCode="0">
                  <c:v>8.2619299999999996</c:v>
                </c:pt>
                <c:pt idx="532" formatCode="0">
                  <c:v>8.2169600000000003</c:v>
                </c:pt>
                <c:pt idx="533" formatCode="0">
                  <c:v>8.2560699999999994</c:v>
                </c:pt>
                <c:pt idx="534" formatCode="0">
                  <c:v>8.2339200000000012</c:v>
                </c:pt>
                <c:pt idx="535" formatCode="0">
                  <c:v>8.4150200000000002</c:v>
                </c:pt>
                <c:pt idx="536" formatCode="0">
                  <c:v>8.5303299999999993</c:v>
                </c:pt>
                <c:pt idx="537" formatCode="0">
                  <c:v>8.8983900000000009</c:v>
                </c:pt>
                <c:pt idx="538" formatCode="0">
                  <c:v>8.9996500000000008</c:v>
                </c:pt>
                <c:pt idx="539" formatCode="0">
                  <c:v>9.0186600000000006</c:v>
                </c:pt>
                <c:pt idx="540" formatCode="0">
                  <c:v>9.1442999999999994</c:v>
                </c:pt>
                <c:pt idx="541" formatCode="0">
                  <c:v>9.2637999999999998</c:v>
                </c:pt>
                <c:pt idx="542" formatCode="0">
                  <c:v>9.2380800000000001</c:v>
                </c:pt>
                <c:pt idx="543" formatCode="0">
                  <c:v>9.3679100000000002</c:v>
                </c:pt>
                <c:pt idx="544" formatCode="0">
                  <c:v>9.3343299999999996</c:v>
                </c:pt>
                <c:pt idx="545" formatCode="0">
                  <c:v>9.1051000000000002</c:v>
                </c:pt>
                <c:pt idx="546" formatCode="0">
                  <c:v>8.9836200000000002</c:v>
                </c:pt>
                <c:pt idx="547" formatCode="0">
                  <c:v>8.9417200000000001</c:v>
                </c:pt>
                <c:pt idx="548" formatCode="0">
                  <c:v>8.8440700000000003</c:v>
                </c:pt>
                <c:pt idx="549" formatCode="0">
                  <c:v>8.8445800000000006</c:v>
                </c:pt>
                <c:pt idx="550" formatCode="0">
                  <c:v>8.8427799999999994</c:v>
                </c:pt>
                <c:pt idx="551" formatCode="0">
                  <c:v>8.6634000000000011</c:v>
                </c:pt>
                <c:pt idx="552" formatCode="0">
                  <c:v>8.8747299999999996</c:v>
                </c:pt>
                <c:pt idx="553" formatCode="0">
                  <c:v>8.8746900000000011</c:v>
                </c:pt>
                <c:pt idx="554" formatCode="0">
                  <c:v>8.7284000000000006</c:v>
                </c:pt>
                <c:pt idx="555" formatCode="0">
                  <c:v>8.5828600000000002</c:v>
                </c:pt>
                <c:pt idx="556" formatCode="0">
                  <c:v>8.6651699999999998</c:v>
                </c:pt>
                <c:pt idx="557" formatCode="0">
                  <c:v>8.8465600000000002</c:v>
                </c:pt>
                <c:pt idx="558" formatCode="0">
                  <c:v>8.71584</c:v>
                </c:pt>
                <c:pt idx="559" formatCode="0">
                  <c:v>9.1329399999999996</c:v>
                </c:pt>
                <c:pt idx="560" formatCode="0">
                  <c:v>9.6542300000000001</c:v>
                </c:pt>
                <c:pt idx="561" formatCode="0">
                  <c:v>9.6542300000000001</c:v>
                </c:pt>
                <c:pt idx="562" formatCode="0">
                  <c:v>9.6542300000000001</c:v>
                </c:pt>
                <c:pt idx="563" formatCode="0">
                  <c:v>9.6542300000000001</c:v>
                </c:pt>
                <c:pt idx="564" formatCode="0">
                  <c:v>9.6542300000000001</c:v>
                </c:pt>
                <c:pt idx="565" formatCode="0">
                  <c:v>9.6542300000000001</c:v>
                </c:pt>
                <c:pt idx="566" formatCode="0">
                  <c:v>9.6542300000000001</c:v>
                </c:pt>
                <c:pt idx="567" formatCode="0">
                  <c:v>66.186090000000007</c:v>
                </c:pt>
                <c:pt idx="568" formatCode="0">
                  <c:v>94.789349999999999</c:v>
                </c:pt>
                <c:pt idx="569" formatCode="0">
                  <c:v>93.567579999999992</c:v>
                </c:pt>
                <c:pt idx="570" formatCode="0">
                  <c:v>82.890310000000014</c:v>
                </c:pt>
                <c:pt idx="571" formatCode="0">
                  <c:v>82.382980000000003</c:v>
                </c:pt>
                <c:pt idx="572" formatCode="0">
                  <c:v>79.368890000000007</c:v>
                </c:pt>
                <c:pt idx="573" formatCode="0">
                  <c:v>73.869470000000007</c:v>
                </c:pt>
                <c:pt idx="574" formatCode="0">
                  <c:v>73.836849999999998</c:v>
                </c:pt>
                <c:pt idx="575" formatCode="0">
                  <c:v>71.916290000000004</c:v>
                </c:pt>
                <c:pt idx="576" formatCode="0">
                  <c:v>55.307049999999997</c:v>
                </c:pt>
                <c:pt idx="577" formatCode="0">
                  <c:v>55.593670000000003</c:v>
                </c:pt>
                <c:pt idx="578" formatCode="0">
                  <c:v>53.264880000000005</c:v>
                </c:pt>
                <c:pt idx="579" formatCode="0">
                  <c:v>54.446580000000004</c:v>
                </c:pt>
                <c:pt idx="580" formatCode="0">
                  <c:v>53.646719999999995</c:v>
                </c:pt>
                <c:pt idx="581" formatCode="0">
                  <c:v>56.035110000000003</c:v>
                </c:pt>
                <c:pt idx="582" formatCode="0">
                  <c:v>59.495290000000004</c:v>
                </c:pt>
                <c:pt idx="583" formatCode="0">
                  <c:v>56.276379999999996</c:v>
                </c:pt>
                <c:pt idx="584" formatCode="0">
                  <c:v>55.668779999999998</c:v>
                </c:pt>
                <c:pt idx="585" formatCode="0">
                  <c:v>55.668779999999998</c:v>
                </c:pt>
                <c:pt idx="586" formatCode="0">
                  <c:v>55.668779999999998</c:v>
                </c:pt>
                <c:pt idx="587" formatCode="0">
                  <c:v>55.668779999999998</c:v>
                </c:pt>
                <c:pt idx="588" formatCode="0">
                  <c:v>55.668779999999998</c:v>
                </c:pt>
                <c:pt idx="589" formatCode="0">
                  <c:v>55.668779999999998</c:v>
                </c:pt>
                <c:pt idx="590" formatCode="0">
                  <c:v>43.223469999999999</c:v>
                </c:pt>
                <c:pt idx="591" formatCode="0">
                  <c:v>43.715760000000003</c:v>
                </c:pt>
                <c:pt idx="592" formatCode="0">
                  <c:v>47.421340000000001</c:v>
                </c:pt>
                <c:pt idx="593" formatCode="0">
                  <c:v>43.497060000000005</c:v>
                </c:pt>
                <c:pt idx="594" formatCode="0">
                  <c:v>43.673609999999996</c:v>
                </c:pt>
                <c:pt idx="595" formatCode="0">
                  <c:v>43.725720000000003</c:v>
                </c:pt>
                <c:pt idx="596" formatCode="0">
                  <c:v>45.756679999999996</c:v>
                </c:pt>
                <c:pt idx="597" formatCode="0">
                  <c:v>45.756679999999996</c:v>
                </c:pt>
                <c:pt idx="598" formatCode="0">
                  <c:v>45.756679999999996</c:v>
                </c:pt>
                <c:pt idx="599" formatCode="0">
                  <c:v>44.602569999999993</c:v>
                </c:pt>
                <c:pt idx="600" formatCode="0">
                  <c:v>44.704179999999994</c:v>
                </c:pt>
                <c:pt idx="601" formatCode="0">
                  <c:v>44.653199999999998</c:v>
                </c:pt>
                <c:pt idx="602" formatCode="0">
                  <c:v>47.841949999999997</c:v>
                </c:pt>
                <c:pt idx="603" formatCode="0">
                  <c:v>44.762540000000001</c:v>
                </c:pt>
                <c:pt idx="604" formatCode="0">
                  <c:v>44.84111</c:v>
                </c:pt>
                <c:pt idx="605" formatCode="0">
                  <c:v>45.184170000000002</c:v>
                </c:pt>
                <c:pt idx="606" formatCode="0">
                  <c:v>45.101739999999999</c:v>
                </c:pt>
                <c:pt idx="607" formatCode="0">
                  <c:v>46.405469999999994</c:v>
                </c:pt>
                <c:pt idx="608" formatCode="0">
                  <c:v>46.405469999999994</c:v>
                </c:pt>
                <c:pt idx="609" formatCode="0">
                  <c:v>45.046670000000006</c:v>
                </c:pt>
                <c:pt idx="610" formatCode="0">
                  <c:v>48.779820000000001</c:v>
                </c:pt>
                <c:pt idx="611" formatCode="0">
                  <c:v>48.343029999999999</c:v>
                </c:pt>
                <c:pt idx="612" formatCode="0">
                  <c:v>48.486670000000004</c:v>
                </c:pt>
                <c:pt idx="613" formatCode="0">
                  <c:v>48.760020000000004</c:v>
                </c:pt>
                <c:pt idx="614" formatCode="0">
                  <c:v>45.532139999999998</c:v>
                </c:pt>
                <c:pt idx="615" formatCode="0">
                  <c:v>48.300420000000003</c:v>
                </c:pt>
                <c:pt idx="616" formatCode="0">
                  <c:v>45.213450000000002</c:v>
                </c:pt>
                <c:pt idx="617" formatCode="0">
                  <c:v>48.378340000000001</c:v>
                </c:pt>
                <c:pt idx="618" formatCode="0">
                  <c:v>48.164260000000006</c:v>
                </c:pt>
                <c:pt idx="619" formatCode="0">
                  <c:v>48.222499999999997</c:v>
                </c:pt>
                <c:pt idx="620" formatCode="0">
                  <c:v>48.330039999999997</c:v>
                </c:pt>
                <c:pt idx="621" formatCode="0">
                  <c:v>48.978649999999995</c:v>
                </c:pt>
                <c:pt idx="622" formatCode="0">
                  <c:v>49.542520000000003</c:v>
                </c:pt>
                <c:pt idx="623" formatCode="0">
                  <c:v>47.083190000000002</c:v>
                </c:pt>
                <c:pt idx="624" formatCode="0">
                  <c:v>47.939840000000004</c:v>
                </c:pt>
                <c:pt idx="625" formatCode="0">
                  <c:v>47.940649999999998</c:v>
                </c:pt>
                <c:pt idx="626" formatCode="0">
                  <c:v>47.962879999999998</c:v>
                </c:pt>
                <c:pt idx="627" formatCode="0">
                  <c:v>44.427240000000005</c:v>
                </c:pt>
                <c:pt idx="628" formatCode="0">
                  <c:v>45.208620000000003</c:v>
                </c:pt>
                <c:pt idx="629" formatCode="0">
                  <c:v>46.223269999999999</c:v>
                </c:pt>
                <c:pt idx="630" formatCode="0">
                  <c:v>44.78304</c:v>
                </c:pt>
                <c:pt idx="631" formatCode="0">
                  <c:v>44.78304</c:v>
                </c:pt>
                <c:pt idx="632" formatCode="0">
                  <c:v>44.78304</c:v>
                </c:pt>
                <c:pt idx="633" formatCode="0">
                  <c:v>44.17389</c:v>
                </c:pt>
                <c:pt idx="634" formatCode="0">
                  <c:v>44.818270000000005</c:v>
                </c:pt>
                <c:pt idx="635" formatCode="0">
                  <c:v>44.595320000000001</c:v>
                </c:pt>
                <c:pt idx="636" formatCode="0">
                  <c:v>44.79036</c:v>
                </c:pt>
                <c:pt idx="637" formatCode="0">
                  <c:v>46.109089999999995</c:v>
                </c:pt>
                <c:pt idx="638" formatCode="0">
                  <c:v>45.884229999999995</c:v>
                </c:pt>
              </c:numCache>
            </c:numRef>
          </c:val>
          <c:smooth val="0"/>
          <c:extLst>
            <c:ext xmlns:c16="http://schemas.microsoft.com/office/drawing/2014/chart" uri="{C3380CC4-5D6E-409C-BE32-E72D297353CC}">
              <c16:uniqueId val="{00000007-7D74-46DC-9990-FAE701D7E43B}"/>
            </c:ext>
          </c:extLst>
        </c:ser>
        <c:ser>
          <c:idx val="8"/>
          <c:order val="8"/>
          <c:tx>
            <c:strRef>
              <c:f>Sheet1!$J$1</c:f>
              <c:strCache>
                <c:ptCount val="1"/>
                <c:pt idx="0">
                  <c:v>Ուկրաինա ( 2033 թ.), աջ առանցք</c:v>
                </c:pt>
              </c:strCache>
            </c:strRef>
          </c:tx>
          <c:spPr>
            <a:ln w="19050" cap="rnd">
              <a:solidFill>
                <a:schemeClr val="accent3">
                  <a:lumMod val="60000"/>
                </a:schemeClr>
              </a:solidFill>
              <a:round/>
            </a:ln>
            <a:effectLst/>
          </c:spPr>
          <c:marker>
            <c:symbol val="none"/>
          </c:marker>
          <c:cat>
            <c:numRef>
              <c:f>Sheet1!$A$2:$A$1074</c:f>
              <c:numCache>
                <c:formatCode>m/d/yyyy</c:formatCode>
                <c:ptCount val="81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numCache>
            </c:numRef>
          </c:cat>
          <c:val>
            <c:numRef>
              <c:f>Sheet1!$J$2:$J$1074</c:f>
              <c:numCache>
                <c:formatCode>General</c:formatCode>
                <c:ptCount val="812"/>
                <c:pt idx="148" formatCode="0">
                  <c:v>6.4962900000000001</c:v>
                </c:pt>
                <c:pt idx="149" formatCode="0">
                  <c:v>6.6388400000000001</c:v>
                </c:pt>
                <c:pt idx="150" formatCode="0">
                  <c:v>6.6700400000000002</c:v>
                </c:pt>
                <c:pt idx="151" formatCode="0">
                  <c:v>6.8829200000000004</c:v>
                </c:pt>
                <c:pt idx="152" formatCode="0">
                  <c:v>6.95601</c:v>
                </c:pt>
                <c:pt idx="153" formatCode="0">
                  <c:v>6.9543699999999999</c:v>
                </c:pt>
                <c:pt idx="154" formatCode="0">
                  <c:v>6.9034599999999999</c:v>
                </c:pt>
                <c:pt idx="155" formatCode="0">
                  <c:v>6.7551600000000001</c:v>
                </c:pt>
                <c:pt idx="156" formatCode="0">
                  <c:v>6.7847100000000005</c:v>
                </c:pt>
                <c:pt idx="157" formatCode="0">
                  <c:v>6.9432200000000002</c:v>
                </c:pt>
                <c:pt idx="158" formatCode="0">
                  <c:v>6.877089999999999</c:v>
                </c:pt>
                <c:pt idx="159" formatCode="0">
                  <c:v>6.6816800000000001</c:v>
                </c:pt>
                <c:pt idx="160" formatCode="0">
                  <c:v>6.5717999999999996</c:v>
                </c:pt>
                <c:pt idx="161" formatCode="0">
                  <c:v>6.5230399999999999</c:v>
                </c:pt>
                <c:pt idx="162" formatCode="0">
                  <c:v>6.5388300000000008</c:v>
                </c:pt>
                <c:pt idx="163" formatCode="0">
                  <c:v>6.5132099999999999</c:v>
                </c:pt>
                <c:pt idx="164" formatCode="0">
                  <c:v>6.5629900000000001</c:v>
                </c:pt>
                <c:pt idx="165" formatCode="0">
                  <c:v>6.4362699999999995</c:v>
                </c:pt>
                <c:pt idx="166" formatCode="0">
                  <c:v>6.5664499999999997</c:v>
                </c:pt>
                <c:pt idx="167" formatCode="0">
                  <c:v>6.5139099999999992</c:v>
                </c:pt>
                <c:pt idx="168" formatCode="0">
                  <c:v>6.4580100000000007</c:v>
                </c:pt>
                <c:pt idx="169" formatCode="0">
                  <c:v>6.4478</c:v>
                </c:pt>
                <c:pt idx="170" formatCode="0">
                  <c:v>6.5232600000000005</c:v>
                </c:pt>
                <c:pt idx="171" formatCode="0">
                  <c:v>6.406130000000001</c:v>
                </c:pt>
                <c:pt idx="172" formatCode="0">
                  <c:v>6.3380299999999998</c:v>
                </c:pt>
                <c:pt idx="173" formatCode="0">
                  <c:v>6.3380299999999998</c:v>
                </c:pt>
                <c:pt idx="174" formatCode="0">
                  <c:v>6.2814899999999998</c:v>
                </c:pt>
                <c:pt idx="175" formatCode="0">
                  <c:v>6.2625900000000003</c:v>
                </c:pt>
                <c:pt idx="176" formatCode="0">
                  <c:v>6.4144100000000002</c:v>
                </c:pt>
                <c:pt idx="177" formatCode="0">
                  <c:v>6.4106399999999999</c:v>
                </c:pt>
                <c:pt idx="178" formatCode="0">
                  <c:v>6.4288599999999994</c:v>
                </c:pt>
                <c:pt idx="179" formatCode="0">
                  <c:v>6.5707699999999996</c:v>
                </c:pt>
                <c:pt idx="180" formatCode="0">
                  <c:v>6.5049599999999996</c:v>
                </c:pt>
                <c:pt idx="181" formatCode="0">
                  <c:v>6.5665399999999998</c:v>
                </c:pt>
                <c:pt idx="182" formatCode="0">
                  <c:v>6.6017700000000001</c:v>
                </c:pt>
                <c:pt idx="183" formatCode="0">
                  <c:v>6.6333099999999998</c:v>
                </c:pt>
                <c:pt idx="184" formatCode="0">
                  <c:v>6.5522299999999998</c:v>
                </c:pt>
                <c:pt idx="185" formatCode="0">
                  <c:v>6.4960500000000003</c:v>
                </c:pt>
                <c:pt idx="186" formatCode="0">
                  <c:v>6.6055600000000005</c:v>
                </c:pt>
                <c:pt idx="187" formatCode="0">
                  <c:v>6.6276900000000003</c:v>
                </c:pt>
                <c:pt idx="188" formatCode="0">
                  <c:v>7.0627399999999998</c:v>
                </c:pt>
                <c:pt idx="189" formatCode="0">
                  <c:v>7.0548900000000003</c:v>
                </c:pt>
                <c:pt idx="190" formatCode="0">
                  <c:v>7.1478399999999995</c:v>
                </c:pt>
                <c:pt idx="191" formatCode="0">
                  <c:v>7.2715200000000006</c:v>
                </c:pt>
                <c:pt idx="192" formatCode="0">
                  <c:v>7.2770200000000003</c:v>
                </c:pt>
                <c:pt idx="193" formatCode="0">
                  <c:v>7.2373299999999992</c:v>
                </c:pt>
                <c:pt idx="194" formatCode="0">
                  <c:v>7.3787000000000003</c:v>
                </c:pt>
                <c:pt idx="195" formatCode="0">
                  <c:v>7.3778599999999992</c:v>
                </c:pt>
                <c:pt idx="196" formatCode="0">
                  <c:v>7.3026800000000005</c:v>
                </c:pt>
                <c:pt idx="197" formatCode="0">
                  <c:v>7.3091699999999999</c:v>
                </c:pt>
                <c:pt idx="198" formatCode="0">
                  <c:v>7.1274600000000001</c:v>
                </c:pt>
                <c:pt idx="199" formatCode="0">
                  <c:v>7.1724100000000002</c:v>
                </c:pt>
                <c:pt idx="200" formatCode="0">
                  <c:v>7.0099900000000002</c:v>
                </c:pt>
                <c:pt idx="201" formatCode="0">
                  <c:v>6.9193299999999995</c:v>
                </c:pt>
                <c:pt idx="202" formatCode="0">
                  <c:v>6.6726199999999993</c:v>
                </c:pt>
                <c:pt idx="203" formatCode="0">
                  <c:v>6.6736400000000007</c:v>
                </c:pt>
                <c:pt idx="204" formatCode="0">
                  <c:v>6.8805300000000003</c:v>
                </c:pt>
                <c:pt idx="205" formatCode="0">
                  <c:v>7.0713199999999992</c:v>
                </c:pt>
                <c:pt idx="206" formatCode="0">
                  <c:v>7.1188699999999994</c:v>
                </c:pt>
                <c:pt idx="207" formatCode="0">
                  <c:v>7.0459500000000004</c:v>
                </c:pt>
                <c:pt idx="208" formatCode="0">
                  <c:v>7.0262199999999995</c:v>
                </c:pt>
                <c:pt idx="209" formatCode="0">
                  <c:v>7.1330200000000001</c:v>
                </c:pt>
                <c:pt idx="210" formatCode="0">
                  <c:v>7.2061999999999999</c:v>
                </c:pt>
                <c:pt idx="211" formatCode="0">
                  <c:v>7.2469600000000005</c:v>
                </c:pt>
                <c:pt idx="212" formatCode="0">
                  <c:v>7.2045199999999996</c:v>
                </c:pt>
                <c:pt idx="213" formatCode="0">
                  <c:v>7.3493300000000001</c:v>
                </c:pt>
                <c:pt idx="214" formatCode="0">
                  <c:v>7.1735000000000007</c:v>
                </c:pt>
                <c:pt idx="215" formatCode="0">
                  <c:v>7.2534299999999998</c:v>
                </c:pt>
                <c:pt idx="216" formatCode="0">
                  <c:v>7.1318899999999994</c:v>
                </c:pt>
                <c:pt idx="217" formatCode="0">
                  <c:v>6.9360499999999998</c:v>
                </c:pt>
                <c:pt idx="218" formatCode="0">
                  <c:v>6.8840399999999997</c:v>
                </c:pt>
                <c:pt idx="219" formatCode="0">
                  <c:v>6.6248100000000001</c:v>
                </c:pt>
                <c:pt idx="220" formatCode="0">
                  <c:v>6.5331500000000009</c:v>
                </c:pt>
                <c:pt idx="221" formatCode="0">
                  <c:v>6.26356</c:v>
                </c:pt>
                <c:pt idx="222" formatCode="0">
                  <c:v>6.3152099999999995</c:v>
                </c:pt>
                <c:pt idx="223" formatCode="0">
                  <c:v>5.96333</c:v>
                </c:pt>
                <c:pt idx="224" formatCode="0">
                  <c:v>5.9858200000000004</c:v>
                </c:pt>
                <c:pt idx="225" formatCode="0">
                  <c:v>5.89384</c:v>
                </c:pt>
                <c:pt idx="226" formatCode="0">
                  <c:v>5.9928599999999994</c:v>
                </c:pt>
                <c:pt idx="227" formatCode="0">
                  <c:v>5.9688199999999991</c:v>
                </c:pt>
                <c:pt idx="228" formatCode="0">
                  <c:v>5.8013699999999995</c:v>
                </c:pt>
                <c:pt idx="229" formatCode="0">
                  <c:v>5.8863500000000002</c:v>
                </c:pt>
                <c:pt idx="230" formatCode="0">
                  <c:v>5.87242</c:v>
                </c:pt>
                <c:pt idx="231" formatCode="0">
                  <c:v>5.9110500000000004</c:v>
                </c:pt>
                <c:pt idx="232" formatCode="0">
                  <c:v>5.8420399999999999</c:v>
                </c:pt>
                <c:pt idx="233" formatCode="0">
                  <c:v>5.6799800000000005</c:v>
                </c:pt>
                <c:pt idx="234" formatCode="0">
                  <c:v>5.40543</c:v>
                </c:pt>
                <c:pt idx="235" formatCode="0">
                  <c:v>5.4670000000000005</c:v>
                </c:pt>
                <c:pt idx="236" formatCode="0">
                  <c:v>5.4642600000000003</c:v>
                </c:pt>
                <c:pt idx="237" formatCode="0">
                  <c:v>5.5244299999999997</c:v>
                </c:pt>
                <c:pt idx="238" formatCode="0">
                  <c:v>5.5006200000000005</c:v>
                </c:pt>
                <c:pt idx="239" formatCode="0">
                  <c:v>5.2171599999999998</c:v>
                </c:pt>
                <c:pt idx="240" formatCode="0">
                  <c:v>5.1740899999999996</c:v>
                </c:pt>
                <c:pt idx="241" formatCode="0">
                  <c:v>5.17326</c:v>
                </c:pt>
                <c:pt idx="242" formatCode="0">
                  <c:v>4.9961599999999997</c:v>
                </c:pt>
                <c:pt idx="243" formatCode="0">
                  <c:v>5.05288</c:v>
                </c:pt>
                <c:pt idx="244" formatCode="0">
                  <c:v>5.0780700000000003</c:v>
                </c:pt>
                <c:pt idx="245" formatCode="0">
                  <c:v>5.0242399999999998</c:v>
                </c:pt>
                <c:pt idx="246" formatCode="0">
                  <c:v>5.0698299999999996</c:v>
                </c:pt>
                <c:pt idx="247" formatCode="0">
                  <c:v>5.13734</c:v>
                </c:pt>
                <c:pt idx="248" formatCode="0">
                  <c:v>5.0428500000000005</c:v>
                </c:pt>
                <c:pt idx="249" formatCode="0">
                  <c:v>5.0019</c:v>
                </c:pt>
                <c:pt idx="250" formatCode="0">
                  <c:v>4.9925899999999999</c:v>
                </c:pt>
                <c:pt idx="251" formatCode="0">
                  <c:v>5.0069299999999997</c:v>
                </c:pt>
                <c:pt idx="252" formatCode="0">
                  <c:v>5.0731000000000002</c:v>
                </c:pt>
                <c:pt idx="253" formatCode="0">
                  <c:v>5.1487999999999996</c:v>
                </c:pt>
                <c:pt idx="254" formatCode="0">
                  <c:v>5.1873900000000006</c:v>
                </c:pt>
                <c:pt idx="255" formatCode="0">
                  <c:v>5.11768</c:v>
                </c:pt>
                <c:pt idx="256" formatCode="0">
                  <c:v>5.1317700000000004</c:v>
                </c:pt>
                <c:pt idx="257" formatCode="0">
                  <c:v>5.1317700000000004</c:v>
                </c:pt>
                <c:pt idx="258" formatCode="0">
                  <c:v>5.1317700000000004</c:v>
                </c:pt>
                <c:pt idx="259" formatCode="0">
                  <c:v>5.1093999999999999</c:v>
                </c:pt>
                <c:pt idx="260" formatCode="0">
                  <c:v>5.0668800000000003</c:v>
                </c:pt>
                <c:pt idx="261" formatCode="0">
                  <c:v>5.06473</c:v>
                </c:pt>
                <c:pt idx="262" formatCode="0">
                  <c:v>5.06473</c:v>
                </c:pt>
                <c:pt idx="263" formatCode="0">
                  <c:v>4.98787</c:v>
                </c:pt>
                <c:pt idx="264" formatCode="0">
                  <c:v>5.0278299999999998</c:v>
                </c:pt>
                <c:pt idx="265" formatCode="0">
                  <c:v>4.9863200000000001</c:v>
                </c:pt>
                <c:pt idx="266" formatCode="0">
                  <c:v>4.8863099999999999</c:v>
                </c:pt>
                <c:pt idx="267" formatCode="0">
                  <c:v>4.8785500000000006</c:v>
                </c:pt>
                <c:pt idx="268" formatCode="0">
                  <c:v>4.9281199999999998</c:v>
                </c:pt>
                <c:pt idx="269" formatCode="0">
                  <c:v>5.1647400000000001</c:v>
                </c:pt>
                <c:pt idx="270" formatCode="0">
                  <c:v>5.0995200000000001</c:v>
                </c:pt>
                <c:pt idx="271" formatCode="0">
                  <c:v>5.0357599999999998</c:v>
                </c:pt>
                <c:pt idx="272" formatCode="0">
                  <c:v>5.1684799999999997</c:v>
                </c:pt>
                <c:pt idx="273" formatCode="0">
                  <c:v>5.1708299999999996</c:v>
                </c:pt>
                <c:pt idx="274" formatCode="0">
                  <c:v>5.1793399999999998</c:v>
                </c:pt>
                <c:pt idx="275" formatCode="0">
                  <c:v>5.1611400000000005</c:v>
                </c:pt>
                <c:pt idx="276" formatCode="0">
                  <c:v>5.0460799999999999</c:v>
                </c:pt>
                <c:pt idx="277" formatCode="0">
                  <c:v>5.0624500000000001</c:v>
                </c:pt>
                <c:pt idx="278" formatCode="0">
                  <c:v>5.0925000000000002</c:v>
                </c:pt>
                <c:pt idx="279" formatCode="0">
                  <c:v>5.1042200000000006</c:v>
                </c:pt>
                <c:pt idx="280" formatCode="0">
                  <c:v>5.2260799999999996</c:v>
                </c:pt>
                <c:pt idx="281" formatCode="0">
                  <c:v>5.2389400000000004</c:v>
                </c:pt>
                <c:pt idx="282" formatCode="0">
                  <c:v>5.1789700000000005</c:v>
                </c:pt>
                <c:pt idx="283" formatCode="0">
                  <c:v>5.1659299999999995</c:v>
                </c:pt>
                <c:pt idx="284" formatCode="0">
                  <c:v>5.0961699999999999</c:v>
                </c:pt>
                <c:pt idx="285" formatCode="0">
                  <c:v>5.0196800000000001</c:v>
                </c:pt>
                <c:pt idx="286" formatCode="0">
                  <c:v>4.9081700000000001</c:v>
                </c:pt>
                <c:pt idx="287" formatCode="0">
                  <c:v>4.7431299999999998</c:v>
                </c:pt>
                <c:pt idx="288" formatCode="0">
                  <c:v>4.8083800000000005</c:v>
                </c:pt>
                <c:pt idx="289" formatCode="0">
                  <c:v>4.9094099999999994</c:v>
                </c:pt>
                <c:pt idx="290" formatCode="0">
                  <c:v>5.0682</c:v>
                </c:pt>
                <c:pt idx="291" formatCode="0">
                  <c:v>4.9358499999999994</c:v>
                </c:pt>
                <c:pt idx="292" formatCode="0">
                  <c:v>4.8890599999999997</c:v>
                </c:pt>
                <c:pt idx="293" formatCode="0">
                  <c:v>4.9411399999999999</c:v>
                </c:pt>
                <c:pt idx="294" formatCode="0">
                  <c:v>5.00108</c:v>
                </c:pt>
                <c:pt idx="295" formatCode="0">
                  <c:v>5.1447400000000005</c:v>
                </c:pt>
                <c:pt idx="296" formatCode="0">
                  <c:v>5.0820600000000002</c:v>
                </c:pt>
                <c:pt idx="297" formatCode="0">
                  <c:v>5.0853900000000003</c:v>
                </c:pt>
                <c:pt idx="298" formatCode="0">
                  <c:v>5.2226999999999997</c:v>
                </c:pt>
                <c:pt idx="299" formatCode="0">
                  <c:v>5.26614</c:v>
                </c:pt>
                <c:pt idx="300" formatCode="0">
                  <c:v>5.1338199999999992</c:v>
                </c:pt>
                <c:pt idx="301" formatCode="0">
                  <c:v>5.1473100000000001</c:v>
                </c:pt>
                <c:pt idx="302" formatCode="0">
                  <c:v>5.4330400000000001</c:v>
                </c:pt>
                <c:pt idx="303" formatCode="0">
                  <c:v>5.2383199999999999</c:v>
                </c:pt>
                <c:pt idx="304" formatCode="0">
                  <c:v>5.2844100000000003</c:v>
                </c:pt>
                <c:pt idx="305" formatCode="0">
                  <c:v>5.2753999999999994</c:v>
                </c:pt>
                <c:pt idx="306" formatCode="0">
                  <c:v>5.3191700000000006</c:v>
                </c:pt>
                <c:pt idx="307" formatCode="0">
                  <c:v>5.4925499999999996</c:v>
                </c:pt>
                <c:pt idx="308" formatCode="0">
                  <c:v>5.6868299999999996</c:v>
                </c:pt>
                <c:pt idx="309" formatCode="0">
                  <c:v>5.6340200000000005</c:v>
                </c:pt>
                <c:pt idx="310" formatCode="0">
                  <c:v>5.5686499999999999</c:v>
                </c:pt>
                <c:pt idx="311" formatCode="0">
                  <c:v>5.2340300000000006</c:v>
                </c:pt>
                <c:pt idx="312" formatCode="0">
                  <c:v>5.2853999999999992</c:v>
                </c:pt>
                <c:pt idx="313" formatCode="0">
                  <c:v>5.2215800000000003</c:v>
                </c:pt>
                <c:pt idx="314" formatCode="0">
                  <c:v>5.1445500000000006</c:v>
                </c:pt>
                <c:pt idx="315" formatCode="0">
                  <c:v>5.1728300000000003</c:v>
                </c:pt>
                <c:pt idx="316" formatCode="0">
                  <c:v>5.1722099999999998</c:v>
                </c:pt>
                <c:pt idx="317" formatCode="0">
                  <c:v>5.1769500000000006</c:v>
                </c:pt>
                <c:pt idx="318" formatCode="0">
                  <c:v>5.2116800000000003</c:v>
                </c:pt>
                <c:pt idx="319" formatCode="0">
                  <c:v>5.2413099999999995</c:v>
                </c:pt>
                <c:pt idx="320" formatCode="0">
                  <c:v>5.2203999999999997</c:v>
                </c:pt>
                <c:pt idx="321" formatCode="0">
                  <c:v>5.2403300000000002</c:v>
                </c:pt>
                <c:pt idx="322" formatCode="0">
                  <c:v>5.2213199999999995</c:v>
                </c:pt>
                <c:pt idx="323" formatCode="0">
                  <c:v>5.2064500000000002</c:v>
                </c:pt>
                <c:pt idx="324" formatCode="0">
                  <c:v>5.4195700000000002</c:v>
                </c:pt>
                <c:pt idx="325" formatCode="0">
                  <c:v>5.38225</c:v>
                </c:pt>
                <c:pt idx="326" formatCode="0">
                  <c:v>5.63063</c:v>
                </c:pt>
                <c:pt idx="327" formatCode="0">
                  <c:v>5.63063</c:v>
                </c:pt>
                <c:pt idx="328" formatCode="0">
                  <c:v>5.63063</c:v>
                </c:pt>
                <c:pt idx="329" formatCode="0">
                  <c:v>5.7606100000000007</c:v>
                </c:pt>
                <c:pt idx="330" formatCode="0">
                  <c:v>5.5388300000000008</c:v>
                </c:pt>
                <c:pt idx="331" formatCode="0">
                  <c:v>5.5091999999999999</c:v>
                </c:pt>
                <c:pt idx="332" formatCode="0">
                  <c:v>5.5379200000000006</c:v>
                </c:pt>
                <c:pt idx="333" formatCode="0">
                  <c:v>5.7522000000000002</c:v>
                </c:pt>
                <c:pt idx="334" formatCode="0">
                  <c:v>5.6652499999999995</c:v>
                </c:pt>
                <c:pt idx="335" formatCode="0">
                  <c:v>5.5055300000000003</c:v>
                </c:pt>
                <c:pt idx="336" formatCode="0">
                  <c:v>5.5329499999999996</c:v>
                </c:pt>
                <c:pt idx="337" formatCode="0">
                  <c:v>5.3929200000000002</c:v>
                </c:pt>
                <c:pt idx="338" formatCode="0">
                  <c:v>5.3991600000000002</c:v>
                </c:pt>
                <c:pt idx="339" formatCode="0">
                  <c:v>5.5926999999999998</c:v>
                </c:pt>
                <c:pt idx="340" formatCode="0">
                  <c:v>5.5002999999999993</c:v>
                </c:pt>
                <c:pt idx="341" formatCode="0">
                  <c:v>5.2174199999999997</c:v>
                </c:pt>
                <c:pt idx="342" formatCode="0">
                  <c:v>5.1389700000000005</c:v>
                </c:pt>
                <c:pt idx="343" formatCode="0">
                  <c:v>5.23264</c:v>
                </c:pt>
                <c:pt idx="344" formatCode="0">
                  <c:v>5.3989399999999996</c:v>
                </c:pt>
                <c:pt idx="345" formatCode="0">
                  <c:v>5.44963</c:v>
                </c:pt>
                <c:pt idx="346" formatCode="0">
                  <c:v>5.4307799999999995</c:v>
                </c:pt>
                <c:pt idx="347" formatCode="0">
                  <c:v>5.4296500000000005</c:v>
                </c:pt>
                <c:pt idx="348" formatCode="0">
                  <c:v>5.4296500000000005</c:v>
                </c:pt>
                <c:pt idx="349" formatCode="0">
                  <c:v>5.5203700000000007</c:v>
                </c:pt>
                <c:pt idx="350" formatCode="0">
                  <c:v>5.4991899999999996</c:v>
                </c:pt>
                <c:pt idx="351" formatCode="0">
                  <c:v>5.4299900000000001</c:v>
                </c:pt>
                <c:pt idx="352" formatCode="0">
                  <c:v>5.2526999999999999</c:v>
                </c:pt>
                <c:pt idx="353" formatCode="0">
                  <c:v>5.1442399999999999</c:v>
                </c:pt>
                <c:pt idx="354" formatCode="0">
                  <c:v>5.2263099999999998</c:v>
                </c:pt>
                <c:pt idx="355" formatCode="0">
                  <c:v>5.2493299999999996</c:v>
                </c:pt>
                <c:pt idx="356" formatCode="0">
                  <c:v>5.2824400000000002</c:v>
                </c:pt>
                <c:pt idx="357" formatCode="0">
                  <c:v>5.2291699999999999</c:v>
                </c:pt>
                <c:pt idx="358" formatCode="0">
                  <c:v>5.2287400000000002</c:v>
                </c:pt>
                <c:pt idx="359" formatCode="0">
                  <c:v>5.1341299999999999</c:v>
                </c:pt>
                <c:pt idx="360" formatCode="0">
                  <c:v>5.1769600000000002</c:v>
                </c:pt>
                <c:pt idx="361" formatCode="0">
                  <c:v>5.0854200000000001</c:v>
                </c:pt>
                <c:pt idx="362" formatCode="0">
                  <c:v>4.9942200000000003</c:v>
                </c:pt>
                <c:pt idx="363" formatCode="0">
                  <c:v>4.9664999999999999</c:v>
                </c:pt>
                <c:pt idx="364" formatCode="0">
                  <c:v>4.9441899999999999</c:v>
                </c:pt>
                <c:pt idx="365" formatCode="0">
                  <c:v>4.9528500000000006</c:v>
                </c:pt>
                <c:pt idx="366" formatCode="0">
                  <c:v>4.9065699999999994</c:v>
                </c:pt>
                <c:pt idx="367" formatCode="0">
                  <c:v>4.9014100000000003</c:v>
                </c:pt>
                <c:pt idx="368" formatCode="0">
                  <c:v>4.9014100000000003</c:v>
                </c:pt>
                <c:pt idx="369" formatCode="0">
                  <c:v>4.7927100000000005</c:v>
                </c:pt>
                <c:pt idx="370" formatCode="0">
                  <c:v>4.7713799999999997</c:v>
                </c:pt>
                <c:pt idx="371" formatCode="0">
                  <c:v>4.8219600000000007</c:v>
                </c:pt>
                <c:pt idx="372" formatCode="0">
                  <c:v>4.9181999999999997</c:v>
                </c:pt>
                <c:pt idx="373" formatCode="0">
                  <c:v>4.8988499999999995</c:v>
                </c:pt>
                <c:pt idx="374" formatCode="0">
                  <c:v>4.8972699999999998</c:v>
                </c:pt>
                <c:pt idx="375" formatCode="0">
                  <c:v>4.9238900000000001</c:v>
                </c:pt>
                <c:pt idx="376" formatCode="0">
                  <c:v>4.9966800000000005</c:v>
                </c:pt>
                <c:pt idx="377" formatCode="0">
                  <c:v>4.9587000000000003</c:v>
                </c:pt>
                <c:pt idx="378" formatCode="0">
                  <c:v>4.9854000000000003</c:v>
                </c:pt>
                <c:pt idx="379" formatCode="0">
                  <c:v>5.0499700000000001</c:v>
                </c:pt>
                <c:pt idx="380" formatCode="0">
                  <c:v>4.9954099999999997</c:v>
                </c:pt>
                <c:pt idx="381" formatCode="0">
                  <c:v>5.17591</c:v>
                </c:pt>
                <c:pt idx="382" formatCode="0">
                  <c:v>5.2916400000000001</c:v>
                </c:pt>
                <c:pt idx="383" formatCode="0">
                  <c:v>5.2993800000000002</c:v>
                </c:pt>
                <c:pt idx="384" formatCode="0">
                  <c:v>5.4173900000000001</c:v>
                </c:pt>
                <c:pt idx="385" formatCode="0">
                  <c:v>5.3097500000000002</c:v>
                </c:pt>
                <c:pt idx="386" formatCode="0">
                  <c:v>5.2874300000000005</c:v>
                </c:pt>
                <c:pt idx="387" formatCode="0">
                  <c:v>5.2276400000000001</c:v>
                </c:pt>
                <c:pt idx="388" formatCode="0">
                  <c:v>5.2649900000000001</c:v>
                </c:pt>
                <c:pt idx="389" formatCode="0">
                  <c:v>5.1951999999999998</c:v>
                </c:pt>
                <c:pt idx="390" formatCode="0">
                  <c:v>5.1684599999999996</c:v>
                </c:pt>
                <c:pt idx="391" formatCode="0">
                  <c:v>5.1963499999999998</c:v>
                </c:pt>
                <c:pt idx="392" formatCode="0">
                  <c:v>5.1958099999999998</c:v>
                </c:pt>
                <c:pt idx="393" formatCode="0">
                  <c:v>5.1103899999999998</c:v>
                </c:pt>
                <c:pt idx="394" formatCode="0">
                  <c:v>5.2960500000000001</c:v>
                </c:pt>
                <c:pt idx="395" formatCode="0">
                  <c:v>5.3624099999999997</c:v>
                </c:pt>
                <c:pt idx="396" formatCode="0">
                  <c:v>5.4448699999999999</c:v>
                </c:pt>
                <c:pt idx="397" formatCode="0">
                  <c:v>5.26288</c:v>
                </c:pt>
                <c:pt idx="398" formatCode="0">
                  <c:v>5.2564000000000002</c:v>
                </c:pt>
                <c:pt idx="399" formatCode="0">
                  <c:v>5.1964499999999996</c:v>
                </c:pt>
                <c:pt idx="400" formatCode="0">
                  <c:v>5.2582199999999997</c:v>
                </c:pt>
                <c:pt idx="401" formatCode="0">
                  <c:v>5.3233100000000002</c:v>
                </c:pt>
                <c:pt idx="402" formatCode="0">
                  <c:v>5.2874400000000001</c:v>
                </c:pt>
                <c:pt idx="403" formatCode="0">
                  <c:v>5.4807199999999998</c:v>
                </c:pt>
                <c:pt idx="404" formatCode="0">
                  <c:v>5.4263599999999999</c:v>
                </c:pt>
                <c:pt idx="405" formatCode="0">
                  <c:v>5.3236300000000005</c:v>
                </c:pt>
                <c:pt idx="406" formatCode="0">
                  <c:v>5.4046699999999994</c:v>
                </c:pt>
                <c:pt idx="407" formatCode="0">
                  <c:v>5.3786199999999997</c:v>
                </c:pt>
                <c:pt idx="408" formatCode="0">
                  <c:v>5.4177</c:v>
                </c:pt>
                <c:pt idx="409" formatCode="0">
                  <c:v>5.6003800000000004</c:v>
                </c:pt>
                <c:pt idx="410" formatCode="0">
                  <c:v>5.5325099999999994</c:v>
                </c:pt>
                <c:pt idx="411" formatCode="0">
                  <c:v>5.4339599999999999</c:v>
                </c:pt>
                <c:pt idx="412" formatCode="0">
                  <c:v>5.4819899999999997</c:v>
                </c:pt>
                <c:pt idx="413" formatCode="0">
                  <c:v>5.4667999999999992</c:v>
                </c:pt>
                <c:pt idx="414" formatCode="0">
                  <c:v>5.4683200000000003</c:v>
                </c:pt>
                <c:pt idx="415" formatCode="0">
                  <c:v>5.4872500000000004</c:v>
                </c:pt>
                <c:pt idx="416" formatCode="0">
                  <c:v>5.4356399999999994</c:v>
                </c:pt>
                <c:pt idx="417" formatCode="0">
                  <c:v>5.3946000000000005</c:v>
                </c:pt>
                <c:pt idx="418" formatCode="0">
                  <c:v>5.3736500000000005</c:v>
                </c:pt>
                <c:pt idx="419" formatCode="0">
                  <c:v>5.3497199999999996</c:v>
                </c:pt>
                <c:pt idx="420" formatCode="0">
                  <c:v>5.4237300000000008</c:v>
                </c:pt>
                <c:pt idx="421" formatCode="0">
                  <c:v>5.30044</c:v>
                </c:pt>
                <c:pt idx="422" formatCode="0">
                  <c:v>5.3409400000000007</c:v>
                </c:pt>
                <c:pt idx="423" formatCode="0">
                  <c:v>5.3833900000000003</c:v>
                </c:pt>
                <c:pt idx="424" formatCode="0">
                  <c:v>5.38375</c:v>
                </c:pt>
                <c:pt idx="425" formatCode="0">
                  <c:v>5.3520399999999997</c:v>
                </c:pt>
                <c:pt idx="426" formatCode="0">
                  <c:v>5.4103099999999991</c:v>
                </c:pt>
                <c:pt idx="427" formatCode="0">
                  <c:v>5.3967799999999997</c:v>
                </c:pt>
                <c:pt idx="428" formatCode="0">
                  <c:v>5.3931199999999997</c:v>
                </c:pt>
                <c:pt idx="429" formatCode="0">
                  <c:v>5.3064499999999999</c:v>
                </c:pt>
                <c:pt idx="430" formatCode="0">
                  <c:v>5.1972299999999994</c:v>
                </c:pt>
                <c:pt idx="431" formatCode="0">
                  <c:v>5.2025100000000002</c:v>
                </c:pt>
                <c:pt idx="432" formatCode="0">
                  <c:v>5.16615</c:v>
                </c:pt>
                <c:pt idx="433" formatCode="0">
                  <c:v>5.16615</c:v>
                </c:pt>
                <c:pt idx="434" formatCode="0">
                  <c:v>5.0626899999999999</c:v>
                </c:pt>
                <c:pt idx="435" formatCode="0">
                  <c:v>5.0322399999999998</c:v>
                </c:pt>
                <c:pt idx="436" formatCode="0">
                  <c:v>5.0268100000000002</c:v>
                </c:pt>
                <c:pt idx="437" formatCode="0">
                  <c:v>4.99857</c:v>
                </c:pt>
                <c:pt idx="438" formatCode="0">
                  <c:v>4.9992899999999993</c:v>
                </c:pt>
                <c:pt idx="439" formatCode="0">
                  <c:v>4.9694799999999999</c:v>
                </c:pt>
                <c:pt idx="440" formatCode="0">
                  <c:v>5.0535800000000002</c:v>
                </c:pt>
                <c:pt idx="441" formatCode="0">
                  <c:v>5.1908399999999997</c:v>
                </c:pt>
                <c:pt idx="442" formatCode="0">
                  <c:v>5.0664499999999997</c:v>
                </c:pt>
                <c:pt idx="443" formatCode="0">
                  <c:v>5.0450799999999996</c:v>
                </c:pt>
                <c:pt idx="444" formatCode="0">
                  <c:v>5.0870299999999995</c:v>
                </c:pt>
                <c:pt idx="445" formatCode="0">
                  <c:v>4.9999099999999999</c:v>
                </c:pt>
                <c:pt idx="446" formatCode="0">
                  <c:v>4.9602499999999994</c:v>
                </c:pt>
                <c:pt idx="447" formatCode="0">
                  <c:v>5.0327700000000002</c:v>
                </c:pt>
                <c:pt idx="448" formatCode="0">
                  <c:v>5.2427099999999998</c:v>
                </c:pt>
                <c:pt idx="449" formatCode="0">
                  <c:v>5.1851199999999995</c:v>
                </c:pt>
                <c:pt idx="450" formatCode="0">
                  <c:v>5.3039700000000005</c:v>
                </c:pt>
                <c:pt idx="451" formatCode="0">
                  <c:v>5.1681500000000007</c:v>
                </c:pt>
                <c:pt idx="452" formatCode="0">
                  <c:v>5.3627500000000001</c:v>
                </c:pt>
                <c:pt idx="453" formatCode="0">
                  <c:v>5.40273</c:v>
                </c:pt>
                <c:pt idx="454" formatCode="0">
                  <c:v>5.5054600000000002</c:v>
                </c:pt>
                <c:pt idx="455" formatCode="0">
                  <c:v>5.4570299999999996</c:v>
                </c:pt>
                <c:pt idx="456" formatCode="0">
                  <c:v>5.5216600000000007</c:v>
                </c:pt>
                <c:pt idx="457" formatCode="0">
                  <c:v>5.6623999999999999</c:v>
                </c:pt>
                <c:pt idx="458" formatCode="0">
                  <c:v>5.6933900000000008</c:v>
                </c:pt>
                <c:pt idx="459" formatCode="0">
                  <c:v>5.66561</c:v>
                </c:pt>
                <c:pt idx="460" formatCode="0">
                  <c:v>5.6584699999999994</c:v>
                </c:pt>
                <c:pt idx="461" formatCode="0">
                  <c:v>5.4352800000000006</c:v>
                </c:pt>
                <c:pt idx="462" formatCode="0">
                  <c:v>5.3856899999999994</c:v>
                </c:pt>
                <c:pt idx="463" formatCode="0">
                  <c:v>5.4445000000000006</c:v>
                </c:pt>
                <c:pt idx="464" formatCode="0">
                  <c:v>5.4880800000000001</c:v>
                </c:pt>
                <c:pt idx="465" formatCode="0">
                  <c:v>5.3601300000000007</c:v>
                </c:pt>
                <c:pt idx="466" formatCode="0">
                  <c:v>5.2230699999999999</c:v>
                </c:pt>
                <c:pt idx="467" formatCode="0">
                  <c:v>5.1431399999999998</c:v>
                </c:pt>
                <c:pt idx="468" formatCode="0">
                  <c:v>5.21</c:v>
                </c:pt>
                <c:pt idx="469" formatCode="0">
                  <c:v>5.1787000000000001</c:v>
                </c:pt>
                <c:pt idx="470" formatCode="0">
                  <c:v>5.1279399999999997</c:v>
                </c:pt>
                <c:pt idx="471" formatCode="0">
                  <c:v>5.2007399999999997</c:v>
                </c:pt>
                <c:pt idx="472" formatCode="0">
                  <c:v>5.28592</c:v>
                </c:pt>
                <c:pt idx="473" formatCode="0">
                  <c:v>5.3336600000000001</c:v>
                </c:pt>
                <c:pt idx="474" formatCode="0">
                  <c:v>5.31792</c:v>
                </c:pt>
                <c:pt idx="475" formatCode="0">
                  <c:v>5.3886400000000005</c:v>
                </c:pt>
                <c:pt idx="476" formatCode="0">
                  <c:v>5.3294500000000005</c:v>
                </c:pt>
                <c:pt idx="477" formatCode="0">
                  <c:v>5.3606400000000001</c:v>
                </c:pt>
                <c:pt idx="478" formatCode="0">
                  <c:v>5.7368699999999997</c:v>
                </c:pt>
                <c:pt idx="479" formatCode="0">
                  <c:v>5.83162</c:v>
                </c:pt>
                <c:pt idx="480" formatCode="0">
                  <c:v>5.8224</c:v>
                </c:pt>
                <c:pt idx="481" formatCode="0">
                  <c:v>5.8078200000000004</c:v>
                </c:pt>
                <c:pt idx="482" formatCode="0">
                  <c:v>5.6635299999999997</c:v>
                </c:pt>
                <c:pt idx="483" formatCode="0">
                  <c:v>5.5465200000000001</c:v>
                </c:pt>
                <c:pt idx="484" formatCode="0">
                  <c:v>5.6282699999999997</c:v>
                </c:pt>
                <c:pt idx="485" formatCode="0">
                  <c:v>5.6344200000000004</c:v>
                </c:pt>
                <c:pt idx="486" formatCode="0">
                  <c:v>5.6911199999999997</c:v>
                </c:pt>
                <c:pt idx="487" formatCode="0">
                  <c:v>5.8538999999999994</c:v>
                </c:pt>
                <c:pt idx="488" formatCode="0">
                  <c:v>5.9955100000000003</c:v>
                </c:pt>
                <c:pt idx="489" formatCode="0">
                  <c:v>6.1247400000000001</c:v>
                </c:pt>
                <c:pt idx="490" formatCode="0">
                  <c:v>6.0911400000000002</c:v>
                </c:pt>
                <c:pt idx="491" formatCode="0">
                  <c:v>5.9939099999999996</c:v>
                </c:pt>
                <c:pt idx="492" formatCode="0">
                  <c:v>6.0405800000000003</c:v>
                </c:pt>
                <c:pt idx="493" formatCode="0">
                  <c:v>6.4445100000000002</c:v>
                </c:pt>
                <c:pt idx="494" formatCode="0">
                  <c:v>6.4887699999999997</c:v>
                </c:pt>
                <c:pt idx="495" formatCode="0">
                  <c:v>6.5496000000000008</c:v>
                </c:pt>
                <c:pt idx="496" formatCode="0">
                  <c:v>6.6421000000000001</c:v>
                </c:pt>
                <c:pt idx="497" formatCode="0">
                  <c:v>6.9462300000000008</c:v>
                </c:pt>
                <c:pt idx="498" formatCode="0">
                  <c:v>6.9512800000000006</c:v>
                </c:pt>
                <c:pt idx="499" formatCode="0">
                  <c:v>6.8729600000000008</c:v>
                </c:pt>
                <c:pt idx="500" formatCode="0">
                  <c:v>6.6875800000000005</c:v>
                </c:pt>
                <c:pt idx="501" formatCode="0">
                  <c:v>6.5464500000000001</c:v>
                </c:pt>
                <c:pt idx="502" formatCode="0">
                  <c:v>6.6030100000000003</c:v>
                </c:pt>
                <c:pt idx="503" formatCode="0">
                  <c:v>6.6259400000000008</c:v>
                </c:pt>
                <c:pt idx="504" formatCode="0">
                  <c:v>6.5704600000000006</c:v>
                </c:pt>
                <c:pt idx="505" formatCode="0">
                  <c:v>6.4992999999999999</c:v>
                </c:pt>
                <c:pt idx="506" formatCode="0">
                  <c:v>6.6247100000000003</c:v>
                </c:pt>
                <c:pt idx="507" formatCode="0">
                  <c:v>6.6476199999999999</c:v>
                </c:pt>
                <c:pt idx="508" formatCode="0">
                  <c:v>6.7269000000000005</c:v>
                </c:pt>
                <c:pt idx="509" formatCode="0">
                  <c:v>6.9599199999999994</c:v>
                </c:pt>
                <c:pt idx="510" formatCode="0">
                  <c:v>7.0831200000000001</c:v>
                </c:pt>
                <c:pt idx="511" formatCode="0">
                  <c:v>7.1393700000000004</c:v>
                </c:pt>
                <c:pt idx="512" formatCode="0">
                  <c:v>7.4545599999999999</c:v>
                </c:pt>
                <c:pt idx="513" formatCode="0">
                  <c:v>7.6363000000000003</c:v>
                </c:pt>
                <c:pt idx="514" formatCode="0">
                  <c:v>7.6052499999999998</c:v>
                </c:pt>
                <c:pt idx="515" formatCode="0">
                  <c:v>7.6637199999999996</c:v>
                </c:pt>
                <c:pt idx="516" formatCode="0">
                  <c:v>7.5285900000000003</c:v>
                </c:pt>
                <c:pt idx="517" formatCode="0">
                  <c:v>7.4879600000000002</c:v>
                </c:pt>
                <c:pt idx="518" formatCode="0">
                  <c:v>7.4879600000000002</c:v>
                </c:pt>
                <c:pt idx="519" formatCode="0">
                  <c:v>7.4879600000000002</c:v>
                </c:pt>
                <c:pt idx="520" formatCode="0">
                  <c:v>7.5138199999999991</c:v>
                </c:pt>
                <c:pt idx="521" formatCode="0">
                  <c:v>7.53606</c:v>
                </c:pt>
                <c:pt idx="522" formatCode="0">
                  <c:v>7.5278900000000002</c:v>
                </c:pt>
                <c:pt idx="523" formatCode="0">
                  <c:v>7.5278900000000002</c:v>
                </c:pt>
                <c:pt idx="524" formatCode="0">
                  <c:v>7.3698100000000002</c:v>
                </c:pt>
                <c:pt idx="525" formatCode="0">
                  <c:v>7.3377800000000004</c:v>
                </c:pt>
                <c:pt idx="526" formatCode="0">
                  <c:v>7.5526700000000009</c:v>
                </c:pt>
                <c:pt idx="527" formatCode="0">
                  <c:v>7.5819200000000002</c:v>
                </c:pt>
                <c:pt idx="528" formatCode="0">
                  <c:v>7.8123500000000003</c:v>
                </c:pt>
                <c:pt idx="529" formatCode="0">
                  <c:v>7.5037400000000005</c:v>
                </c:pt>
                <c:pt idx="530" formatCode="0">
                  <c:v>7.5304799999999998</c:v>
                </c:pt>
                <c:pt idx="531" formatCode="0">
                  <c:v>8.3096800000000002</c:v>
                </c:pt>
                <c:pt idx="532" formatCode="0">
                  <c:v>8.876710000000001</c:v>
                </c:pt>
                <c:pt idx="533" formatCode="0">
                  <c:v>8.9900800000000007</c:v>
                </c:pt>
                <c:pt idx="534" formatCode="0">
                  <c:v>8.707279999999999</c:v>
                </c:pt>
                <c:pt idx="535" formatCode="0">
                  <c:v>8.0910900000000012</c:v>
                </c:pt>
                <c:pt idx="536" formatCode="0">
                  <c:v>8.139800000000001</c:v>
                </c:pt>
                <c:pt idx="537" formatCode="0">
                  <c:v>8.0735100000000006</c:v>
                </c:pt>
                <c:pt idx="538" formatCode="0">
                  <c:v>8.8006600000000006</c:v>
                </c:pt>
                <c:pt idx="539" formatCode="0">
                  <c:v>9.0237300000000005</c:v>
                </c:pt>
                <c:pt idx="540" formatCode="0">
                  <c:v>8.9098299999999995</c:v>
                </c:pt>
                <c:pt idx="541" formatCode="0">
                  <c:v>8.166269999999999</c:v>
                </c:pt>
                <c:pt idx="542" formatCode="0">
                  <c:v>8.0826999999999991</c:v>
                </c:pt>
                <c:pt idx="543" formatCode="0">
                  <c:v>7.9361699999999997</c:v>
                </c:pt>
                <c:pt idx="544" formatCode="0">
                  <c:v>7.8940400000000004</c:v>
                </c:pt>
                <c:pt idx="545" formatCode="0">
                  <c:v>7.6877999999999993</c:v>
                </c:pt>
                <c:pt idx="546" formatCode="0">
                  <c:v>7.78878</c:v>
                </c:pt>
                <c:pt idx="547" formatCode="0">
                  <c:v>7.7104699999999999</c:v>
                </c:pt>
                <c:pt idx="548" formatCode="0">
                  <c:v>7.8446199999999999</c:v>
                </c:pt>
                <c:pt idx="549" formatCode="0">
                  <c:v>7.8110600000000003</c:v>
                </c:pt>
                <c:pt idx="550" formatCode="0">
                  <c:v>7.7248400000000004</c:v>
                </c:pt>
                <c:pt idx="551" formatCode="0">
                  <c:v>7.7171000000000003</c:v>
                </c:pt>
                <c:pt idx="552" formatCode="0">
                  <c:v>8.41404</c:v>
                </c:pt>
                <c:pt idx="553" formatCode="0">
                  <c:v>8.9269099999999995</c:v>
                </c:pt>
                <c:pt idx="554" formatCode="0">
                  <c:v>8.2611600000000003</c:v>
                </c:pt>
                <c:pt idx="555" formatCode="0">
                  <c:v>8.0788700000000002</c:v>
                </c:pt>
                <c:pt idx="556" formatCode="0">
                  <c:v>8.7302099999999996</c:v>
                </c:pt>
                <c:pt idx="557" formatCode="0">
                  <c:v>9.1355299999999993</c:v>
                </c:pt>
                <c:pt idx="558" formatCode="0">
                  <c:v>9.6859199999999994</c:v>
                </c:pt>
                <c:pt idx="559" formatCode="0">
                  <c:v>10.220839999999999</c:v>
                </c:pt>
                <c:pt idx="560" formatCode="0">
                  <c:v>12.851330000000001</c:v>
                </c:pt>
                <c:pt idx="561" formatCode="0">
                  <c:v>21.39359</c:v>
                </c:pt>
                <c:pt idx="562" formatCode="0">
                  <c:v>17.16488</c:v>
                </c:pt>
                <c:pt idx="563" formatCode="0">
                  <c:v>23.36121</c:v>
                </c:pt>
                <c:pt idx="564" formatCode="0">
                  <c:v>24.387600000000003</c:v>
                </c:pt>
                <c:pt idx="565" formatCode="0">
                  <c:v>29.176860000000001</c:v>
                </c:pt>
                <c:pt idx="566" formatCode="0">
                  <c:v>29.071919999999999</c:v>
                </c:pt>
                <c:pt idx="567" formatCode="0">
                  <c:v>37.338299999999997</c:v>
                </c:pt>
                <c:pt idx="568" formatCode="0">
                  <c:v>35.873080000000002</c:v>
                </c:pt>
                <c:pt idx="569" formatCode="0">
                  <c:v>30.992519999999999</c:v>
                </c:pt>
                <c:pt idx="570" formatCode="0">
                  <c:v>26.348139999999997</c:v>
                </c:pt>
                <c:pt idx="571" formatCode="0">
                  <c:v>26.88476</c:v>
                </c:pt>
                <c:pt idx="572" formatCode="0">
                  <c:v>27.023139999999998</c:v>
                </c:pt>
                <c:pt idx="573" formatCode="0">
                  <c:v>25.994989999999998</c:v>
                </c:pt>
                <c:pt idx="574" formatCode="0">
                  <c:v>25.314329999999998</c:v>
                </c:pt>
                <c:pt idx="575" formatCode="0">
                  <c:v>19.861810000000002</c:v>
                </c:pt>
                <c:pt idx="576" formatCode="0">
                  <c:v>20.967420000000001</c:v>
                </c:pt>
                <c:pt idx="577" formatCode="0">
                  <c:v>21.846880000000002</c:v>
                </c:pt>
                <c:pt idx="578" formatCode="0">
                  <c:v>22.052409999999998</c:v>
                </c:pt>
                <c:pt idx="579" formatCode="0">
                  <c:v>22.246709999999997</c:v>
                </c:pt>
                <c:pt idx="580" formatCode="0">
                  <c:v>22.516579999999998</c:v>
                </c:pt>
                <c:pt idx="581" formatCode="0">
                  <c:v>22.45252</c:v>
                </c:pt>
                <c:pt idx="582" formatCode="0">
                  <c:v>20.807919999999999</c:v>
                </c:pt>
                <c:pt idx="583" formatCode="0">
                  <c:v>20.161179999999998</c:v>
                </c:pt>
                <c:pt idx="584" formatCode="0">
                  <c:v>17.411709999999999</c:v>
                </c:pt>
                <c:pt idx="585" formatCode="0">
                  <c:v>18.360779999999998</c:v>
                </c:pt>
                <c:pt idx="586" formatCode="0">
                  <c:v>18.478960000000001</c:v>
                </c:pt>
                <c:pt idx="587" formatCode="0">
                  <c:v>18.621089999999999</c:v>
                </c:pt>
                <c:pt idx="588" formatCode="0">
                  <c:v>18.649010000000001</c:v>
                </c:pt>
                <c:pt idx="589" formatCode="0">
                  <c:v>18.729839999999999</c:v>
                </c:pt>
                <c:pt idx="590" formatCode="0">
                  <c:v>19.29814</c:v>
                </c:pt>
                <c:pt idx="591" formatCode="0">
                  <c:v>19.67098</c:v>
                </c:pt>
                <c:pt idx="592" formatCode="0">
                  <c:v>19.815540000000002</c:v>
                </c:pt>
                <c:pt idx="593" formatCode="0">
                  <c:v>20.058019999999999</c:v>
                </c:pt>
                <c:pt idx="594" formatCode="0">
                  <c:v>21.024229999999999</c:v>
                </c:pt>
                <c:pt idx="595" formatCode="0">
                  <c:v>20.628350000000001</c:v>
                </c:pt>
                <c:pt idx="596" formatCode="0">
                  <c:v>21.17109</c:v>
                </c:pt>
                <c:pt idx="597" formatCode="0">
                  <c:v>21.17109</c:v>
                </c:pt>
                <c:pt idx="598" formatCode="0">
                  <c:v>21.17109</c:v>
                </c:pt>
                <c:pt idx="599" formatCode="0">
                  <c:v>22.648110000000003</c:v>
                </c:pt>
                <c:pt idx="600" formatCode="0">
                  <c:v>22.876580000000001</c:v>
                </c:pt>
                <c:pt idx="601" formatCode="0">
                  <c:v>22.844949999999997</c:v>
                </c:pt>
                <c:pt idx="602" formatCode="0">
                  <c:v>23.24663</c:v>
                </c:pt>
                <c:pt idx="603" formatCode="0">
                  <c:v>23.645189999999999</c:v>
                </c:pt>
                <c:pt idx="604" formatCode="0">
                  <c:v>24.272080000000003</c:v>
                </c:pt>
                <c:pt idx="605" formatCode="0">
                  <c:v>24.170450000000002</c:v>
                </c:pt>
                <c:pt idx="606" formatCode="0">
                  <c:v>23.936120000000003</c:v>
                </c:pt>
                <c:pt idx="607" formatCode="0">
                  <c:v>23.82197</c:v>
                </c:pt>
                <c:pt idx="608" formatCode="0">
                  <c:v>23.614409999999999</c:v>
                </c:pt>
                <c:pt idx="609" formatCode="0">
                  <c:v>23.92849</c:v>
                </c:pt>
                <c:pt idx="610" formatCode="0">
                  <c:v>23.595230000000001</c:v>
                </c:pt>
                <c:pt idx="611" formatCode="0">
                  <c:v>22.838229999999999</c:v>
                </c:pt>
                <c:pt idx="612" formatCode="0">
                  <c:v>22.305810000000001</c:v>
                </c:pt>
                <c:pt idx="613" formatCode="0">
                  <c:v>22.631509999999999</c:v>
                </c:pt>
                <c:pt idx="614" formatCode="0">
                  <c:v>22.23875</c:v>
                </c:pt>
                <c:pt idx="615" formatCode="0">
                  <c:v>21.474899999999998</c:v>
                </c:pt>
                <c:pt idx="616" formatCode="0">
                  <c:v>21.545960000000001</c:v>
                </c:pt>
                <c:pt idx="617" formatCode="0">
                  <c:v>21.24325</c:v>
                </c:pt>
                <c:pt idx="618" formatCode="0">
                  <c:v>21.298119999999997</c:v>
                </c:pt>
                <c:pt idx="619" formatCode="0">
                  <c:v>20.765180000000001</c:v>
                </c:pt>
                <c:pt idx="620" formatCode="0">
                  <c:v>19.461349999999999</c:v>
                </c:pt>
                <c:pt idx="621" formatCode="0">
                  <c:v>19.78227</c:v>
                </c:pt>
                <c:pt idx="622" formatCode="0">
                  <c:v>19.97682</c:v>
                </c:pt>
                <c:pt idx="623" formatCode="0">
                  <c:v>20.37959</c:v>
                </c:pt>
                <c:pt idx="624" formatCode="0">
                  <c:v>20.969009999999997</c:v>
                </c:pt>
                <c:pt idx="625" formatCode="0">
                  <c:v>21.051149999999996</c:v>
                </c:pt>
                <c:pt idx="626" formatCode="0">
                  <c:v>21.084720000000001</c:v>
                </c:pt>
                <c:pt idx="627" formatCode="0">
                  <c:v>21.19313</c:v>
                </c:pt>
                <c:pt idx="628" formatCode="0">
                  <c:v>21.026120000000002</c:v>
                </c:pt>
                <c:pt idx="629" formatCode="0">
                  <c:v>21.18036</c:v>
                </c:pt>
                <c:pt idx="630" formatCode="0">
                  <c:v>21.13824</c:v>
                </c:pt>
                <c:pt idx="631" formatCode="0">
                  <c:v>21.13824</c:v>
                </c:pt>
                <c:pt idx="632" formatCode="0">
                  <c:v>21.13824</c:v>
                </c:pt>
                <c:pt idx="633" formatCode="0">
                  <c:v>21.016939999999998</c:v>
                </c:pt>
                <c:pt idx="634" formatCode="0">
                  <c:v>21.415509999999998</c:v>
                </c:pt>
                <c:pt idx="635" formatCode="0">
                  <c:v>21.629850000000001</c:v>
                </c:pt>
                <c:pt idx="636" formatCode="0">
                  <c:v>21.782049999999998</c:v>
                </c:pt>
                <c:pt idx="637" formatCode="0">
                  <c:v>21.780090000000001</c:v>
                </c:pt>
                <c:pt idx="638" formatCode="0">
                  <c:v>22.362880000000001</c:v>
                </c:pt>
              </c:numCache>
            </c:numRef>
          </c:val>
          <c:smooth val="0"/>
          <c:extLst>
            <c:ext xmlns:c16="http://schemas.microsoft.com/office/drawing/2014/chart" uri="{C3380CC4-5D6E-409C-BE32-E72D297353CC}">
              <c16:uniqueId val="{00000008-7D74-46DC-9990-FAE701D7E43B}"/>
            </c:ext>
          </c:extLst>
        </c:ser>
        <c:dLbls>
          <c:showLegendKey val="0"/>
          <c:showVal val="0"/>
          <c:showCatName val="0"/>
          <c:showSerName val="0"/>
          <c:showPercent val="0"/>
          <c:showBubbleSize val="0"/>
        </c:dLbls>
        <c:marker val="1"/>
        <c:smooth val="0"/>
        <c:axId val="655870208"/>
        <c:axId val="655868672"/>
      </c:lineChart>
      <c:dateAx>
        <c:axId val="65532019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55321728"/>
        <c:crosses val="autoZero"/>
        <c:auto val="1"/>
        <c:lblOffset val="100"/>
        <c:baseTimeUnit val="days"/>
      </c:dateAx>
      <c:valAx>
        <c:axId val="655321728"/>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տոկոսային կետ</a:t>
                </a:r>
                <a:endParaRPr lang="en-US" sz="900"/>
              </a:p>
            </c:rich>
          </c:tx>
          <c:layout>
            <c:manualLayout>
              <c:xMode val="edge"/>
              <c:yMode val="edge"/>
              <c:x val="0"/>
              <c:y val="0.229790165118249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320192"/>
        <c:crosses val="autoZero"/>
        <c:crossBetween val="between"/>
        <c:majorUnit val="5"/>
      </c:valAx>
      <c:valAx>
        <c:axId val="655868672"/>
        <c:scaling>
          <c:orientation val="minMax"/>
          <c:max val="100"/>
        </c:scaling>
        <c:delete val="0"/>
        <c:axPos val="r"/>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870208"/>
        <c:crosses val="max"/>
        <c:crossBetween val="between"/>
        <c:majorUnit val="20"/>
        <c:minorUnit val="5"/>
      </c:valAx>
      <c:dateAx>
        <c:axId val="655870208"/>
        <c:scaling>
          <c:orientation val="minMax"/>
        </c:scaling>
        <c:delete val="1"/>
        <c:axPos val="b"/>
        <c:numFmt formatCode="m/d/yyyy" sourceLinked="1"/>
        <c:majorTickMark val="out"/>
        <c:minorTickMark val="none"/>
        <c:tickLblPos val="nextTo"/>
        <c:crossAx val="655868672"/>
        <c:crosses val="autoZero"/>
        <c:auto val="1"/>
        <c:lblOffset val="100"/>
        <c:baseTimeUnit val="days"/>
      </c:dateAx>
      <c:spPr>
        <a:noFill/>
        <a:ln>
          <a:noFill/>
        </a:ln>
        <a:effectLst/>
      </c:spPr>
    </c:plotArea>
    <c:legend>
      <c:legendPos val="b"/>
      <c:layout>
        <c:manualLayout>
          <c:xMode val="edge"/>
          <c:yMode val="edge"/>
          <c:x val="0"/>
          <c:y val="0.79830184904017043"/>
          <c:w val="1"/>
          <c:h val="0.2016982087765345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800"/>
              <a:t>Տնտեսական աճ</a:t>
            </a:r>
          </a:p>
        </c:rich>
      </c:tx>
      <c:layout>
        <c:manualLayout>
          <c:xMode val="edge"/>
          <c:yMode val="edge"/>
          <c:x val="0.27528598291433759"/>
          <c:y val="1.1352679854947461E-2"/>
        </c:manualLayout>
      </c:layout>
      <c:overlay val="0"/>
    </c:title>
    <c:autoTitleDeleted val="0"/>
    <c:plotArea>
      <c:layout>
        <c:manualLayout>
          <c:layoutTarget val="inner"/>
          <c:xMode val="edge"/>
          <c:yMode val="edge"/>
          <c:x val="0.28344707483273185"/>
          <c:y val="8.9927010007141331E-2"/>
          <c:w val="0.66577439825902196"/>
          <c:h val="0.62287267095146681"/>
        </c:manualLayout>
      </c:layout>
      <c:barChart>
        <c:barDir val="col"/>
        <c:grouping val="clustered"/>
        <c:varyColors val="0"/>
        <c:ser>
          <c:idx val="0"/>
          <c:order val="0"/>
          <c:tx>
            <c:strRef>
              <c:f>Sheet1!$B$1</c:f>
              <c:strCache>
                <c:ptCount val="1"/>
                <c:pt idx="0">
                  <c:v>Տնտեսական աճ</c:v>
                </c:pt>
              </c:strCache>
            </c:strRef>
          </c:tx>
          <c:spPr>
            <a:solidFill>
              <a:srgbClr val="5B9BD5"/>
            </a:solidFill>
            <a:ln>
              <a:noFill/>
            </a:ln>
            <a:effectLst/>
          </c:spPr>
          <c:invertIfNegative val="0"/>
          <c:dPt>
            <c:idx val="1"/>
            <c:invertIfNegative val="0"/>
            <c:bubble3D val="0"/>
            <c:extLst>
              <c:ext xmlns:c16="http://schemas.microsoft.com/office/drawing/2014/chart" uri="{C3380CC4-5D6E-409C-BE32-E72D297353CC}">
                <c16:uniqueId val="{00000001-CCB0-42A5-88CF-29068AC17AC0}"/>
              </c:ext>
            </c:extLst>
          </c:dPt>
          <c:dPt>
            <c:idx val="2"/>
            <c:invertIfNegative val="0"/>
            <c:bubble3D val="0"/>
            <c:extLst>
              <c:ext xmlns:c16="http://schemas.microsoft.com/office/drawing/2014/chart" uri="{C3380CC4-5D6E-409C-BE32-E72D297353CC}">
                <c16:uniqueId val="{00000003-CCB0-42A5-88CF-29068AC17AC0}"/>
              </c:ext>
            </c:extLst>
          </c:dPt>
          <c:dPt>
            <c:idx val="3"/>
            <c:invertIfNegative val="0"/>
            <c:bubble3D val="0"/>
            <c:extLst>
              <c:ext xmlns:c16="http://schemas.microsoft.com/office/drawing/2014/chart" uri="{C3380CC4-5D6E-409C-BE32-E72D297353CC}">
                <c16:uniqueId val="{00000004-CCB0-42A5-88CF-29068AC17AC0}"/>
              </c:ext>
            </c:extLst>
          </c:dPt>
          <c:dPt>
            <c:idx val="4"/>
            <c:invertIfNegative val="0"/>
            <c:bubble3D val="0"/>
            <c:extLst>
              <c:ext xmlns:c16="http://schemas.microsoft.com/office/drawing/2014/chart" uri="{C3380CC4-5D6E-409C-BE32-E72D297353CC}">
                <c16:uniqueId val="{00000006-CCB0-42A5-88CF-29068AC17AC0}"/>
              </c:ext>
            </c:extLst>
          </c:dPt>
          <c:dPt>
            <c:idx val="5"/>
            <c:invertIfNegative val="0"/>
            <c:bubble3D val="0"/>
            <c:spPr>
              <a:solidFill>
                <a:srgbClr val="C00000"/>
              </a:solidFill>
              <a:ln>
                <a:noFill/>
              </a:ln>
              <a:effectLst/>
            </c:spPr>
            <c:extLst>
              <c:ext xmlns:c16="http://schemas.microsoft.com/office/drawing/2014/chart" uri="{C3380CC4-5D6E-409C-BE32-E72D297353CC}">
                <c16:uniqueId val="{00000008-CCB0-42A5-88CF-29068AC17AC0}"/>
              </c:ext>
            </c:extLst>
          </c:dPt>
          <c:dPt>
            <c:idx val="6"/>
            <c:invertIfNegative val="0"/>
            <c:bubble3D val="0"/>
            <c:spPr>
              <a:solidFill>
                <a:srgbClr val="C00000"/>
              </a:solidFill>
              <a:ln>
                <a:noFill/>
              </a:ln>
              <a:effectLst/>
            </c:spPr>
            <c:extLst>
              <c:ext xmlns:c16="http://schemas.microsoft.com/office/drawing/2014/chart" uri="{C3380CC4-5D6E-409C-BE32-E72D297353CC}">
                <c16:uniqueId val="{00000009-0086-4D89-B7D6-C3A3940080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2009</c:v>
                </c:pt>
                <c:pt idx="1">
                  <c:v>2010</c:v>
                </c:pt>
                <c:pt idx="2">
                  <c:v>2011</c:v>
                </c:pt>
                <c:pt idx="3">
                  <c:v>2020</c:v>
                </c:pt>
                <c:pt idx="4">
                  <c:v>2021</c:v>
                </c:pt>
                <c:pt idx="5">
                  <c:v>2022 (հունվ․)</c:v>
                </c:pt>
                <c:pt idx="6">
                  <c:v>2022 (ապր․)</c:v>
                </c:pt>
              </c:strCache>
            </c:strRef>
          </c:cat>
          <c:val>
            <c:numRef>
              <c:f>Sheet1!$B$2:$B$8</c:f>
              <c:numCache>
                <c:formatCode>0.0</c:formatCode>
                <c:ptCount val="7"/>
                <c:pt idx="0">
                  <c:v>-9.4E-2</c:v>
                </c:pt>
                <c:pt idx="1">
                  <c:v>5.4370000000000003</c:v>
                </c:pt>
                <c:pt idx="2">
                  <c:v>4</c:v>
                </c:pt>
                <c:pt idx="3">
                  <c:v>-3.17</c:v>
                </c:pt>
                <c:pt idx="4">
                  <c:v>6.1</c:v>
                </c:pt>
                <c:pt idx="5">
                  <c:v>4.4000000000000004</c:v>
                </c:pt>
                <c:pt idx="6">
                  <c:v>3.6</c:v>
                </c:pt>
              </c:numCache>
            </c:numRef>
          </c:val>
          <c:extLst>
            <c:ext xmlns:c16="http://schemas.microsoft.com/office/drawing/2014/chart" uri="{C3380CC4-5D6E-409C-BE32-E72D297353CC}">
              <c16:uniqueId val="{00000009-CCB0-42A5-88CF-29068AC17AC0}"/>
            </c:ext>
          </c:extLst>
        </c:ser>
        <c:dLbls>
          <c:showLegendKey val="0"/>
          <c:showVal val="1"/>
          <c:showCatName val="0"/>
          <c:showSerName val="0"/>
          <c:showPercent val="0"/>
          <c:showBubbleSize val="0"/>
        </c:dLbls>
        <c:gapWidth val="219"/>
        <c:overlap val="-27"/>
        <c:axId val="656302848"/>
        <c:axId val="656310656"/>
      </c:barChart>
      <c:catAx>
        <c:axId val="6563028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310656"/>
        <c:crosses val="autoZero"/>
        <c:auto val="1"/>
        <c:lblAlgn val="ctr"/>
        <c:lblOffset val="100"/>
        <c:noMultiLvlLbl val="0"/>
      </c:catAx>
      <c:valAx>
        <c:axId val="65631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a:t>
                </a:r>
                <a:endParaRPr lang="hy-AM" sz="900">
                  <a:latin typeface="GHEA Grapalat" panose="02000506050000020003" pitchFamily="50" charset="0"/>
                </a:endParaRPr>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302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800"/>
              <a:t>Բյուջեի հաշվեկշիռ</a:t>
            </a:r>
          </a:p>
        </c:rich>
      </c:tx>
      <c:layout>
        <c:manualLayout>
          <c:xMode val="edge"/>
          <c:yMode val="edge"/>
          <c:x val="0.17973059653624118"/>
          <c:y val="0"/>
        </c:manualLayout>
      </c:layout>
      <c:overlay val="0"/>
    </c:title>
    <c:autoTitleDeleted val="0"/>
    <c:plotArea>
      <c:layout>
        <c:manualLayout>
          <c:layoutTarget val="inner"/>
          <c:xMode val="edge"/>
          <c:yMode val="edge"/>
          <c:x val="0.24421469445889502"/>
          <c:y val="0.1019355796073194"/>
          <c:w val="0.6928381306409821"/>
          <c:h val="0.56309062073954541"/>
        </c:manualLayout>
      </c:layout>
      <c:barChart>
        <c:barDir val="col"/>
        <c:grouping val="clustered"/>
        <c:varyColors val="0"/>
        <c:ser>
          <c:idx val="0"/>
          <c:order val="0"/>
          <c:tx>
            <c:strRef>
              <c:f>Sheet1!$B$1</c:f>
              <c:strCache>
                <c:ptCount val="1"/>
                <c:pt idx="0">
                  <c:v>Բյուջեի հաշվեկշռի փոփոխություն</c:v>
                </c:pt>
              </c:strCache>
            </c:strRef>
          </c:tx>
          <c:spPr>
            <a:solidFill>
              <a:srgbClr val="5B9BD5"/>
            </a:solidFill>
            <a:ln>
              <a:noFill/>
            </a:ln>
            <a:effectLst/>
          </c:spPr>
          <c:invertIfNegative val="0"/>
          <c:dPt>
            <c:idx val="0"/>
            <c:invertIfNegative val="0"/>
            <c:bubble3D val="0"/>
            <c:extLst>
              <c:ext xmlns:c16="http://schemas.microsoft.com/office/drawing/2014/chart" uri="{C3380CC4-5D6E-409C-BE32-E72D297353CC}">
                <c16:uniqueId val="{00000001-F4B5-4C2B-8425-005EE077CA76}"/>
              </c:ext>
            </c:extLst>
          </c:dPt>
          <c:dPt>
            <c:idx val="2"/>
            <c:invertIfNegative val="0"/>
            <c:bubble3D val="0"/>
            <c:extLst>
              <c:ext xmlns:c16="http://schemas.microsoft.com/office/drawing/2014/chart" uri="{C3380CC4-5D6E-409C-BE32-E72D297353CC}">
                <c16:uniqueId val="{00000003-F4B5-4C2B-8425-005EE077CA76}"/>
              </c:ext>
            </c:extLst>
          </c:dPt>
          <c:dPt>
            <c:idx val="3"/>
            <c:invertIfNegative val="0"/>
            <c:bubble3D val="0"/>
            <c:extLst>
              <c:ext xmlns:c16="http://schemas.microsoft.com/office/drawing/2014/chart" uri="{C3380CC4-5D6E-409C-BE32-E72D297353CC}">
                <c16:uniqueId val="{00000005-F4B5-4C2B-8425-005EE077CA76}"/>
              </c:ext>
            </c:extLst>
          </c:dPt>
          <c:dPt>
            <c:idx val="5"/>
            <c:invertIfNegative val="0"/>
            <c:bubble3D val="0"/>
            <c:spPr>
              <a:solidFill>
                <a:srgbClr val="C00000"/>
              </a:solidFill>
              <a:ln>
                <a:noFill/>
              </a:ln>
              <a:effectLst/>
            </c:spPr>
            <c:extLst>
              <c:ext xmlns:c16="http://schemas.microsoft.com/office/drawing/2014/chart" uri="{C3380CC4-5D6E-409C-BE32-E72D297353CC}">
                <c16:uniqueId val="{00000007-F4B5-4C2B-8425-005EE077CA76}"/>
              </c:ext>
            </c:extLst>
          </c:dPt>
          <c:dPt>
            <c:idx val="6"/>
            <c:invertIfNegative val="0"/>
            <c:bubble3D val="0"/>
            <c:spPr>
              <a:solidFill>
                <a:srgbClr val="C00000"/>
              </a:solidFill>
              <a:ln>
                <a:noFill/>
              </a:ln>
              <a:effectLst/>
            </c:spPr>
            <c:extLst>
              <c:ext xmlns:c16="http://schemas.microsoft.com/office/drawing/2014/chart" uri="{C3380CC4-5D6E-409C-BE32-E72D297353CC}">
                <c16:uniqueId val="{00000008-F4B5-4C2B-8425-005EE077CA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2009</c:v>
                </c:pt>
                <c:pt idx="1">
                  <c:v>2010</c:v>
                </c:pt>
                <c:pt idx="2">
                  <c:v>2011</c:v>
                </c:pt>
                <c:pt idx="3">
                  <c:v>2020</c:v>
                </c:pt>
                <c:pt idx="4">
                  <c:v>2021</c:v>
                </c:pt>
                <c:pt idx="5">
                  <c:v>2022 (հոկտ-21)</c:v>
                </c:pt>
                <c:pt idx="6">
                  <c:v>2022 (ապր․)</c:v>
                </c:pt>
              </c:strCache>
            </c:strRef>
          </c:cat>
          <c:val>
            <c:numRef>
              <c:f>Sheet1!$B$2:$B$8</c:f>
              <c:numCache>
                <c:formatCode>0.0</c:formatCode>
                <c:ptCount val="7"/>
                <c:pt idx="0">
                  <c:v>-7.3</c:v>
                </c:pt>
                <c:pt idx="1">
                  <c:v>-6</c:v>
                </c:pt>
                <c:pt idx="2">
                  <c:v>-4.5</c:v>
                </c:pt>
                <c:pt idx="3">
                  <c:v>-10.9</c:v>
                </c:pt>
                <c:pt idx="4">
                  <c:v>-9.9</c:v>
                </c:pt>
                <c:pt idx="5">
                  <c:v>-5.2</c:v>
                </c:pt>
                <c:pt idx="6">
                  <c:v>-6.4</c:v>
                </c:pt>
              </c:numCache>
            </c:numRef>
          </c:val>
          <c:extLst>
            <c:ext xmlns:c16="http://schemas.microsoft.com/office/drawing/2014/chart" uri="{C3380CC4-5D6E-409C-BE32-E72D297353CC}">
              <c16:uniqueId val="{00000006-F4B5-4C2B-8425-005EE077CA76}"/>
            </c:ext>
          </c:extLst>
        </c:ser>
        <c:dLbls>
          <c:showLegendKey val="0"/>
          <c:showVal val="0"/>
          <c:showCatName val="0"/>
          <c:showSerName val="0"/>
          <c:showPercent val="0"/>
          <c:showBubbleSize val="0"/>
        </c:dLbls>
        <c:gapWidth val="219"/>
        <c:overlap val="-27"/>
        <c:axId val="656368384"/>
        <c:axId val="656369920"/>
      </c:barChart>
      <c:catAx>
        <c:axId val="6563683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369920"/>
        <c:crosses val="autoZero"/>
        <c:auto val="1"/>
        <c:lblAlgn val="ctr"/>
        <c:lblOffset val="100"/>
        <c:noMultiLvlLbl val="0"/>
      </c:catAx>
      <c:valAx>
        <c:axId val="65636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a:t>
                </a:r>
                <a:endParaRPr lang="en-US" sz="900">
                  <a:latin typeface="GHEA Grapalat" panose="02000506050000020003" pitchFamily="50" charset="0"/>
                </a:endParaRPr>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36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800"/>
              <a:t>Պետական պարտքի փոփոխություն</a:t>
            </a:r>
          </a:p>
        </c:rich>
      </c:tx>
      <c:layout>
        <c:manualLayout>
          <c:xMode val="edge"/>
          <c:yMode val="edge"/>
          <c:x val="0.16464149925184582"/>
          <c:y val="3.2387530506055163E-3"/>
        </c:manualLayout>
      </c:layout>
      <c:overlay val="0"/>
    </c:title>
    <c:autoTitleDeleted val="0"/>
    <c:plotArea>
      <c:layout>
        <c:manualLayout>
          <c:layoutTarget val="inner"/>
          <c:xMode val="edge"/>
          <c:yMode val="edge"/>
          <c:x val="0.29254740353717468"/>
          <c:y val="0.11492464502007921"/>
          <c:w val="0.64379081119532955"/>
          <c:h val="0.54140879033230394"/>
        </c:manualLayout>
      </c:layout>
      <c:barChart>
        <c:barDir val="col"/>
        <c:grouping val="clustered"/>
        <c:varyColors val="0"/>
        <c:ser>
          <c:idx val="0"/>
          <c:order val="0"/>
          <c:tx>
            <c:strRef>
              <c:f>Sheet1!$B$1</c:f>
              <c:strCache>
                <c:ptCount val="1"/>
                <c:pt idx="0">
                  <c:v>Պետական պարտքի փոփոխություն</c:v>
                </c:pt>
              </c:strCache>
            </c:strRef>
          </c:tx>
          <c:spPr>
            <a:solidFill>
              <a:srgbClr val="5B9BD5"/>
            </a:solidFill>
            <a:ln>
              <a:noFill/>
            </a:ln>
            <a:effectLst/>
          </c:spPr>
          <c:invertIfNegative val="0"/>
          <c:dPt>
            <c:idx val="0"/>
            <c:invertIfNegative val="0"/>
            <c:bubble3D val="0"/>
            <c:extLst>
              <c:ext xmlns:c16="http://schemas.microsoft.com/office/drawing/2014/chart" uri="{C3380CC4-5D6E-409C-BE32-E72D297353CC}">
                <c16:uniqueId val="{00000001-F5C7-4E07-892F-36E3A9FE1C4A}"/>
              </c:ext>
            </c:extLst>
          </c:dPt>
          <c:dPt>
            <c:idx val="2"/>
            <c:invertIfNegative val="0"/>
            <c:bubble3D val="0"/>
            <c:extLst>
              <c:ext xmlns:c16="http://schemas.microsoft.com/office/drawing/2014/chart" uri="{C3380CC4-5D6E-409C-BE32-E72D297353CC}">
                <c16:uniqueId val="{00000003-F5C7-4E07-892F-36E3A9FE1C4A}"/>
              </c:ext>
            </c:extLst>
          </c:dPt>
          <c:dPt>
            <c:idx val="3"/>
            <c:invertIfNegative val="0"/>
            <c:bubble3D val="0"/>
            <c:extLst>
              <c:ext xmlns:c16="http://schemas.microsoft.com/office/drawing/2014/chart" uri="{C3380CC4-5D6E-409C-BE32-E72D297353CC}">
                <c16:uniqueId val="{00000005-F5C7-4E07-892F-36E3A9FE1C4A}"/>
              </c:ext>
            </c:extLst>
          </c:dPt>
          <c:dPt>
            <c:idx val="5"/>
            <c:invertIfNegative val="0"/>
            <c:bubble3D val="0"/>
            <c:spPr>
              <a:solidFill>
                <a:srgbClr val="C00000"/>
              </a:solidFill>
              <a:ln>
                <a:noFill/>
              </a:ln>
              <a:effectLst/>
            </c:spPr>
            <c:extLst>
              <c:ext xmlns:c16="http://schemas.microsoft.com/office/drawing/2014/chart" uri="{C3380CC4-5D6E-409C-BE32-E72D297353CC}">
                <c16:uniqueId val="{00000007-F5C7-4E07-892F-36E3A9FE1C4A}"/>
              </c:ext>
            </c:extLst>
          </c:dPt>
          <c:dPt>
            <c:idx val="6"/>
            <c:invertIfNegative val="0"/>
            <c:bubble3D val="0"/>
            <c:spPr>
              <a:solidFill>
                <a:srgbClr val="C00000"/>
              </a:solidFill>
              <a:ln>
                <a:noFill/>
              </a:ln>
              <a:effectLst/>
            </c:spPr>
            <c:extLst>
              <c:ext xmlns:c16="http://schemas.microsoft.com/office/drawing/2014/chart" uri="{C3380CC4-5D6E-409C-BE32-E72D297353CC}">
                <c16:uniqueId val="{00000008-F5C7-4E07-892F-36E3A9FE1C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2009 GFC</c:v>
                </c:pt>
                <c:pt idx="1">
                  <c:v>2010</c:v>
                </c:pt>
                <c:pt idx="2">
                  <c:v>2011</c:v>
                </c:pt>
                <c:pt idx="3">
                  <c:v>2020 COVID-19</c:v>
                </c:pt>
                <c:pt idx="4">
                  <c:v>2021</c:v>
                </c:pt>
                <c:pt idx="5">
                  <c:v>2022 (հոկտ․-21)</c:v>
                </c:pt>
                <c:pt idx="6">
                  <c:v>2022 (ապր․)</c:v>
                </c:pt>
              </c:strCache>
            </c:strRef>
          </c:cat>
          <c:val>
            <c:numRef>
              <c:f>Sheet1!$B$2:$B$8</c:f>
              <c:numCache>
                <c:formatCode>General</c:formatCode>
                <c:ptCount val="7"/>
                <c:pt idx="0">
                  <c:v>10.400000000000006</c:v>
                </c:pt>
                <c:pt idx="1">
                  <c:v>2.2999999999999972</c:v>
                </c:pt>
                <c:pt idx="2">
                  <c:v>3.3999999999999915</c:v>
                </c:pt>
                <c:pt idx="3">
                  <c:v>13.299999999999997</c:v>
                </c:pt>
                <c:pt idx="4">
                  <c:v>-2.5999999999999943</c:v>
                </c:pt>
                <c:pt idx="5">
                  <c:v>0.89999999999999147</c:v>
                </c:pt>
                <c:pt idx="6">
                  <c:v>2.5999999999999943</c:v>
                </c:pt>
              </c:numCache>
            </c:numRef>
          </c:val>
          <c:extLst>
            <c:ext xmlns:c16="http://schemas.microsoft.com/office/drawing/2014/chart" uri="{C3380CC4-5D6E-409C-BE32-E72D297353CC}">
              <c16:uniqueId val="{00000006-F5C7-4E07-892F-36E3A9FE1C4A}"/>
            </c:ext>
          </c:extLst>
        </c:ser>
        <c:dLbls>
          <c:showLegendKey val="0"/>
          <c:showVal val="1"/>
          <c:showCatName val="0"/>
          <c:showSerName val="0"/>
          <c:showPercent val="0"/>
          <c:showBubbleSize val="0"/>
        </c:dLbls>
        <c:gapWidth val="219"/>
        <c:overlap val="-27"/>
        <c:axId val="656409344"/>
        <c:axId val="656417152"/>
      </c:barChart>
      <c:catAx>
        <c:axId val="6564093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417152"/>
        <c:crosses val="autoZero"/>
        <c:auto val="1"/>
        <c:lblAlgn val="ctr"/>
        <c:lblOffset val="100"/>
        <c:noMultiLvlLbl val="0"/>
      </c:catAx>
      <c:valAx>
        <c:axId val="656417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տոկոսային</a:t>
                </a:r>
                <a:r>
                  <a:rPr lang="hy-AM" sz="900">
                    <a:latin typeface="GHEA Grapalat" panose="02000506050000020003" pitchFamily="50" charset="0"/>
                  </a:rPr>
                  <a:t> կետ</a:t>
                </a:r>
                <a:endParaRPr lang="en-US" sz="900">
                  <a:latin typeface="GHEA Grapalat" panose="02000506050000020003" pitchFamily="50" charset="0"/>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40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0.62006</cdr:x>
      <cdr:y>0.00474</cdr:y>
    </cdr:from>
    <cdr:to>
      <cdr:x>1</cdr:x>
      <cdr:y>0.85714</cdr:y>
    </cdr:to>
    <cdr:sp macro="" textlink="">
      <cdr:nvSpPr>
        <cdr:cNvPr id="2" name="Rectangle 1"/>
        <cdr:cNvSpPr/>
      </cdr:nvSpPr>
      <cdr:spPr>
        <a:xfrm xmlns:a="http://schemas.openxmlformats.org/drawingml/2006/main">
          <a:off x="1943100" y="8759"/>
          <a:ext cx="1190625" cy="1575107"/>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0.58456</cdr:x>
      <cdr:y>0.13517</cdr:y>
    </cdr:from>
    <cdr:to>
      <cdr:x>0.91325</cdr:x>
      <cdr:y>0.21266</cdr:y>
    </cdr:to>
    <cdr:cxnSp macro="">
      <cdr:nvCxnSpPr>
        <cdr:cNvPr id="4" name="Straight Arrow Connector 3"/>
        <cdr:cNvCxnSpPr/>
      </cdr:nvCxnSpPr>
      <cdr:spPr>
        <a:xfrm xmlns:a="http://schemas.openxmlformats.org/drawingml/2006/main" flipV="1">
          <a:off x="1798807" y="306430"/>
          <a:ext cx="1011448" cy="17566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0.50387</cdr:x>
      <cdr:y>0.01403</cdr:y>
    </cdr:from>
    <cdr:to>
      <cdr:x>0.97673</cdr:x>
      <cdr:y>0.87106</cdr:y>
    </cdr:to>
    <cdr:sp macro="" textlink="">
      <cdr:nvSpPr>
        <cdr:cNvPr id="5" name="Rectangle 4"/>
        <cdr:cNvSpPr/>
      </cdr:nvSpPr>
      <cdr:spPr>
        <a:xfrm xmlns:a="http://schemas.openxmlformats.org/drawingml/2006/main">
          <a:off x="1550503" y="31805"/>
          <a:ext cx="1455089" cy="1942850"/>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0.38097</cdr:x>
      <cdr:y>0.07497</cdr:y>
    </cdr:from>
    <cdr:to>
      <cdr:x>0.80543</cdr:x>
      <cdr:y>0.21226</cdr:y>
    </cdr:to>
    <cdr:sp macro="" textlink="">
      <cdr:nvSpPr>
        <cdr:cNvPr id="2" name="Text Box 1"/>
        <cdr:cNvSpPr txBox="1"/>
      </cdr:nvSpPr>
      <cdr:spPr>
        <a:xfrm xmlns:a="http://schemas.openxmlformats.org/drawingml/2006/main">
          <a:off x="1128538" y="152092"/>
          <a:ext cx="1257361" cy="2785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0.43652</cdr:x>
      <cdr:y>0</cdr:y>
    </cdr:from>
    <cdr:to>
      <cdr:x>0.81483</cdr:x>
      <cdr:y>0.1122</cdr:y>
    </cdr:to>
    <cdr:sp macro="" textlink="">
      <cdr:nvSpPr>
        <cdr:cNvPr id="3" name="Text Box 2"/>
        <cdr:cNvSpPr txBox="1"/>
      </cdr:nvSpPr>
      <cdr:spPr>
        <a:xfrm xmlns:a="http://schemas.openxmlformats.org/drawingml/2006/main">
          <a:off x="1330528" y="-1114425"/>
          <a:ext cx="1153059" cy="2490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Արտահանում</a:t>
          </a:r>
          <a:endParaRPr lang="en-US" sz="1000" b="1">
            <a:latin typeface="GHEA Grapalat" panose="02000506050000020003" pitchFamily="50" charset="0"/>
          </a:endParaRPr>
        </a:p>
      </cdr:txBody>
    </cdr:sp>
  </cdr:relSizeAnchor>
  <cdr:relSizeAnchor xmlns:cdr="http://schemas.openxmlformats.org/drawingml/2006/chartDrawing">
    <cdr:from>
      <cdr:x>0.69063</cdr:x>
      <cdr:y>0.05164</cdr:y>
    </cdr:from>
    <cdr:to>
      <cdr:x>0.96308</cdr:x>
      <cdr:y>0.14163</cdr:y>
    </cdr:to>
    <cdr:cxnSp macro="">
      <cdr:nvCxnSpPr>
        <cdr:cNvPr id="5" name="Straight Arrow Connector 4"/>
        <cdr:cNvCxnSpPr/>
      </cdr:nvCxnSpPr>
      <cdr:spPr>
        <a:xfrm xmlns:a="http://schemas.openxmlformats.org/drawingml/2006/main" flipV="1">
          <a:off x="2105025" y="114613"/>
          <a:ext cx="830443" cy="19971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0.64174</cdr:x>
      <cdr:y>0.06449</cdr:y>
    </cdr:from>
    <cdr:to>
      <cdr:x>1</cdr:x>
      <cdr:y>0.84553</cdr:y>
    </cdr:to>
    <cdr:sp macro="" textlink="">
      <cdr:nvSpPr>
        <cdr:cNvPr id="4" name="Rectangle 3"/>
        <cdr:cNvSpPr/>
      </cdr:nvSpPr>
      <cdr:spPr>
        <a:xfrm xmlns:a="http://schemas.openxmlformats.org/drawingml/2006/main">
          <a:off x="1956022" y="143119"/>
          <a:ext cx="1091978" cy="173338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0.46855</cdr:x>
      <cdr:y>0</cdr:y>
    </cdr:from>
    <cdr:to>
      <cdr:x>0.92309</cdr:x>
      <cdr:y>0.10455</cdr:y>
    </cdr:to>
    <cdr:sp macro="" textlink="">
      <cdr:nvSpPr>
        <cdr:cNvPr id="3" name="Text Box 2"/>
        <cdr:cNvSpPr txBox="1"/>
      </cdr:nvSpPr>
      <cdr:spPr>
        <a:xfrm xmlns:a="http://schemas.openxmlformats.org/drawingml/2006/main">
          <a:off x="1517112" y="-1085850"/>
          <a:ext cx="1471739" cy="2330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Ներմուծում</a:t>
          </a:r>
          <a:endParaRPr lang="en-US" sz="1000" b="1">
            <a:latin typeface="GHEA Grapalat" panose="02000506050000020003" pitchFamily="50" charset="0"/>
          </a:endParaRPr>
        </a:p>
      </cdr:txBody>
    </cdr:sp>
  </cdr:relSizeAnchor>
  <cdr:relSizeAnchor xmlns:cdr="http://schemas.openxmlformats.org/drawingml/2006/chartDrawing">
    <cdr:from>
      <cdr:x>0.62821</cdr:x>
      <cdr:y>0</cdr:y>
    </cdr:from>
    <cdr:to>
      <cdr:x>0.99117</cdr:x>
      <cdr:y>0.82968</cdr:y>
    </cdr:to>
    <cdr:sp macro="" textlink="">
      <cdr:nvSpPr>
        <cdr:cNvPr id="4" name="Rectangle 3"/>
        <cdr:cNvSpPr/>
      </cdr:nvSpPr>
      <cdr:spPr>
        <a:xfrm xmlns:a="http://schemas.openxmlformats.org/drawingml/2006/main">
          <a:off x="2034073" y="0"/>
          <a:ext cx="1175202" cy="1583175"/>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5.xml><?xml version="1.0" encoding="utf-8"?>
<c:userShapes xmlns:c="http://schemas.openxmlformats.org/drawingml/2006/chart">
  <cdr:relSizeAnchor xmlns:cdr="http://schemas.openxmlformats.org/drawingml/2006/chartDrawing">
    <cdr:from>
      <cdr:x>0.55296</cdr:x>
      <cdr:y>0.16295</cdr:y>
    </cdr:from>
    <cdr:to>
      <cdr:x>0.98395</cdr:x>
      <cdr:y>0.77984</cdr:y>
    </cdr:to>
    <cdr:sp macro="" textlink="">
      <cdr:nvSpPr>
        <cdr:cNvPr id="2" name="Rectangle 1"/>
        <cdr:cNvSpPr/>
      </cdr:nvSpPr>
      <cdr:spPr>
        <a:xfrm xmlns:a="http://schemas.openxmlformats.org/drawingml/2006/main">
          <a:off x="1758808" y="429517"/>
          <a:ext cx="1370857" cy="1626054"/>
        </a:xfrm>
        <a:prstGeom xmlns:a="http://schemas.openxmlformats.org/drawingml/2006/main" prst="rect">
          <a:avLst/>
        </a:prstGeom>
        <a:solidFill xmlns:a="http://schemas.openxmlformats.org/drawingml/2006/main">
          <a:schemeClr val="accent1">
            <a:alpha val="20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2.xml><?xml version="1.0" encoding="utf-8"?>
<c:userShapes xmlns:c="http://schemas.openxmlformats.org/drawingml/2006/chart">
  <cdr:relSizeAnchor xmlns:cdr="http://schemas.openxmlformats.org/drawingml/2006/chartDrawing">
    <cdr:from>
      <cdr:x>0.65014</cdr:x>
      <cdr:y>0</cdr:y>
    </cdr:from>
    <cdr:to>
      <cdr:x>0.88159</cdr:x>
      <cdr:y>0.83491</cdr:y>
    </cdr:to>
    <cdr:sp macro="" textlink="">
      <cdr:nvSpPr>
        <cdr:cNvPr id="2" name="Rectangle 1"/>
        <cdr:cNvSpPr/>
      </cdr:nvSpPr>
      <cdr:spPr>
        <a:xfrm xmlns:a="http://schemas.openxmlformats.org/drawingml/2006/main">
          <a:off x="1987826" y="0"/>
          <a:ext cx="707657" cy="154278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0.66986</cdr:x>
      <cdr:y>0</cdr:y>
    </cdr:from>
    <cdr:to>
      <cdr:x>0.92289</cdr:x>
      <cdr:y>0.83248</cdr:y>
    </cdr:to>
    <cdr:sp macro="" textlink="">
      <cdr:nvSpPr>
        <cdr:cNvPr id="2" name="Rectangle 1"/>
        <cdr:cNvSpPr/>
      </cdr:nvSpPr>
      <cdr:spPr>
        <a:xfrm xmlns:a="http://schemas.openxmlformats.org/drawingml/2006/main">
          <a:off x="2074073" y="0"/>
          <a:ext cx="783427" cy="1641380"/>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0.77949</cdr:x>
      <cdr:y>0</cdr:y>
    </cdr:from>
    <cdr:to>
      <cdr:x>0.91251</cdr:x>
      <cdr:y>0.87535</cdr:y>
    </cdr:to>
    <cdr:sp macro="" textlink="">
      <cdr:nvSpPr>
        <cdr:cNvPr id="2" name="Rectangle 1"/>
        <cdr:cNvSpPr/>
      </cdr:nvSpPr>
      <cdr:spPr>
        <a:xfrm xmlns:a="http://schemas.openxmlformats.org/drawingml/2006/main">
          <a:off x="2398171" y="0"/>
          <a:ext cx="409246" cy="161306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0.49119</cdr:x>
      <cdr:y>0</cdr:y>
    </cdr:from>
    <cdr:to>
      <cdr:x>0.98869</cdr:x>
      <cdr:y>0.71651</cdr:y>
    </cdr:to>
    <cdr:sp macro="" textlink="">
      <cdr:nvSpPr>
        <cdr:cNvPr id="2" name="Rectangle 1"/>
        <cdr:cNvSpPr/>
      </cdr:nvSpPr>
      <cdr:spPr>
        <a:xfrm xmlns:a="http://schemas.openxmlformats.org/drawingml/2006/main">
          <a:off x="1519607" y="0"/>
          <a:ext cx="1539112" cy="122163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0.5082</cdr:x>
      <cdr:y>0</cdr:y>
    </cdr:from>
    <cdr:to>
      <cdr:x>0.96722</cdr:x>
      <cdr:y>0.76567</cdr:y>
    </cdr:to>
    <cdr:sp macro="" textlink="">
      <cdr:nvSpPr>
        <cdr:cNvPr id="2" name="Rectangle 1"/>
        <cdr:cNvSpPr/>
      </cdr:nvSpPr>
      <cdr:spPr>
        <a:xfrm xmlns:a="http://schemas.openxmlformats.org/drawingml/2006/main">
          <a:off x="1587398" y="0"/>
          <a:ext cx="1433779" cy="1280160"/>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0.48792</cdr:x>
      <cdr:y>0.07084</cdr:y>
    </cdr:from>
    <cdr:to>
      <cdr:x>0.95004</cdr:x>
      <cdr:y>0.79503</cdr:y>
    </cdr:to>
    <cdr:sp macro="" textlink="">
      <cdr:nvSpPr>
        <cdr:cNvPr id="2" name="Rectangle 1"/>
        <cdr:cNvSpPr/>
      </cdr:nvSpPr>
      <cdr:spPr>
        <a:xfrm xmlns:a="http://schemas.openxmlformats.org/drawingml/2006/main">
          <a:off x="1513825" y="131674"/>
          <a:ext cx="1433779" cy="1345997"/>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0.48643</cdr:x>
      <cdr:y>0.03501</cdr:y>
    </cdr:from>
    <cdr:to>
      <cdr:x>0.94714</cdr:x>
      <cdr:y>0.72003</cdr:y>
    </cdr:to>
    <cdr:sp macro="" textlink="">
      <cdr:nvSpPr>
        <cdr:cNvPr id="2" name="Rectangle 1"/>
        <cdr:cNvSpPr/>
      </cdr:nvSpPr>
      <cdr:spPr>
        <a:xfrm xmlns:a="http://schemas.openxmlformats.org/drawingml/2006/main">
          <a:off x="1513840" y="65431"/>
          <a:ext cx="1433779" cy="1280160"/>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0.50393</cdr:x>
      <cdr:y>0.02286</cdr:y>
    </cdr:from>
    <cdr:to>
      <cdr:x>0.95352</cdr:x>
      <cdr:y>0.84838</cdr:y>
    </cdr:to>
    <cdr:sp macro="" textlink="">
      <cdr:nvSpPr>
        <cdr:cNvPr id="3" name="Rectangle 2"/>
        <cdr:cNvSpPr/>
      </cdr:nvSpPr>
      <cdr:spPr>
        <a:xfrm xmlns:a="http://schemas.openxmlformats.org/drawingml/2006/main">
          <a:off x="1622066" y="51822"/>
          <a:ext cx="1447137" cy="1871413"/>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072E15-3B2F-4700-8660-7AAF2D40F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32</Pages>
  <Words>6275</Words>
  <Characters>47674</Characters>
  <Application>Microsoft Office Word</Application>
  <DocSecurity>0</DocSecurity>
  <Lines>397</Lines>
  <Paragraphs>107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¶ÈàôÊ 11</vt:lpstr>
      <vt:lpstr>¶ÈàôÊ 11</vt:lpstr>
    </vt:vector>
  </TitlesOfParts>
  <Company>SPecialiST RePack</Company>
  <LinksUpToDate>false</LinksUpToDate>
  <CharactersWithSpaces>53842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¶ÈàôÊ 11</dc:title>
  <dc:creator>mariam</dc:creator>
  <cp:keywords>https:/mul2.gov.am/tasks/298961/oneclick/voroshumNrk246.1.docx?token=623693dee67b87df7c6f7cabd818aecd</cp:keywords>
  <cp:lastModifiedBy>Hasmik Petrosyan</cp:lastModifiedBy>
  <cp:revision>14</cp:revision>
  <cp:lastPrinted>2022-06-22T09:40:00Z</cp:lastPrinted>
  <dcterms:created xsi:type="dcterms:W3CDTF">2022-07-22T06:28:00Z</dcterms:created>
  <dcterms:modified xsi:type="dcterms:W3CDTF">2022-09-23T05:35:00Z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1033-11.2.0.10176</vt:lpwstr>
  </property>
</Properties>
</file>